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F3F92" w:rsidRDefault="00607874" w:rsidP="00A851DA">
      <w:pPr>
        <w:pStyle w:val="Default"/>
        <w:rPr>
          <w:rFonts w:ascii="Arial" w:hAnsi="Arial" w:cs="Arial"/>
        </w:rPr>
      </w:pPr>
      <w:r w:rsidRPr="007F3F92">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F3F92">
        <w:rPr>
          <w:rFonts w:ascii="Arial" w:hAnsi="Arial" w:cs="Arial"/>
        </w:rPr>
        <w:t xml:space="preserve">                                                             </w:t>
      </w:r>
      <w:r w:rsidR="00405895" w:rsidRPr="007F3F92">
        <w:rPr>
          <w:rFonts w:ascii="Arial" w:hAnsi="Arial" w:cs="Arial"/>
        </w:rPr>
        <w:t xml:space="preserve">     </w:t>
      </w:r>
    </w:p>
    <w:p w:rsidR="00607874" w:rsidRPr="007F3F92" w:rsidRDefault="005D0EA3" w:rsidP="00A851DA">
      <w:pPr>
        <w:rPr>
          <w:rFonts w:ascii="Arial" w:hAnsi="Arial" w:cs="Arial"/>
          <w:lang w:val="en-US"/>
        </w:rPr>
      </w:pPr>
      <w:r>
        <w:rPr>
          <w:rFonts w:ascii="Arial" w:hAnsi="Arial" w:cs="Arial"/>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7F3F92" w:rsidRDefault="00607874" w:rsidP="00A851DA">
      <w:pPr>
        <w:rPr>
          <w:rFonts w:ascii="Arial" w:hAnsi="Arial" w:cs="Arial"/>
          <w:lang w:val="en-US"/>
        </w:rPr>
      </w:pPr>
    </w:p>
    <w:p w:rsidR="00607874" w:rsidRPr="007F3F92" w:rsidRDefault="00607874" w:rsidP="00A851DA">
      <w:pPr>
        <w:rPr>
          <w:rFonts w:ascii="Arial" w:hAnsi="Arial" w:cs="Arial"/>
          <w:lang w:val="en-US"/>
        </w:rPr>
      </w:pPr>
    </w:p>
    <w:p w:rsidR="00607874" w:rsidRPr="007F3F92" w:rsidRDefault="00607874" w:rsidP="00A851DA">
      <w:pPr>
        <w:rPr>
          <w:rFonts w:ascii="Arial" w:hAnsi="Arial" w:cs="Arial"/>
          <w:lang w:val="en-US"/>
        </w:rPr>
      </w:pPr>
    </w:p>
    <w:tbl>
      <w:tblPr>
        <w:tblStyle w:val="TableGrid"/>
        <w:tblW w:w="0" w:type="auto"/>
        <w:tblLook w:val="04A0"/>
      </w:tblPr>
      <w:tblGrid>
        <w:gridCol w:w="2566"/>
        <w:gridCol w:w="6676"/>
      </w:tblGrid>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3F92" w:rsidRDefault="00E27ADA">
            <w:pPr>
              <w:pStyle w:val="Default"/>
              <w:rPr>
                <w:rFonts w:ascii="Arial" w:hAnsi="Arial" w:cs="Arial"/>
              </w:rPr>
            </w:pPr>
            <w:r>
              <w:rPr>
                <w:rFonts w:ascii="Arial" w:hAnsi="Arial" w:cs="Arial"/>
              </w:rPr>
              <w:t>Emmanuel Nsobila</w:t>
            </w:r>
          </w:p>
        </w:tc>
      </w:tr>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3F92" w:rsidRDefault="00E27ADA">
            <w:pPr>
              <w:pStyle w:val="Default"/>
              <w:rPr>
                <w:rFonts w:ascii="Arial" w:hAnsi="Arial" w:cs="Arial"/>
              </w:rPr>
            </w:pPr>
            <w:r>
              <w:rPr>
                <w:rFonts w:ascii="Arial" w:hAnsi="Arial" w:cs="Arial"/>
              </w:rPr>
              <w:t>1276</w:t>
            </w:r>
          </w:p>
        </w:tc>
      </w:tr>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3F92" w:rsidRDefault="00E27ADA">
            <w:pPr>
              <w:pStyle w:val="Default"/>
              <w:rPr>
                <w:rFonts w:ascii="Arial" w:hAnsi="Arial" w:cs="Arial"/>
              </w:rPr>
            </w:pPr>
            <w:r>
              <w:rPr>
                <w:rFonts w:ascii="Arial" w:hAnsi="Arial" w:cs="Arial"/>
              </w:rPr>
              <w:t>Diploma in Forensic Accounting</w:t>
            </w:r>
          </w:p>
        </w:tc>
      </w:tr>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3F92" w:rsidRDefault="00E27ADA">
            <w:pPr>
              <w:rPr>
                <w:rFonts w:ascii="Arial" w:hAnsi="Arial" w:cs="Arial"/>
              </w:rPr>
            </w:pPr>
            <w:r>
              <w:rPr>
                <w:rFonts w:ascii="Arial" w:hAnsi="Arial" w:cs="Arial"/>
              </w:rPr>
              <w:t>1</w:t>
            </w:r>
          </w:p>
        </w:tc>
      </w:tr>
    </w:tbl>
    <w:p w:rsidR="00CC2FB3" w:rsidRPr="007F3F92" w:rsidRDefault="00CC2FB3" w:rsidP="00A851DA">
      <w:pPr>
        <w:rPr>
          <w:rFonts w:ascii="Arial" w:hAnsi="Arial" w:cs="Arial"/>
          <w:b/>
          <w:lang w:val="en-US"/>
        </w:rPr>
      </w:pPr>
    </w:p>
    <w:tbl>
      <w:tblPr>
        <w:tblStyle w:val="TableGrid"/>
        <w:tblW w:w="0" w:type="auto"/>
        <w:tblLook w:val="04A0"/>
      </w:tblPr>
      <w:tblGrid>
        <w:gridCol w:w="9242"/>
      </w:tblGrid>
      <w:tr w:rsidR="00CC2FB3" w:rsidRPr="007F3F92" w:rsidTr="00CC2FB3">
        <w:tc>
          <w:tcPr>
            <w:tcW w:w="9242" w:type="dxa"/>
          </w:tcPr>
          <w:p w:rsidR="00CC2FB3" w:rsidRPr="007F3F92" w:rsidRDefault="00CC2FB3" w:rsidP="00A851DA">
            <w:pPr>
              <w:rPr>
                <w:rFonts w:ascii="Arial" w:hAnsi="Arial" w:cs="Arial"/>
                <w:b/>
              </w:rPr>
            </w:pPr>
          </w:p>
          <w:p w:rsidR="00BF3669" w:rsidRPr="009E4326" w:rsidRDefault="00BF3669" w:rsidP="00BF3669">
            <w:pPr>
              <w:spacing w:line="360" w:lineRule="auto"/>
              <w:jc w:val="both"/>
              <w:rPr>
                <w:rFonts w:ascii="Arial" w:hAnsi="Arial" w:cs="Arial"/>
                <w:b/>
                <w:sz w:val="24"/>
                <w:szCs w:val="24"/>
              </w:rPr>
            </w:pPr>
            <w:r w:rsidRPr="009E4326">
              <w:rPr>
                <w:rFonts w:ascii="Arial" w:hAnsi="Arial" w:cs="Arial"/>
                <w:b/>
                <w:sz w:val="24"/>
                <w:szCs w:val="24"/>
              </w:rPr>
              <w:t>Q.1</w:t>
            </w:r>
          </w:p>
          <w:p w:rsidR="00BF3669" w:rsidRPr="006F4FD3" w:rsidRDefault="00BF3669" w:rsidP="004A42F2">
            <w:pPr>
              <w:pStyle w:val="NormalWeb"/>
              <w:spacing w:line="360" w:lineRule="auto"/>
              <w:jc w:val="both"/>
              <w:rPr>
                <w:rFonts w:ascii="Arial" w:hAnsi="Arial" w:cs="Arial"/>
              </w:rPr>
            </w:pPr>
            <w:r w:rsidRPr="009E4326">
              <w:rPr>
                <w:rFonts w:ascii="Arial" w:hAnsi="Arial" w:cs="Arial"/>
                <w:b/>
              </w:rPr>
              <w:t>I.</w:t>
            </w:r>
            <w:r w:rsidRPr="009E4326">
              <w:rPr>
                <w:rFonts w:ascii="Arial" w:hAnsi="Arial" w:cs="Arial"/>
              </w:rPr>
              <w:t xml:space="preserve"> </w:t>
            </w:r>
            <w:r w:rsidRPr="006F4FD3">
              <w:rPr>
                <w:rFonts w:ascii="Arial" w:hAnsi="Arial" w:cs="Arial"/>
              </w:rPr>
              <w:t>Fraud is an act of deception intended for personal gain or to cause a loss to another party. The general criminal offence of fraud can include, deception whereby someone knowingly makes false representation, or they fail to disclose information, or they abuse a position.</w:t>
            </w:r>
          </w:p>
          <w:p w:rsidR="00BF3669" w:rsidRPr="006F4FD3" w:rsidRDefault="00BF3669" w:rsidP="004A42F2">
            <w:pPr>
              <w:pStyle w:val="NormalWeb"/>
              <w:spacing w:line="360" w:lineRule="auto"/>
              <w:jc w:val="both"/>
              <w:rPr>
                <w:rFonts w:ascii="Arial" w:hAnsi="Arial" w:cs="Arial"/>
              </w:rPr>
            </w:pPr>
            <w:r w:rsidRPr="006F4FD3">
              <w:rPr>
                <w:rFonts w:ascii="Arial" w:hAnsi="Arial" w:cs="Arial"/>
              </w:rPr>
              <w:t>The Law Dictionary defines fraud as ‘‘some deceitful practice or willful device, resorted to with intent to deprive another of his right, or in some manner to do him an injury’’.</w:t>
            </w:r>
          </w:p>
          <w:p w:rsidR="00BF3669" w:rsidRPr="006F4FD3" w:rsidRDefault="00BF3669" w:rsidP="004A42F2">
            <w:pPr>
              <w:pStyle w:val="NormalWeb"/>
              <w:spacing w:line="360" w:lineRule="auto"/>
              <w:jc w:val="both"/>
              <w:rPr>
                <w:rFonts w:ascii="Arial" w:hAnsi="Arial" w:cs="Arial"/>
              </w:rPr>
            </w:pPr>
            <w:r w:rsidRPr="006F4FD3">
              <w:rPr>
                <w:rFonts w:ascii="Arial" w:hAnsi="Arial" w:cs="Arial"/>
              </w:rPr>
              <w:t>The above definitions indicate that fraud consists of an illegal act, the concealment of this act and the deriving of a benefit. It is an opportunistic infection that burst forth when greed meets the possibility of deception. Fraud always involves deception, confidence, and trickery. In fact, confidence is the single most critical element for a fraud to be successful.</w:t>
            </w:r>
          </w:p>
          <w:p w:rsidR="00BF3669" w:rsidRPr="006F4FD3" w:rsidRDefault="00BF3669" w:rsidP="004A42F2">
            <w:pPr>
              <w:shd w:val="clear" w:color="auto" w:fill="FFFFFF"/>
              <w:spacing w:line="360" w:lineRule="auto"/>
              <w:jc w:val="both"/>
              <w:rPr>
                <w:rFonts w:ascii="Arial" w:hAnsi="Arial" w:cs="Arial"/>
                <w:sz w:val="24"/>
                <w:szCs w:val="24"/>
              </w:rPr>
            </w:pPr>
            <w:r w:rsidRPr="006F4FD3">
              <w:rPr>
                <w:rFonts w:ascii="Arial" w:hAnsi="Arial" w:cs="Arial"/>
                <w:sz w:val="24"/>
                <w:szCs w:val="24"/>
              </w:rPr>
              <w:t>For example, employers cannot con employees if they do not have their employees’ trust and confidence.</w:t>
            </w:r>
          </w:p>
          <w:p w:rsidR="00BF3669" w:rsidRPr="006F4FD3" w:rsidRDefault="00BF3669" w:rsidP="004A42F2">
            <w:pPr>
              <w:shd w:val="clear" w:color="auto" w:fill="FFFFFF"/>
              <w:spacing w:line="360" w:lineRule="auto"/>
              <w:jc w:val="both"/>
              <w:rPr>
                <w:rFonts w:ascii="Arial" w:eastAsia="Times New Roman" w:hAnsi="Arial" w:cs="Arial"/>
                <w:color w:val="000000"/>
                <w:sz w:val="24"/>
                <w:szCs w:val="24"/>
              </w:rPr>
            </w:pPr>
            <w:r w:rsidRPr="006F4FD3">
              <w:rPr>
                <w:rFonts w:ascii="Arial" w:hAnsi="Arial" w:cs="Arial"/>
                <w:sz w:val="24"/>
                <w:szCs w:val="24"/>
              </w:rPr>
              <w:t>Example of fraud can be, when someone purposely enters incorrect numbers on financial statement to trick or deceive investors.</w:t>
            </w:r>
          </w:p>
          <w:p w:rsidR="00BF3669" w:rsidRPr="006F4FD3" w:rsidRDefault="00BF3669" w:rsidP="004A42F2">
            <w:pPr>
              <w:spacing w:line="360" w:lineRule="auto"/>
              <w:jc w:val="both"/>
              <w:rPr>
                <w:rFonts w:ascii="Arial" w:hAnsi="Arial" w:cs="Arial"/>
                <w:sz w:val="24"/>
                <w:szCs w:val="24"/>
              </w:rPr>
            </w:pPr>
            <w:r w:rsidRPr="006F4FD3">
              <w:rPr>
                <w:rFonts w:ascii="Arial" w:hAnsi="Arial" w:cs="Arial"/>
                <w:sz w:val="24"/>
                <w:szCs w:val="24"/>
              </w:rPr>
              <w:t>Another most famous fraud of all time was Charles Ponzi’s investment scam.</w:t>
            </w:r>
          </w:p>
          <w:p w:rsidR="00BF3669" w:rsidRPr="006F4FD3" w:rsidRDefault="00BF3669" w:rsidP="004A42F2">
            <w:pPr>
              <w:spacing w:before="100" w:beforeAutospacing="1" w:after="100" w:afterAutospacing="1" w:line="360" w:lineRule="auto"/>
              <w:jc w:val="both"/>
              <w:rPr>
                <w:rFonts w:ascii="Arial" w:eastAsia="Times New Roman" w:hAnsi="Arial" w:cs="Arial"/>
                <w:sz w:val="24"/>
                <w:szCs w:val="24"/>
              </w:rPr>
            </w:pPr>
            <w:r w:rsidRPr="00B621D2">
              <w:rPr>
                <w:rFonts w:ascii="Arial" w:hAnsi="Arial" w:cs="Arial"/>
                <w:b/>
                <w:sz w:val="24"/>
                <w:szCs w:val="24"/>
              </w:rPr>
              <w:t>II.</w:t>
            </w:r>
            <w:r w:rsidRPr="006F4FD3">
              <w:rPr>
                <w:rFonts w:ascii="Arial" w:hAnsi="Arial" w:cs="Arial"/>
                <w:sz w:val="24"/>
                <w:szCs w:val="24"/>
              </w:rPr>
              <w:t xml:space="preserve"> </w:t>
            </w:r>
            <w:r w:rsidRPr="006F4FD3">
              <w:rPr>
                <w:rFonts w:ascii="Arial" w:eastAsia="Times New Roman" w:hAnsi="Arial" w:cs="Arial"/>
                <w:sz w:val="24"/>
                <w:szCs w:val="24"/>
              </w:rPr>
              <w:t xml:space="preserve">Those who seek a career in forensic accounting often enjoy solving complicated number of puzzles or brainteasers. According to the Forensic Accounting </w:t>
            </w:r>
            <w:r w:rsidRPr="006F4FD3">
              <w:rPr>
                <w:rFonts w:ascii="Arial" w:eastAsia="Times New Roman" w:hAnsi="Arial" w:cs="Arial"/>
                <w:sz w:val="24"/>
                <w:szCs w:val="24"/>
              </w:rPr>
              <w:lastRenderedPageBreak/>
              <w:t>Department of California State University, analytical skills, legal knowledge and proficiency with numbers are all necessary skills to have as the determination to put together many small elements in order to create a big picture. Also needed is the confidence to perform independently as part of an investigative team.</w:t>
            </w:r>
          </w:p>
          <w:p w:rsidR="00BF3669" w:rsidRPr="006F4FD3" w:rsidRDefault="00BF3669" w:rsidP="004A42F2">
            <w:p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To be able to practice forensic accounting successfully, one needs to posses the following:</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Communication Skills – Fraud examiners spend considerable amounts of time interviewing witnesses and suspects and communicating their findings to other witnesses, to courts and to others. A good communicator will know how to push hard for evidence and confessions. It is impossible to become a forensic accountant or fraud examiner without good communications skills</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Analytical Skills – Fraud detection and investigation are analytical processes where investigators identify the kind of fraud that could occur, the kinds of symptoms and indicators those frauds will generate, and ways in which to examine and follow up on those symptoms that are found. Forensic accountants need to be analytical. As they review financial reports and source documents, they need to analyze the validity of each transaction and determine if the company recorded the transaction fairly. One needs to be analytically good to be able to practice forensic accounting successfully.</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Technology Skills – To be successful in the practice of forensic accounting, one needs to be proverbial with technology. Technology allows fraud examiners to analyze huge databases quickly. Computers provide some of the best evidence about whether or not someone is guilty of fraud. The use of computer assisted audit technique (CAAT) such as Audit Command Language (ACL) is very common in fraud investigation.</w:t>
            </w:r>
          </w:p>
          <w:p w:rsidR="00BF3669"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In addition to the above, a knowledge of human behavior, including why and how people rationalize dishonesty, how they react when they are caught, and what is the most effective way to deter individuals from committing fraud may tend to be a good skill to the successful practice of forensic accounting.</w:t>
            </w:r>
          </w:p>
          <w:p w:rsidR="00B621D2" w:rsidRPr="006F4FD3" w:rsidRDefault="00B621D2" w:rsidP="004A42F2">
            <w:pPr>
              <w:pStyle w:val="ListParagraph"/>
              <w:spacing w:before="100" w:beforeAutospacing="1" w:after="100" w:afterAutospacing="1" w:line="360" w:lineRule="auto"/>
              <w:jc w:val="both"/>
              <w:rPr>
                <w:rFonts w:ascii="Arial" w:eastAsia="Times New Roman" w:hAnsi="Arial" w:cs="Arial"/>
                <w:sz w:val="24"/>
                <w:szCs w:val="24"/>
              </w:rPr>
            </w:pPr>
          </w:p>
          <w:p w:rsidR="00BF3669" w:rsidRPr="006F4FD3" w:rsidRDefault="00BF3669" w:rsidP="004A42F2">
            <w:pPr>
              <w:spacing w:before="100" w:beforeAutospacing="1" w:after="100" w:afterAutospacing="1" w:line="360" w:lineRule="auto"/>
              <w:jc w:val="both"/>
              <w:rPr>
                <w:rFonts w:ascii="Arial" w:eastAsia="Times New Roman" w:hAnsi="Arial" w:cs="Arial"/>
                <w:sz w:val="24"/>
                <w:szCs w:val="24"/>
              </w:rPr>
            </w:pPr>
            <w:r w:rsidRPr="00B621D2">
              <w:rPr>
                <w:rFonts w:ascii="Arial" w:eastAsia="Times New Roman" w:hAnsi="Arial" w:cs="Arial"/>
                <w:b/>
                <w:sz w:val="24"/>
                <w:szCs w:val="24"/>
              </w:rPr>
              <w:lastRenderedPageBreak/>
              <w:t>III.</w:t>
            </w:r>
            <w:r w:rsidRPr="006F4FD3">
              <w:rPr>
                <w:rFonts w:ascii="Arial" w:eastAsia="Times New Roman" w:hAnsi="Arial" w:cs="Arial"/>
                <w:sz w:val="24"/>
                <w:szCs w:val="24"/>
              </w:rPr>
              <w:t xml:space="preserve"> Some of the qualities a forensic accountant should possess include:</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Detailed Oriented - A forensic accountant needs to be detail oriented. That is, the forensic accountant should pay attention to any little information he comes into contact with in the course of performing his/her duties. For instance, when reviewing financial reports and the supporting documents, it requires looking at large quantities of numbers. At each step, the numbers from the supporting documents need to match the numbers on the financial reports. The forensic accountant needs to compare these amounts and note any inconsistencies. This requires seeking out the detailed information for each transaction and investing time to compare the details with the final totals.</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Persistence - Persistence plays an important role in the life of the forensic accountant. When for example, the forensic accountant need information about a case or a financial report lack the supporting documentation. The forensic accountant needs to continue requesting for that information or documentation and finding the source of the data reported. Without the supporting information or documentation, the forensic accountant cannot draw conclusions regarding its validity. The forensic accountant needs to be more assertive if necessary, until he/she can make a solid conclusion.</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Intelligent/Intuitive – A forensic accountant need to be smart, intellectual, and sensitive in the course of executing his/her duties. As a forensic accountant one needs to possess the required knowledge, experience and skills to perform. The forensic accountant should have knowledge on evidence, what constitute evidence and how to gather evidence. He/she should be able to present his/her findings in a fashion understandable to the layperson this can be done through good communication skills. The forensic accountant should only perform assignments they have knowledge and skills about and seek clarifications on assignments they have less ideas on.</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Inquisitiveness – Gaining </w:t>
            </w:r>
            <w:r w:rsidRPr="006F4FD3">
              <w:rPr>
                <w:rFonts w:ascii="Arial" w:eastAsia="Times New Roman" w:hAnsi="Arial" w:cs="Arial"/>
                <w:sz w:val="24"/>
                <w:szCs w:val="24"/>
              </w:rPr>
              <w:t xml:space="preserve">the information necessary to investigate financial reports comes from asking questions. Inquisitive forensic accountants get answers. As the forensic accountant reviews the numbers on the financial reports, he needs to ask the staff questions regarding each number reported. The more questions he asks, the better he’ll understand why they reported the </w:t>
            </w:r>
            <w:r w:rsidRPr="006F4FD3">
              <w:rPr>
                <w:rFonts w:ascii="Arial" w:eastAsia="Times New Roman" w:hAnsi="Arial" w:cs="Arial"/>
                <w:sz w:val="24"/>
                <w:szCs w:val="24"/>
              </w:rPr>
              <w:lastRenderedPageBreak/>
              <w:t xml:space="preserve">numbers that appear on the financial reports. </w:t>
            </w:r>
          </w:p>
          <w:p w:rsidR="006F4FD3" w:rsidRPr="006F4FD3" w:rsidRDefault="006F4FD3"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Ability to identify fraud with minimal initial information – The forensic accountant needs to be able to identify the possible scheme, the possible manner it was perpetrated and potentially effective procedures to prove or disprove the potential fraud. </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The forensic accountant should be flexible and also have integrity in all his/her dealings.</w:t>
            </w:r>
          </w:p>
          <w:p w:rsidR="00BF3669" w:rsidRPr="006F4FD3" w:rsidRDefault="00BF3669" w:rsidP="004A42F2">
            <w:pPr>
              <w:spacing w:before="100" w:beforeAutospacing="1" w:after="100" w:afterAutospacing="1" w:line="360" w:lineRule="auto"/>
              <w:jc w:val="both"/>
              <w:outlineLvl w:val="1"/>
              <w:rPr>
                <w:rFonts w:ascii="Arial" w:eastAsia="Times New Roman" w:hAnsi="Arial" w:cs="Arial"/>
                <w:bCs/>
                <w:sz w:val="24"/>
                <w:szCs w:val="24"/>
              </w:rPr>
            </w:pPr>
            <w:r w:rsidRPr="00B621D2">
              <w:rPr>
                <w:rFonts w:ascii="Arial" w:eastAsia="Times New Roman" w:hAnsi="Arial" w:cs="Arial"/>
                <w:b/>
                <w:bCs/>
                <w:sz w:val="24"/>
                <w:szCs w:val="24"/>
              </w:rPr>
              <w:t>IV.</w:t>
            </w:r>
            <w:r w:rsidRPr="006F4FD3">
              <w:rPr>
                <w:rFonts w:ascii="Arial" w:eastAsia="Times New Roman" w:hAnsi="Arial" w:cs="Arial"/>
                <w:bCs/>
                <w:sz w:val="24"/>
                <w:szCs w:val="24"/>
              </w:rPr>
              <w:t xml:space="preserve"> The following are the basic steps involved in fraud investigation</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Accepting the investigation (Initial Analysis)</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At the initial stage the forensic accountant need to consider whether their firm has the ability, the necessary skills and experience to accept or undertake the work. The forensic accountant needs to find out who is alleged to have acted wrongly, what the alleged violation is and if an investigation is necessary. </w:t>
            </w:r>
            <w:r w:rsidRPr="006F4FD3">
              <w:rPr>
                <w:rFonts w:ascii="Arial" w:hAnsi="Arial" w:cs="Arial"/>
                <w:sz w:val="24"/>
                <w:szCs w:val="24"/>
              </w:rPr>
              <w:t>For example, a purchasing agent is suspected of colluding with a vendor to facilitate payment of inflated invoices. One might first determine if the Company has paid any invoices from this vendor and the amounts paid over the previous six months. Second, the forensic accountant might determine if the purchasing agent maintains any decision-making responsibility for the type of services or products provided by the vendor.</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Planning and Leading the Investigation</w:t>
            </w:r>
          </w:p>
          <w:p w:rsidR="00BF3669" w:rsidRPr="006F4FD3" w:rsidRDefault="00BF3669" w:rsidP="004A42F2">
            <w:pPr>
              <w:pStyle w:val="ListParagraph"/>
              <w:spacing w:before="100" w:beforeAutospacing="1" w:after="100" w:afterAutospacing="1" w:line="360" w:lineRule="auto"/>
              <w:jc w:val="both"/>
              <w:outlineLvl w:val="1"/>
              <w:rPr>
                <w:rFonts w:ascii="Arial" w:hAnsi="Arial" w:cs="Arial"/>
                <w:sz w:val="24"/>
                <w:szCs w:val="24"/>
              </w:rPr>
            </w:pPr>
            <w:r w:rsidRPr="006F4FD3">
              <w:rPr>
                <w:rFonts w:ascii="Arial" w:hAnsi="Arial" w:cs="Arial"/>
                <w:sz w:val="24"/>
                <w:szCs w:val="24"/>
              </w:rPr>
              <w:t>The greatest asset to the forensic accountant or the investigator is the team he or she assembles to conduct the investigation. We cannot be completely competent in all areas of fraud investigation and should rely on the competency of others to assist us when necessary. Launching and conducting an investigation without a competent team is like performing an operation without nurses, anesthesiologist, and other medical staff. The objectives of the investigation must be clearly stated. At this stage, the investigator establishes a need to know list of those entitled to know about the investigation and related activities. The investigator should also consider the best way to gather or obtain evidence and what method of communication will be used for updates.</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lastRenderedPageBreak/>
              <w:t>Gathering Evidence (Fact finding and Interviewing)</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In order to gather detailed evidence, the investigator must understand the specific type of fraud that has been carried out, how the fraud has been committed. </w:t>
            </w:r>
            <w:r w:rsidRPr="006F4FD3">
              <w:rPr>
                <w:rFonts w:ascii="Arial" w:hAnsi="Arial" w:cs="Arial"/>
                <w:sz w:val="24"/>
                <w:szCs w:val="24"/>
              </w:rPr>
              <w:t xml:space="preserve">This stage involves examination of documents, analytical procedures, testing controls, and witness and subject interviews. This stage of the process normally requires the most time. It is recommended the investigator conduct each investigation with the intent of proving "beyond a reasonable doubt" as required by criminal courts. Evidence that satisfies the requirements of criminal court will probably meet the requirements of civil litigation. The </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Investigator must be alert to documents being falsified, damaged or destroyed by suspect. One of the ultimate goals of the forensic investigation team is to obtain a confession by the fraudster, if a fraud did actually occur.</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Reporting</w:t>
            </w:r>
          </w:p>
          <w:p w:rsidR="00BF3669" w:rsidRPr="006F4FD3" w:rsidRDefault="00BF3669" w:rsidP="004A42F2">
            <w:pPr>
              <w:pStyle w:val="ListParagraph"/>
              <w:spacing w:before="100" w:beforeAutospacing="1" w:after="100" w:afterAutospacing="1" w:line="360" w:lineRule="auto"/>
              <w:jc w:val="both"/>
              <w:outlineLvl w:val="1"/>
              <w:rPr>
                <w:rFonts w:ascii="Arial" w:hAnsi="Arial" w:cs="Arial"/>
                <w:sz w:val="24"/>
                <w:szCs w:val="24"/>
              </w:rPr>
            </w:pPr>
            <w:r w:rsidRPr="006F4FD3">
              <w:rPr>
                <w:rFonts w:ascii="Arial" w:eastAsia="Times New Roman" w:hAnsi="Arial" w:cs="Arial"/>
                <w:bCs/>
                <w:sz w:val="24"/>
                <w:szCs w:val="24"/>
              </w:rPr>
              <w:t xml:space="preserve">At the end of the investigation the client will expect a report containing the findings of the investigation, summary of evidence and a conclusion etc. </w:t>
            </w:r>
            <w:r w:rsidRPr="006F4FD3">
              <w:rPr>
                <w:rFonts w:ascii="Arial" w:hAnsi="Arial" w:cs="Arial"/>
                <w:sz w:val="24"/>
                <w:szCs w:val="24"/>
              </w:rPr>
              <w:t>The report should include the what, where, when, who, and how of the fraud. Additionally, the investigator is advised to include control recommendations to avoid future occurrences of fraud within the company. The report should not contain recommendations for disciplinary action or opinions on whether the employee is "guilty" of fraud.</w:t>
            </w:r>
          </w:p>
          <w:p w:rsidR="00BF3669" w:rsidRPr="006F4FD3" w:rsidRDefault="00BF3669" w:rsidP="004A42F2">
            <w:pPr>
              <w:pStyle w:val="ListParagraph"/>
              <w:spacing w:before="100" w:beforeAutospacing="1" w:after="100" w:afterAutospacing="1" w:line="360" w:lineRule="auto"/>
              <w:jc w:val="both"/>
              <w:outlineLvl w:val="1"/>
              <w:rPr>
                <w:rFonts w:ascii="Arial" w:hAnsi="Arial" w:cs="Arial"/>
                <w:sz w:val="24"/>
                <w:szCs w:val="24"/>
              </w:rPr>
            </w:pPr>
            <w:r w:rsidRPr="006F4FD3">
              <w:rPr>
                <w:rFonts w:ascii="Arial" w:hAnsi="Arial" w:cs="Arial"/>
                <w:sz w:val="24"/>
                <w:szCs w:val="24"/>
              </w:rPr>
              <w:t xml:space="preserve"> </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Conclusion</w:t>
            </w:r>
          </w:p>
          <w:p w:rsidR="00BF3669" w:rsidRPr="006F4FD3" w:rsidRDefault="00BF3669" w:rsidP="004A42F2">
            <w:pPr>
              <w:pStyle w:val="ListParagraph"/>
              <w:spacing w:before="100" w:beforeAutospacing="1" w:after="100" w:afterAutospacing="1" w:line="360" w:lineRule="auto"/>
              <w:jc w:val="both"/>
              <w:outlineLvl w:val="1"/>
              <w:rPr>
                <w:rFonts w:ascii="Arial" w:hAnsi="Arial" w:cs="Arial"/>
                <w:sz w:val="24"/>
                <w:szCs w:val="24"/>
              </w:rPr>
            </w:pPr>
            <w:r w:rsidRPr="006F4FD3">
              <w:rPr>
                <w:rFonts w:ascii="Arial" w:hAnsi="Arial" w:cs="Arial"/>
                <w:sz w:val="24"/>
                <w:szCs w:val="24"/>
              </w:rPr>
              <w:t>The act of conducting fraud investigations brings inherent risk to the investigator and the client. Although these engagements are challenging, they provide a great deal of reward for the investigator as they assist clients through troubled times. The investigator who chooses to chart a professional course before navigating these risky waters will often achieve the intended results and serve the client’s best interest.</w:t>
            </w:r>
          </w:p>
          <w:p w:rsidR="00BF3669" w:rsidRPr="006F4FD3" w:rsidRDefault="00BF3669" w:rsidP="004A42F2">
            <w:pPr>
              <w:spacing w:line="360" w:lineRule="auto"/>
              <w:jc w:val="both"/>
              <w:rPr>
                <w:rFonts w:ascii="Arial" w:eastAsia="Times New Roman" w:hAnsi="Arial" w:cs="Arial"/>
                <w:sz w:val="24"/>
                <w:szCs w:val="24"/>
              </w:rPr>
            </w:pPr>
            <w:r w:rsidRPr="006F4FD3">
              <w:rPr>
                <w:rFonts w:ascii="Arial" w:eastAsia="Times New Roman" w:hAnsi="Arial" w:cs="Arial"/>
                <w:b/>
                <w:bCs/>
                <w:sz w:val="24"/>
                <w:szCs w:val="24"/>
              </w:rPr>
              <w:t>V.</w:t>
            </w:r>
            <w:r w:rsidRPr="006F4FD3">
              <w:rPr>
                <w:rFonts w:ascii="Arial" w:eastAsia="Times New Roman" w:hAnsi="Arial" w:cs="Arial"/>
                <w:bCs/>
                <w:sz w:val="24"/>
                <w:szCs w:val="24"/>
              </w:rPr>
              <w:t xml:space="preserve"> Forensic accounting is the science of gathering and presenting financial information in a form that will be accepted by a court of jurisprudence against perpetrators of economic crimes. It involves the integration of accounting, auditing, </w:t>
            </w:r>
            <w:r w:rsidRPr="006F4FD3">
              <w:rPr>
                <w:rFonts w:ascii="Arial" w:eastAsia="Times New Roman" w:hAnsi="Arial" w:cs="Arial"/>
                <w:bCs/>
                <w:sz w:val="24"/>
                <w:szCs w:val="24"/>
              </w:rPr>
              <w:lastRenderedPageBreak/>
              <w:t xml:space="preserve">and investigative skills to yield the specialty known as forensic accounting which focuses very closely on detecting or preventing accounting fraud. It serves as a backing to prove a fraud in the business in an apparent risk prone environment. </w:t>
            </w:r>
            <w:r w:rsidRPr="006F4FD3">
              <w:rPr>
                <w:rFonts w:ascii="Arial" w:eastAsia="Times New Roman" w:hAnsi="Arial" w:cs="Arial"/>
                <w:sz w:val="24"/>
                <w:szCs w:val="24"/>
              </w:rPr>
              <w:t>Accordingly, most fraud examinations involve forensic accounting but not all forensic accounting is fraud examination.</w:t>
            </w:r>
          </w:p>
          <w:p w:rsidR="00BF3669" w:rsidRPr="006F4FD3" w:rsidRDefault="00BF3669" w:rsidP="004A42F2">
            <w:p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Fraud auditing on the other hand is a specialized discipline within forensic accounting, which investigates a particular criminal activity, namely fraud. Thus, whereas forensic accounting describes any financial investigation that can result in a legal consequence, fraud auditing centers on a particular aspect of forensic accounting. </w:t>
            </w:r>
          </w:p>
          <w:p w:rsidR="00BF3669" w:rsidRPr="006F4FD3" w:rsidRDefault="00BF3669" w:rsidP="004A42F2">
            <w:p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Investigative Auditing consist of the detection, tracing, quantification and prevention of fraud, money laundering and terror finance. It involves the examination of accounts and the use of accounting procedures to discover financial irregularities and to follow the movement of funds and assets in organizations.</w:t>
            </w:r>
          </w:p>
          <w:p w:rsidR="00BF3669" w:rsidRPr="006F4FD3" w:rsidRDefault="00BF3669" w:rsidP="004A42F2">
            <w:pPr>
              <w:pStyle w:val="NormalWeb"/>
              <w:spacing w:line="360" w:lineRule="auto"/>
              <w:jc w:val="both"/>
              <w:rPr>
                <w:rFonts w:ascii="Arial" w:hAnsi="Arial" w:cs="Arial"/>
              </w:rPr>
            </w:pPr>
            <w:r w:rsidRPr="006F4FD3">
              <w:rPr>
                <w:rFonts w:ascii="Arial" w:hAnsi="Arial" w:cs="Arial"/>
              </w:rPr>
              <w:t>Financial auditing is an accounting process used in business. It uses an independent body to examine a business' financial transactions and statements. The ultimate purpose of this form of auditing is to present an accurate account of a company's financial business transactions. The practice is used to make sure that the company is trading financially fairly and also that the accounts it is presenting to the public or shareholders are accurate and justified. One of the main reasons for a financial audit is to ensure that the trading company is not practicing any deception. This is why it is done by an independent third party.</w:t>
            </w:r>
          </w:p>
          <w:p w:rsidR="00BF3669" w:rsidRPr="006F4FD3" w:rsidRDefault="00BF3669" w:rsidP="004A42F2">
            <w:pPr>
              <w:spacing w:before="100" w:beforeAutospacing="1" w:after="100" w:afterAutospacing="1" w:line="360" w:lineRule="auto"/>
              <w:jc w:val="both"/>
              <w:outlineLvl w:val="1"/>
              <w:rPr>
                <w:rFonts w:ascii="Arial" w:eastAsia="Times New Roman" w:hAnsi="Arial" w:cs="Arial"/>
                <w:b/>
                <w:bCs/>
                <w:sz w:val="24"/>
                <w:szCs w:val="24"/>
              </w:rPr>
            </w:pPr>
            <w:r w:rsidRPr="006F4FD3">
              <w:rPr>
                <w:rFonts w:ascii="Arial" w:eastAsia="Times New Roman" w:hAnsi="Arial" w:cs="Arial"/>
                <w:b/>
                <w:bCs/>
                <w:sz w:val="24"/>
                <w:szCs w:val="24"/>
              </w:rPr>
              <w:t>Case Study</w:t>
            </w:r>
          </w:p>
          <w:p w:rsidR="00BF3669" w:rsidRPr="006F4FD3" w:rsidRDefault="00BF3669" w:rsidP="004A42F2">
            <w:pPr>
              <w:pStyle w:val="ListParagraph"/>
              <w:numPr>
                <w:ilvl w:val="0"/>
                <w:numId w:val="3"/>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The first thing to do is to plan on how to investigate the case. Planning involves identifying the type of fraud been asked to investigate and how long this kind of fraud has been going on. From the case given it can be seen that it involves asset misappropriation. Is then followed by identifying the party (fraudster) engaged in the act, again from the case it’s the administrator. Key witnesses can also be identified to enable a smooth investigation.</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When these facts have been established, the next thing to do is to start </w:t>
            </w:r>
            <w:r w:rsidRPr="006F4FD3">
              <w:rPr>
                <w:rFonts w:ascii="Arial" w:eastAsia="Times New Roman" w:hAnsi="Arial" w:cs="Arial"/>
                <w:bCs/>
                <w:sz w:val="24"/>
                <w:szCs w:val="24"/>
              </w:rPr>
              <w:lastRenderedPageBreak/>
              <w:t>gathering evidence for the case. It is very important to identify the type of fraud in order to obtain detailed evidence. Gathering evidence includes interviewing witnesses, the fraudster and obtaining documents pertaining to the case.</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p>
          <w:p w:rsidR="00BF3669" w:rsidRPr="006F4FD3" w:rsidRDefault="00BF3669" w:rsidP="004A42F2">
            <w:pPr>
              <w:pStyle w:val="ListParagraph"/>
              <w:numPr>
                <w:ilvl w:val="0"/>
                <w:numId w:val="3"/>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Some of the documents that can help in this case are;</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Annual budget of the school. This will help the investigated know whether the Administrator is spending within approved budget.</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A statement from the Board’s credit card company. This will show all transaction undertaken by the Administrator.</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All records of expenditures signed and approved by the Administrator.</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Cheque counterfoils should also be made available to show the number of cheques written and signed by the Administrator.</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A statement from the Administrator’s Secretary which will be obtained through interview.</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p>
          <w:p w:rsidR="00BF3669" w:rsidRPr="006F4FD3" w:rsidRDefault="00BF3669" w:rsidP="004A42F2">
            <w:pPr>
              <w:pStyle w:val="ListParagraph"/>
              <w:numPr>
                <w:ilvl w:val="0"/>
                <w:numId w:val="3"/>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The forensic accountant to be hired should be chosen based on his ability to gather sufficient evidence. He/she should have a certain mind-set, that is, be able to think like a crook and be someone who cannot be influenced easily. He/she should posses interviewing skills to be able to interview suspects and witnesses. Above all, he/she should have integrity. </w:t>
            </w:r>
          </w:p>
          <w:p w:rsidR="00AC6A9E" w:rsidRPr="006F4FD3" w:rsidRDefault="00AC6A9E"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p>
          <w:p w:rsidR="00BF3669" w:rsidRPr="006F4FD3" w:rsidRDefault="00BF3669" w:rsidP="004A42F2">
            <w:pPr>
              <w:pStyle w:val="ListParagraph"/>
              <w:numPr>
                <w:ilvl w:val="0"/>
                <w:numId w:val="3"/>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Yes. The Administrator should be interviewed. He should be interviewed at the point when the investigator has gathered sufficient evidence to extract a confession from him. A well documented evidence will enable the investigator know the type of questions to ask.</w:t>
            </w:r>
          </w:p>
          <w:p w:rsidR="00CC2FB3" w:rsidRPr="006F4FD3" w:rsidRDefault="00CC2FB3" w:rsidP="004A42F2">
            <w:pPr>
              <w:spacing w:line="360" w:lineRule="auto"/>
              <w:rPr>
                <w:rFonts w:ascii="Arial" w:hAnsi="Arial" w:cs="Arial"/>
              </w:rPr>
            </w:pPr>
          </w:p>
          <w:p w:rsidR="006F4FD3" w:rsidRDefault="006F4FD3" w:rsidP="004A42F2">
            <w:pPr>
              <w:spacing w:before="100" w:beforeAutospacing="1" w:after="100" w:afterAutospacing="1" w:line="360" w:lineRule="auto"/>
              <w:jc w:val="both"/>
              <w:outlineLvl w:val="1"/>
              <w:rPr>
                <w:rFonts w:ascii="Times New Roman" w:eastAsia="Times New Roman" w:hAnsi="Times New Roman" w:cs="Times New Roman"/>
                <w:b/>
                <w:bCs/>
                <w:sz w:val="24"/>
                <w:szCs w:val="24"/>
              </w:rPr>
            </w:pPr>
          </w:p>
          <w:p w:rsidR="006F4FD3" w:rsidRDefault="006F4FD3" w:rsidP="004A42F2">
            <w:pPr>
              <w:spacing w:before="100" w:beforeAutospacing="1" w:after="100" w:afterAutospacing="1" w:line="360" w:lineRule="auto"/>
              <w:jc w:val="both"/>
              <w:outlineLvl w:val="1"/>
              <w:rPr>
                <w:rFonts w:ascii="Times New Roman" w:eastAsia="Times New Roman" w:hAnsi="Times New Roman" w:cs="Times New Roman"/>
                <w:b/>
                <w:bCs/>
                <w:sz w:val="24"/>
                <w:szCs w:val="24"/>
              </w:rPr>
            </w:pPr>
          </w:p>
          <w:p w:rsidR="006F4FD3" w:rsidRDefault="006F4FD3" w:rsidP="004A42F2">
            <w:pPr>
              <w:spacing w:before="100" w:beforeAutospacing="1" w:after="100" w:afterAutospacing="1" w:line="360" w:lineRule="auto"/>
              <w:jc w:val="both"/>
              <w:outlineLvl w:val="1"/>
              <w:rPr>
                <w:rFonts w:ascii="Times New Roman" w:eastAsia="Times New Roman" w:hAnsi="Times New Roman" w:cs="Times New Roman"/>
                <w:b/>
                <w:bCs/>
                <w:sz w:val="24"/>
                <w:szCs w:val="24"/>
              </w:rPr>
            </w:pPr>
          </w:p>
          <w:p w:rsidR="006F4FD3" w:rsidRPr="006F4FD3" w:rsidRDefault="006F4FD3" w:rsidP="004A42F2">
            <w:pPr>
              <w:spacing w:before="100" w:beforeAutospacing="1" w:after="100" w:afterAutospacing="1" w:line="360" w:lineRule="auto"/>
              <w:jc w:val="both"/>
              <w:outlineLvl w:val="1"/>
              <w:rPr>
                <w:rFonts w:ascii="Arial" w:eastAsia="Times New Roman" w:hAnsi="Arial" w:cs="Arial"/>
                <w:b/>
                <w:bCs/>
                <w:sz w:val="24"/>
                <w:szCs w:val="24"/>
              </w:rPr>
            </w:pPr>
            <w:r w:rsidRPr="006F4FD3">
              <w:rPr>
                <w:rFonts w:ascii="Arial" w:eastAsia="Times New Roman" w:hAnsi="Arial" w:cs="Arial"/>
                <w:b/>
                <w:bCs/>
                <w:sz w:val="24"/>
                <w:szCs w:val="24"/>
              </w:rPr>
              <w:lastRenderedPageBreak/>
              <w:t>References</w:t>
            </w:r>
          </w:p>
          <w:p w:rsidR="006F4FD3" w:rsidRPr="006F4FD3" w:rsidRDefault="006F4FD3" w:rsidP="004A42F2">
            <w:pPr>
              <w:spacing w:line="360" w:lineRule="auto"/>
              <w:jc w:val="both"/>
              <w:rPr>
                <w:rFonts w:ascii="Arial" w:hAnsi="Arial" w:cs="Arial"/>
                <w:sz w:val="24"/>
                <w:szCs w:val="24"/>
              </w:rPr>
            </w:pPr>
            <w:r w:rsidRPr="006F4FD3">
              <w:rPr>
                <w:rFonts w:ascii="Arial" w:hAnsi="Arial" w:cs="Arial"/>
                <w:sz w:val="24"/>
                <w:szCs w:val="24"/>
              </w:rPr>
              <w:t>Albrecht, W. Steve, Albrecht, Conan C., Albrecht, Chad O., Fraud Examination, 2nd Edition, (Thompson South-Western, Mason, OH - 2006).</w:t>
            </w:r>
          </w:p>
          <w:p w:rsidR="006F4FD3" w:rsidRDefault="006F4FD3" w:rsidP="004A42F2">
            <w:pPr>
              <w:spacing w:line="360" w:lineRule="auto"/>
              <w:jc w:val="both"/>
              <w:rPr>
                <w:rFonts w:ascii="Arial" w:hAnsi="Arial" w:cs="Arial"/>
                <w:sz w:val="24"/>
                <w:szCs w:val="24"/>
              </w:rPr>
            </w:pPr>
          </w:p>
          <w:p w:rsidR="006F4FD3" w:rsidRPr="006F4FD3" w:rsidRDefault="005D0EA3" w:rsidP="004A42F2">
            <w:pPr>
              <w:spacing w:line="360" w:lineRule="auto"/>
              <w:jc w:val="both"/>
              <w:rPr>
                <w:rFonts w:ascii="Arial" w:hAnsi="Arial" w:cs="Arial"/>
                <w:sz w:val="24"/>
                <w:szCs w:val="24"/>
              </w:rPr>
            </w:pPr>
            <w:hyperlink r:id="rId9" w:history="1">
              <w:r w:rsidR="006F4FD3" w:rsidRPr="006F4FD3">
                <w:rPr>
                  <w:rFonts w:ascii="Arial" w:eastAsia="Times New Roman" w:hAnsi="Arial" w:cs="Arial"/>
                  <w:color w:val="0000FF"/>
                  <w:sz w:val="24"/>
                  <w:szCs w:val="24"/>
                  <w:u w:val="single"/>
                </w:rPr>
                <w:t>http://www.ehow.com/about_6319487_skills-required-forensic-accountant.html</w:t>
              </w:r>
            </w:hyperlink>
          </w:p>
          <w:p w:rsidR="006F4FD3" w:rsidRDefault="006F4FD3" w:rsidP="004A42F2">
            <w:pPr>
              <w:spacing w:line="360" w:lineRule="auto"/>
              <w:jc w:val="both"/>
              <w:rPr>
                <w:rFonts w:ascii="Arial" w:hAnsi="Arial" w:cs="Arial"/>
                <w:sz w:val="24"/>
                <w:szCs w:val="24"/>
              </w:rPr>
            </w:pPr>
          </w:p>
          <w:p w:rsidR="006F4FD3" w:rsidRPr="006F4FD3" w:rsidRDefault="005D0EA3" w:rsidP="004A42F2">
            <w:pPr>
              <w:spacing w:line="360" w:lineRule="auto"/>
              <w:jc w:val="both"/>
              <w:rPr>
                <w:rFonts w:ascii="Arial" w:hAnsi="Arial" w:cs="Arial"/>
                <w:sz w:val="24"/>
                <w:szCs w:val="24"/>
              </w:rPr>
            </w:pPr>
            <w:hyperlink r:id="rId10" w:history="1">
              <w:r w:rsidR="006F4FD3" w:rsidRPr="006F4FD3">
                <w:rPr>
                  <w:rStyle w:val="Hyperlink"/>
                  <w:rFonts w:ascii="Arial" w:hAnsi="Arial" w:cs="Arial"/>
                  <w:sz w:val="24"/>
                  <w:szCs w:val="24"/>
                </w:rPr>
                <w:t>http://daf.csulb.edu/offices/univ_svcs/internalauditing/audits.html</w:t>
              </w:r>
            </w:hyperlink>
          </w:p>
          <w:p w:rsidR="006F4FD3" w:rsidRDefault="006F4FD3" w:rsidP="004A42F2">
            <w:pPr>
              <w:spacing w:line="360" w:lineRule="auto"/>
              <w:jc w:val="both"/>
              <w:rPr>
                <w:rFonts w:ascii="Arial" w:hAnsi="Arial" w:cs="Arial"/>
                <w:sz w:val="24"/>
                <w:szCs w:val="24"/>
              </w:rPr>
            </w:pPr>
          </w:p>
          <w:p w:rsidR="006F4FD3" w:rsidRPr="006F4FD3" w:rsidRDefault="006F4FD3" w:rsidP="004A42F2">
            <w:pPr>
              <w:spacing w:line="360" w:lineRule="auto"/>
              <w:jc w:val="both"/>
              <w:rPr>
                <w:rFonts w:ascii="Arial" w:hAnsi="Arial" w:cs="Arial"/>
                <w:sz w:val="24"/>
                <w:szCs w:val="24"/>
              </w:rPr>
            </w:pPr>
            <w:r w:rsidRPr="006F4FD3">
              <w:rPr>
                <w:rFonts w:ascii="Arial" w:hAnsi="Arial" w:cs="Arial"/>
                <w:sz w:val="24"/>
                <w:szCs w:val="24"/>
              </w:rPr>
              <w:t>Study Material (Unit 1)</w:t>
            </w:r>
          </w:p>
          <w:p w:rsidR="00CC2FB3" w:rsidRPr="007F3F92" w:rsidRDefault="00CC2FB3" w:rsidP="004A42F2">
            <w:pPr>
              <w:spacing w:line="360" w:lineRule="auto"/>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Default="00CC2FB3" w:rsidP="00A851DA">
            <w:pPr>
              <w:rPr>
                <w:rFonts w:ascii="Arial" w:hAnsi="Arial" w:cs="Arial"/>
                <w:b/>
              </w:rPr>
            </w:pPr>
          </w:p>
          <w:p w:rsidR="00CD0006" w:rsidRDefault="00CD0006" w:rsidP="00A851DA">
            <w:pPr>
              <w:rPr>
                <w:rFonts w:ascii="Arial" w:hAnsi="Arial" w:cs="Arial"/>
                <w:b/>
              </w:rPr>
            </w:pPr>
          </w:p>
          <w:p w:rsidR="00CC2FB3" w:rsidRPr="007F3F92" w:rsidRDefault="00CC2FB3" w:rsidP="00A851DA">
            <w:pPr>
              <w:rPr>
                <w:rFonts w:ascii="Arial" w:hAnsi="Arial" w:cs="Arial"/>
                <w:b/>
              </w:rPr>
            </w:pPr>
          </w:p>
        </w:tc>
      </w:tr>
    </w:tbl>
    <w:p w:rsidR="00AC6A9E" w:rsidRDefault="00AC6A9E" w:rsidP="00A851DA">
      <w:pPr>
        <w:autoSpaceDE w:val="0"/>
        <w:autoSpaceDN w:val="0"/>
        <w:adjustRightInd w:val="0"/>
        <w:spacing w:after="0" w:line="240" w:lineRule="auto"/>
        <w:rPr>
          <w:rFonts w:ascii="Arial" w:hAnsi="Arial" w:cs="Arial"/>
          <w:b/>
          <w:bCs/>
          <w:color w:val="002060"/>
          <w:sz w:val="28"/>
          <w:lang w:val="en-US"/>
        </w:rPr>
      </w:pPr>
    </w:p>
    <w:p w:rsidR="00A851DA" w:rsidRPr="007F3F92" w:rsidRDefault="00AE1481" w:rsidP="00A851DA">
      <w:pPr>
        <w:autoSpaceDE w:val="0"/>
        <w:autoSpaceDN w:val="0"/>
        <w:adjustRightInd w:val="0"/>
        <w:spacing w:after="0" w:line="240" w:lineRule="auto"/>
        <w:rPr>
          <w:rFonts w:ascii="Arial" w:hAnsi="Arial" w:cs="Arial"/>
          <w:b/>
          <w:bCs/>
          <w:color w:val="002060"/>
          <w:sz w:val="28"/>
          <w:lang w:val="en-US"/>
        </w:rPr>
      </w:pPr>
      <w:r w:rsidRPr="007F3F92">
        <w:rPr>
          <w:rFonts w:ascii="Arial" w:hAnsi="Arial" w:cs="Arial"/>
          <w:b/>
          <w:bCs/>
          <w:color w:val="002060"/>
          <w:sz w:val="28"/>
          <w:lang w:val="en-US"/>
        </w:rPr>
        <w:t>Student</w:t>
      </w:r>
      <w:r w:rsidR="00A851DA" w:rsidRPr="007F3F92">
        <w:rPr>
          <w:rFonts w:ascii="Arial" w:hAnsi="Arial" w:cs="Arial"/>
          <w:b/>
          <w:bCs/>
          <w:color w:val="002060"/>
          <w:sz w:val="28"/>
          <w:lang w:val="en-US"/>
        </w:rPr>
        <w:t xml:space="preserve"> Statement:</w:t>
      </w:r>
    </w:p>
    <w:p w:rsidR="00A851DA" w:rsidRPr="007F3F92" w:rsidRDefault="00A851DA" w:rsidP="00A851DA">
      <w:pPr>
        <w:autoSpaceDE w:val="0"/>
        <w:autoSpaceDN w:val="0"/>
        <w:adjustRightInd w:val="0"/>
        <w:spacing w:after="0" w:line="240" w:lineRule="auto"/>
        <w:rPr>
          <w:rFonts w:ascii="Arial" w:hAnsi="Arial" w:cs="Arial"/>
          <w:b/>
          <w:bCs/>
          <w:color w:val="001AE6"/>
          <w:lang w:val="en-US"/>
        </w:rPr>
      </w:pPr>
    </w:p>
    <w:p w:rsidR="00A851DA" w:rsidRPr="007F3F92" w:rsidRDefault="00405895" w:rsidP="00A851DA">
      <w:pPr>
        <w:autoSpaceDE w:val="0"/>
        <w:autoSpaceDN w:val="0"/>
        <w:adjustRightInd w:val="0"/>
        <w:spacing w:after="0" w:line="240" w:lineRule="auto"/>
        <w:rPr>
          <w:rFonts w:ascii="Arial" w:hAnsi="Arial" w:cs="Arial"/>
          <w:color w:val="000000"/>
          <w:lang w:val="en-US"/>
        </w:rPr>
      </w:pPr>
      <w:r w:rsidRPr="007F3F92">
        <w:rPr>
          <w:rFonts w:ascii="Arial" w:hAnsi="Arial" w:cs="Arial"/>
          <w:color w:val="000000"/>
          <w:lang w:val="en-US"/>
        </w:rPr>
        <w:t>By submitting this assignment, I confirm that this is my own work.</w:t>
      </w:r>
    </w:p>
    <w:p w:rsidR="00503D7E" w:rsidRPr="007F3F92" w:rsidRDefault="00503D7E" w:rsidP="00A851DA">
      <w:pPr>
        <w:autoSpaceDE w:val="0"/>
        <w:autoSpaceDN w:val="0"/>
        <w:adjustRightInd w:val="0"/>
        <w:spacing w:after="0" w:line="240" w:lineRule="auto"/>
        <w:rPr>
          <w:rFonts w:ascii="Arial" w:hAnsi="Arial" w:cs="Arial"/>
          <w:color w:val="000000"/>
          <w:lang w:val="en-US"/>
        </w:rPr>
      </w:pPr>
    </w:p>
    <w:p w:rsidR="00A851DA" w:rsidRPr="007F3F92"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tblPr>
      <w:tblGrid>
        <w:gridCol w:w="2310"/>
        <w:gridCol w:w="4035"/>
        <w:gridCol w:w="1276"/>
        <w:gridCol w:w="1621"/>
      </w:tblGrid>
      <w:tr w:rsidR="00405895" w:rsidRPr="007F3F92" w:rsidTr="00405895">
        <w:tc>
          <w:tcPr>
            <w:tcW w:w="2310" w:type="dxa"/>
            <w:shd w:val="clear" w:color="auto" w:fill="D9D9D9" w:themeFill="background1" w:themeFillShade="D9"/>
          </w:tcPr>
          <w:p w:rsidR="00405895" w:rsidRPr="007F3F92" w:rsidRDefault="00405895" w:rsidP="00A851DA">
            <w:pPr>
              <w:rPr>
                <w:rFonts w:ascii="Arial" w:hAnsi="Arial" w:cs="Arial"/>
                <w:color w:val="000000"/>
              </w:rPr>
            </w:pPr>
            <w:r w:rsidRPr="007F3F92">
              <w:rPr>
                <w:rFonts w:ascii="Arial" w:hAnsi="Arial" w:cs="Arial"/>
                <w:color w:val="000000"/>
              </w:rPr>
              <w:t>Student Signature</w:t>
            </w:r>
          </w:p>
        </w:tc>
        <w:tc>
          <w:tcPr>
            <w:tcW w:w="4035" w:type="dxa"/>
          </w:tcPr>
          <w:p w:rsidR="00405895" w:rsidRPr="007F3F92" w:rsidRDefault="007E5904" w:rsidP="00A851DA">
            <w:pPr>
              <w:rPr>
                <w:rFonts w:ascii="Arial" w:hAnsi="Arial" w:cs="Arial"/>
                <w:color w:val="000000"/>
              </w:rPr>
            </w:pPr>
            <w:r>
              <w:rPr>
                <w:rFonts w:ascii="Arial" w:hAnsi="Arial" w:cs="Arial"/>
                <w:color w:val="000000"/>
              </w:rPr>
              <w:t>Emmanuel Nsobila</w:t>
            </w:r>
          </w:p>
        </w:tc>
        <w:tc>
          <w:tcPr>
            <w:tcW w:w="1276" w:type="dxa"/>
            <w:shd w:val="clear" w:color="auto" w:fill="D9D9D9" w:themeFill="background1" w:themeFillShade="D9"/>
          </w:tcPr>
          <w:p w:rsidR="00405895" w:rsidRPr="007F3F92" w:rsidRDefault="00405895" w:rsidP="00A851DA">
            <w:pPr>
              <w:rPr>
                <w:rFonts w:ascii="Arial" w:hAnsi="Arial" w:cs="Arial"/>
                <w:color w:val="000000"/>
              </w:rPr>
            </w:pPr>
            <w:r w:rsidRPr="007F3F92">
              <w:rPr>
                <w:rFonts w:ascii="Arial" w:hAnsi="Arial" w:cs="Arial"/>
                <w:color w:val="000000"/>
              </w:rPr>
              <w:t>Date</w:t>
            </w:r>
          </w:p>
        </w:tc>
        <w:tc>
          <w:tcPr>
            <w:tcW w:w="1621" w:type="dxa"/>
          </w:tcPr>
          <w:p w:rsidR="00405895" w:rsidRPr="007F3F92" w:rsidRDefault="00527858" w:rsidP="00A851DA">
            <w:pPr>
              <w:rPr>
                <w:rFonts w:ascii="Arial" w:hAnsi="Arial" w:cs="Arial"/>
                <w:color w:val="000000"/>
              </w:rPr>
            </w:pPr>
            <w:r>
              <w:rPr>
                <w:rFonts w:ascii="Arial" w:hAnsi="Arial" w:cs="Arial"/>
                <w:color w:val="000000"/>
              </w:rPr>
              <w:t>05/08/14</w:t>
            </w:r>
          </w:p>
        </w:tc>
      </w:tr>
    </w:tbl>
    <w:p w:rsidR="00A851DA" w:rsidRPr="007F3F92" w:rsidRDefault="00A851DA" w:rsidP="00A851DA">
      <w:pPr>
        <w:rPr>
          <w:rFonts w:ascii="Arial" w:hAnsi="Arial" w:cs="Arial"/>
          <w:color w:val="000000"/>
          <w:lang w:val="en-US"/>
        </w:rPr>
      </w:pPr>
    </w:p>
    <w:p w:rsidR="00A851DA" w:rsidRPr="007F3F92" w:rsidRDefault="00503D7E" w:rsidP="00503D7E">
      <w:pPr>
        <w:shd w:val="clear" w:color="auto" w:fill="D9D9D9" w:themeFill="background1" w:themeFillShade="D9"/>
        <w:rPr>
          <w:rFonts w:ascii="Arial" w:hAnsi="Arial" w:cs="Arial"/>
          <w:b/>
          <w:sz w:val="32"/>
          <w:lang w:val="en-US"/>
        </w:rPr>
      </w:pPr>
      <w:r w:rsidRPr="007F3F92">
        <w:rPr>
          <w:rFonts w:ascii="Arial" w:hAnsi="Arial" w:cs="Arial"/>
          <w:b/>
          <w:sz w:val="28"/>
          <w:lang w:val="en-US"/>
        </w:rPr>
        <w:t>For Tutor / Assessor Use Only</w:t>
      </w:r>
    </w:p>
    <w:tbl>
      <w:tblPr>
        <w:tblStyle w:val="TableGrid"/>
        <w:tblW w:w="0" w:type="auto"/>
        <w:tblLook w:val="04A0"/>
      </w:tblPr>
      <w:tblGrid>
        <w:gridCol w:w="4621"/>
        <w:gridCol w:w="4621"/>
      </w:tblGrid>
      <w:tr w:rsidR="00503D7E" w:rsidRPr="007F3F92" w:rsidTr="00B0415E">
        <w:trPr>
          <w:trHeight w:val="249"/>
        </w:trPr>
        <w:tc>
          <w:tcPr>
            <w:tcW w:w="4621" w:type="dxa"/>
            <w:shd w:val="clear" w:color="auto" w:fill="D9D9D9" w:themeFill="background1" w:themeFillShade="D9"/>
          </w:tcPr>
          <w:p w:rsidR="00503D7E" w:rsidRPr="007F3F92" w:rsidRDefault="00503D7E" w:rsidP="00503D7E">
            <w:pPr>
              <w:rPr>
                <w:rFonts w:ascii="Arial" w:hAnsi="Arial" w:cs="Arial"/>
                <w:b/>
                <w:color w:val="002060"/>
              </w:rPr>
            </w:pPr>
            <w:r w:rsidRPr="007F3F92">
              <w:rPr>
                <w:rFonts w:ascii="Arial" w:hAnsi="Arial" w:cs="Arial"/>
                <w:b/>
                <w:color w:val="002060"/>
              </w:rPr>
              <w:t>Total Marks</w:t>
            </w:r>
          </w:p>
        </w:tc>
        <w:tc>
          <w:tcPr>
            <w:tcW w:w="4621" w:type="dxa"/>
          </w:tcPr>
          <w:p w:rsidR="00503D7E" w:rsidRPr="007F3F92" w:rsidRDefault="00503D7E" w:rsidP="00503D7E">
            <w:pPr>
              <w:rPr>
                <w:rFonts w:ascii="Arial" w:hAnsi="Arial" w:cs="Arial"/>
                <w:szCs w:val="32"/>
              </w:rPr>
            </w:pPr>
          </w:p>
        </w:tc>
      </w:tr>
      <w:tr w:rsidR="00503D7E" w:rsidRPr="007F3F92" w:rsidTr="00B0415E">
        <w:tc>
          <w:tcPr>
            <w:tcW w:w="4621" w:type="dxa"/>
            <w:shd w:val="clear" w:color="auto" w:fill="D9D9D9" w:themeFill="background1" w:themeFillShade="D9"/>
          </w:tcPr>
          <w:p w:rsidR="00503D7E" w:rsidRPr="007F3F92" w:rsidRDefault="00503D7E" w:rsidP="00503D7E">
            <w:pPr>
              <w:rPr>
                <w:rFonts w:ascii="Arial" w:hAnsi="Arial" w:cs="Arial"/>
                <w:b/>
                <w:color w:val="002060"/>
              </w:rPr>
            </w:pPr>
            <w:r w:rsidRPr="007F3F92">
              <w:rPr>
                <w:rFonts w:ascii="Arial" w:hAnsi="Arial" w:cs="Arial"/>
                <w:b/>
                <w:color w:val="002060"/>
              </w:rPr>
              <w:t>Marks Obtained</w:t>
            </w:r>
          </w:p>
        </w:tc>
        <w:tc>
          <w:tcPr>
            <w:tcW w:w="4621" w:type="dxa"/>
          </w:tcPr>
          <w:p w:rsidR="00503D7E" w:rsidRPr="007F3F92" w:rsidRDefault="00503D7E" w:rsidP="00503D7E">
            <w:pPr>
              <w:rPr>
                <w:rFonts w:ascii="Arial" w:hAnsi="Arial" w:cs="Arial"/>
                <w:szCs w:val="32"/>
              </w:rPr>
            </w:pPr>
          </w:p>
        </w:tc>
      </w:tr>
      <w:tr w:rsidR="00503D7E" w:rsidRPr="007F3F92" w:rsidTr="00B0415E">
        <w:tc>
          <w:tcPr>
            <w:tcW w:w="4621" w:type="dxa"/>
            <w:shd w:val="clear" w:color="auto" w:fill="D9D9D9" w:themeFill="background1" w:themeFillShade="D9"/>
          </w:tcPr>
          <w:p w:rsidR="00503D7E" w:rsidRPr="007F3F92" w:rsidRDefault="00B0415E" w:rsidP="00503D7E">
            <w:pPr>
              <w:rPr>
                <w:rFonts w:ascii="Arial" w:hAnsi="Arial" w:cs="Arial"/>
                <w:b/>
                <w:color w:val="002060"/>
              </w:rPr>
            </w:pPr>
            <w:r w:rsidRPr="007F3F92">
              <w:rPr>
                <w:rFonts w:ascii="Arial" w:hAnsi="Arial" w:cs="Arial"/>
                <w:b/>
                <w:color w:val="002060"/>
              </w:rPr>
              <w:t>Percentage / Grade</w:t>
            </w:r>
          </w:p>
        </w:tc>
        <w:tc>
          <w:tcPr>
            <w:tcW w:w="4621" w:type="dxa"/>
          </w:tcPr>
          <w:p w:rsidR="00503D7E" w:rsidRPr="007F3F92" w:rsidRDefault="00503D7E" w:rsidP="00503D7E">
            <w:pPr>
              <w:rPr>
                <w:rFonts w:ascii="Arial" w:hAnsi="Arial" w:cs="Arial"/>
                <w:szCs w:val="32"/>
              </w:rPr>
            </w:pPr>
          </w:p>
        </w:tc>
      </w:tr>
    </w:tbl>
    <w:p w:rsidR="00BF3669" w:rsidRPr="007F3F92" w:rsidRDefault="00BF3669" w:rsidP="00503D7E">
      <w:pPr>
        <w:rPr>
          <w:rFonts w:ascii="Arial" w:hAnsi="Arial" w:cs="Arial"/>
          <w:sz w:val="24"/>
          <w:szCs w:val="32"/>
        </w:rPr>
      </w:pPr>
    </w:p>
    <w:sectPr w:rsidR="00BF3669" w:rsidRPr="007F3F92"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297B30"/>
    <w:multiLevelType w:val="hybridMultilevel"/>
    <w:tmpl w:val="D3E22E7C"/>
    <w:lvl w:ilvl="0" w:tplc="2CFAE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6CFB"/>
    <w:rsid w:val="001175EE"/>
    <w:rsid w:val="00157CF6"/>
    <w:rsid w:val="00182416"/>
    <w:rsid w:val="00187EB4"/>
    <w:rsid w:val="001F0481"/>
    <w:rsid w:val="0020451E"/>
    <w:rsid w:val="00206B9D"/>
    <w:rsid w:val="00215A8D"/>
    <w:rsid w:val="0023259C"/>
    <w:rsid w:val="002B0BD7"/>
    <w:rsid w:val="002B573D"/>
    <w:rsid w:val="002C5CB2"/>
    <w:rsid w:val="002F779F"/>
    <w:rsid w:val="00371885"/>
    <w:rsid w:val="003E2B87"/>
    <w:rsid w:val="00405895"/>
    <w:rsid w:val="004058DF"/>
    <w:rsid w:val="00444E8B"/>
    <w:rsid w:val="00486F1A"/>
    <w:rsid w:val="00490CB9"/>
    <w:rsid w:val="004A2CE2"/>
    <w:rsid w:val="004A42F2"/>
    <w:rsid w:val="004B0DC7"/>
    <w:rsid w:val="004E3CDA"/>
    <w:rsid w:val="004F4B4D"/>
    <w:rsid w:val="0050216D"/>
    <w:rsid w:val="00503D7E"/>
    <w:rsid w:val="0050778F"/>
    <w:rsid w:val="00527858"/>
    <w:rsid w:val="00535F31"/>
    <w:rsid w:val="00574D64"/>
    <w:rsid w:val="00591365"/>
    <w:rsid w:val="005B31E4"/>
    <w:rsid w:val="005D0EA3"/>
    <w:rsid w:val="006034F6"/>
    <w:rsid w:val="00607874"/>
    <w:rsid w:val="00607E77"/>
    <w:rsid w:val="00617BB3"/>
    <w:rsid w:val="00645CDD"/>
    <w:rsid w:val="006823A7"/>
    <w:rsid w:val="006F4FD3"/>
    <w:rsid w:val="0070347F"/>
    <w:rsid w:val="0070678E"/>
    <w:rsid w:val="00712481"/>
    <w:rsid w:val="007E5904"/>
    <w:rsid w:val="007F3F92"/>
    <w:rsid w:val="008204B6"/>
    <w:rsid w:val="00831C11"/>
    <w:rsid w:val="008A60B4"/>
    <w:rsid w:val="008B3C31"/>
    <w:rsid w:val="008B64FE"/>
    <w:rsid w:val="00935BF7"/>
    <w:rsid w:val="0095442C"/>
    <w:rsid w:val="00983942"/>
    <w:rsid w:val="009C37E0"/>
    <w:rsid w:val="009E4326"/>
    <w:rsid w:val="00A14B66"/>
    <w:rsid w:val="00A65CF7"/>
    <w:rsid w:val="00A851DA"/>
    <w:rsid w:val="00AB5579"/>
    <w:rsid w:val="00AC6A9E"/>
    <w:rsid w:val="00AC7D5B"/>
    <w:rsid w:val="00AE1481"/>
    <w:rsid w:val="00B0415E"/>
    <w:rsid w:val="00B04678"/>
    <w:rsid w:val="00B13341"/>
    <w:rsid w:val="00B621D2"/>
    <w:rsid w:val="00B919F9"/>
    <w:rsid w:val="00BC46DF"/>
    <w:rsid w:val="00BF3669"/>
    <w:rsid w:val="00C03577"/>
    <w:rsid w:val="00C65FEA"/>
    <w:rsid w:val="00CA0AC2"/>
    <w:rsid w:val="00CB4D0A"/>
    <w:rsid w:val="00CC2FB3"/>
    <w:rsid w:val="00CC575A"/>
    <w:rsid w:val="00CD0006"/>
    <w:rsid w:val="00CF12F0"/>
    <w:rsid w:val="00CF7798"/>
    <w:rsid w:val="00D039AC"/>
    <w:rsid w:val="00D427DE"/>
    <w:rsid w:val="00D5587D"/>
    <w:rsid w:val="00D707CC"/>
    <w:rsid w:val="00D821FE"/>
    <w:rsid w:val="00DB0793"/>
    <w:rsid w:val="00E00821"/>
    <w:rsid w:val="00E04DB4"/>
    <w:rsid w:val="00E27ADA"/>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F366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6F4FD3"/>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af.csulb.edu/offices/univ_svcs/internalauditing/audits.html" TargetMode="External"/><Relationship Id="rId4" Type="http://schemas.openxmlformats.org/officeDocument/2006/relationships/settings" Target="settings.xml"/><Relationship Id="rId9" Type="http://schemas.openxmlformats.org/officeDocument/2006/relationships/hyperlink" Target="http://www.ehow.com/about_6319487_skills-required-forensic-accounta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E56E4-D7FD-4FC7-9303-7B8CFA0F2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2151</Words>
  <Characters>12265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27</cp:revision>
  <dcterms:created xsi:type="dcterms:W3CDTF">2013-06-24T13:12:00Z</dcterms:created>
  <dcterms:modified xsi:type="dcterms:W3CDTF">2014-08-06T00:28:00Z</dcterms:modified>
</cp:coreProperties>
</file>