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220A" w:rsidP="00A851DA">
      <w:pPr>
        <w:rPr>
          <w:lang w:val="en-US"/>
        </w:rPr>
      </w:pPr>
      <w:r w:rsidRPr="002F220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4FDC" w:rsidRDefault="00F54FDC" w:rsidP="00405895">
                  <w:pPr>
                    <w:jc w:val="center"/>
                    <w:rPr>
                      <w:b/>
                      <w:bCs/>
                      <w:color w:val="002060"/>
                      <w:sz w:val="44"/>
                      <w:szCs w:val="40"/>
                    </w:rPr>
                  </w:pPr>
                  <w:r>
                    <w:rPr>
                      <w:sz w:val="24"/>
                    </w:rPr>
                    <w:t xml:space="preserve">   </w:t>
                  </w:r>
                  <w:r>
                    <w:rPr>
                      <w:b/>
                      <w:bCs/>
                      <w:color w:val="002060"/>
                      <w:sz w:val="44"/>
                      <w:szCs w:val="40"/>
                    </w:rPr>
                    <w:t>Assignment Cover Sheet</w:t>
                  </w:r>
                </w:p>
                <w:p w:rsidR="00F54FDC" w:rsidRDefault="00F54F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31CD" w:rsidRDefault="005031CD">
            <w:pPr>
              <w:pStyle w:val="Default"/>
              <w:rPr>
                <w:rFonts w:ascii="Arial" w:hAnsi="Arial" w:cs="Arial"/>
              </w:rPr>
            </w:pPr>
            <w:r w:rsidRPr="005031CD">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rPr>
                <w:rFonts w:ascii="Arial" w:hAnsi="Arial" w:cs="Arial"/>
                <w:sz w:val="24"/>
                <w:szCs w:val="24"/>
              </w:rPr>
            </w:pPr>
            <w:r w:rsidRPr="005031CD">
              <w:rPr>
                <w:rFonts w:ascii="Arial" w:hAnsi="Arial" w:cs="Arial"/>
                <w:sz w:val="24"/>
                <w:szCs w:val="24"/>
              </w:rPr>
              <w:t xml:space="preserve">Assignment </w:t>
            </w:r>
            <w:r w:rsidR="000E3BF0">
              <w:rPr>
                <w:rFonts w:ascii="Arial" w:hAnsi="Arial" w:cs="Arial"/>
                <w:sz w:val="24"/>
                <w:szCs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E3BF0" w:rsidRDefault="007F374B" w:rsidP="000E3BF0">
            <w:pPr>
              <w:rPr>
                <w:rFonts w:ascii="Arial" w:hAnsi="Arial" w:cs="Arial"/>
                <w:sz w:val="24"/>
                <w:szCs w:val="24"/>
              </w:rPr>
            </w:pPr>
            <w:r>
              <w:rPr>
                <w:rFonts w:ascii="Arial" w:hAnsi="Arial" w:cs="Arial"/>
                <w:sz w:val="24"/>
                <w:szCs w:val="24"/>
              </w:rPr>
              <w:t xml:space="preserve">Q. 1 </w:t>
            </w:r>
            <w:proofErr w:type="spellStart"/>
            <w:r>
              <w:rPr>
                <w:rFonts w:ascii="Arial" w:hAnsi="Arial" w:cs="Arial"/>
                <w:sz w:val="24"/>
                <w:szCs w:val="24"/>
              </w:rPr>
              <w:t>i</w:t>
            </w:r>
            <w:proofErr w:type="spellEnd"/>
            <w:r w:rsidR="000E3BF0">
              <w:rPr>
                <w:rFonts w:ascii="Arial" w:hAnsi="Arial" w:cs="Arial"/>
                <w:sz w:val="24"/>
                <w:szCs w:val="24"/>
              </w:rPr>
              <w:t>) The ‘best evidence’ rule, is a legal principle that means all evidence that is submitted to support an investigation should be original, for exa</w:t>
            </w:r>
            <w:r w:rsidR="00A92A1C">
              <w:rPr>
                <w:rFonts w:ascii="Arial" w:hAnsi="Arial" w:cs="Arial"/>
                <w:sz w:val="24"/>
                <w:szCs w:val="24"/>
              </w:rPr>
              <w:t>mple an original bank statement</w:t>
            </w:r>
            <w:r w:rsidR="000E3BF0">
              <w:rPr>
                <w:rFonts w:ascii="Arial" w:hAnsi="Arial" w:cs="Arial"/>
                <w:sz w:val="24"/>
                <w:szCs w:val="24"/>
              </w:rPr>
              <w:t xml:space="preserve"> or an original signed written statement. In the event that </w:t>
            </w:r>
            <w:r w:rsidR="009231A6">
              <w:rPr>
                <w:rFonts w:ascii="Arial" w:hAnsi="Arial" w:cs="Arial"/>
                <w:sz w:val="24"/>
                <w:szCs w:val="24"/>
              </w:rPr>
              <w:t>‘</w:t>
            </w:r>
            <w:r w:rsidR="000E3BF0">
              <w:rPr>
                <w:rFonts w:ascii="Arial" w:hAnsi="Arial" w:cs="Arial"/>
                <w:sz w:val="24"/>
                <w:szCs w:val="24"/>
              </w:rPr>
              <w:t>best evidence</w:t>
            </w:r>
            <w:r w:rsidR="009231A6">
              <w:rPr>
                <w:rFonts w:ascii="Arial" w:hAnsi="Arial" w:cs="Arial"/>
                <w:sz w:val="24"/>
                <w:szCs w:val="24"/>
              </w:rPr>
              <w:t>’</w:t>
            </w:r>
            <w:r w:rsidR="000E3BF0">
              <w:rPr>
                <w:rFonts w:ascii="Arial" w:hAnsi="Arial" w:cs="Arial"/>
                <w:sz w:val="24"/>
                <w:szCs w:val="24"/>
              </w:rPr>
              <w:t xml:space="preserve"> is not available, investigators should highlight and clarify the reasons for its absence and prove the accuracy of the secondary evidence that is being submitted, which may included photocopies or facsimile copies of the document. </w:t>
            </w:r>
            <w:r w:rsidR="009231A6">
              <w:rPr>
                <w:rFonts w:ascii="Arial" w:hAnsi="Arial" w:cs="Arial"/>
                <w:sz w:val="24"/>
                <w:szCs w:val="24"/>
              </w:rPr>
              <w:t xml:space="preserve">Such instances of this </w:t>
            </w:r>
            <w:r w:rsidR="003B2F9F">
              <w:rPr>
                <w:rFonts w:ascii="Arial" w:hAnsi="Arial" w:cs="Arial"/>
                <w:sz w:val="24"/>
                <w:szCs w:val="24"/>
              </w:rPr>
              <w:t xml:space="preserve">occurring </w:t>
            </w:r>
            <w:r w:rsidR="009231A6">
              <w:rPr>
                <w:rFonts w:ascii="Arial" w:hAnsi="Arial" w:cs="Arial"/>
                <w:sz w:val="24"/>
                <w:szCs w:val="24"/>
              </w:rPr>
              <w:t xml:space="preserve">may include where photocopies/photographs of evidence are taken and uploaded to an external IT server, but due to unavoidable circumstances the storage facility (including all the evidence stored there) is destroyed by a natural disaster (e.g. fire/flood/earthquake). The secondary evidence would still be available, and would need to be used in court for the investigation to continue. </w:t>
            </w:r>
            <w:r w:rsidR="000E3BF0">
              <w:rPr>
                <w:rFonts w:ascii="Arial" w:hAnsi="Arial" w:cs="Arial"/>
                <w:sz w:val="24"/>
                <w:szCs w:val="24"/>
              </w:rPr>
              <w:t>In the event that secondary evidenc</w:t>
            </w:r>
            <w:r w:rsidR="009231A6">
              <w:rPr>
                <w:rFonts w:ascii="Arial" w:hAnsi="Arial" w:cs="Arial"/>
                <w:sz w:val="24"/>
                <w:szCs w:val="24"/>
              </w:rPr>
              <w:t>e is submitted</w:t>
            </w:r>
            <w:r w:rsidR="000E3BF0">
              <w:rPr>
                <w:rFonts w:ascii="Arial" w:hAnsi="Arial" w:cs="Arial"/>
                <w:sz w:val="24"/>
                <w:szCs w:val="24"/>
              </w:rPr>
              <w:t xml:space="preserve">, but ‘best evidence’ exists and could be obtained, the secondary evidence will not be admissible in a court of law. </w:t>
            </w:r>
          </w:p>
          <w:p w:rsidR="009231A6" w:rsidRDefault="009231A6" w:rsidP="000E3BF0">
            <w:pPr>
              <w:rPr>
                <w:rFonts w:ascii="Arial" w:hAnsi="Arial" w:cs="Arial"/>
                <w:sz w:val="24"/>
                <w:szCs w:val="24"/>
              </w:rPr>
            </w:pPr>
          </w:p>
          <w:p w:rsidR="009231A6" w:rsidRDefault="009231A6" w:rsidP="000E3BF0">
            <w:pPr>
              <w:rPr>
                <w:rFonts w:ascii="Arial" w:hAnsi="Arial" w:cs="Arial"/>
                <w:sz w:val="24"/>
                <w:szCs w:val="24"/>
              </w:rPr>
            </w:pPr>
            <w:r>
              <w:rPr>
                <w:rFonts w:ascii="Arial" w:hAnsi="Arial" w:cs="Arial"/>
                <w:sz w:val="24"/>
                <w:szCs w:val="24"/>
              </w:rPr>
              <w:t xml:space="preserve">Q. 1 ii) </w:t>
            </w:r>
            <w:r w:rsidR="001471B2">
              <w:rPr>
                <w:rFonts w:ascii="Arial" w:hAnsi="Arial" w:cs="Arial"/>
                <w:sz w:val="24"/>
                <w:szCs w:val="24"/>
              </w:rPr>
              <w:t>Due to the nature of financial investigations, vast quantities of evidence are collected (more than in most non-financial investigations) and if this is not efficiently controlled it could result in a number of significant issues due to the possibility of information overload:</w:t>
            </w:r>
          </w:p>
          <w:p w:rsidR="001471B2" w:rsidRDefault="001471B2" w:rsidP="001471B2">
            <w:pPr>
              <w:pStyle w:val="ListParagraph"/>
              <w:numPr>
                <w:ilvl w:val="0"/>
                <w:numId w:val="24"/>
              </w:numPr>
              <w:rPr>
                <w:rFonts w:ascii="Arial" w:hAnsi="Arial" w:cs="Arial"/>
                <w:sz w:val="24"/>
                <w:szCs w:val="24"/>
              </w:rPr>
            </w:pPr>
            <w:proofErr w:type="gramStart"/>
            <w:r>
              <w:rPr>
                <w:rFonts w:ascii="Arial" w:hAnsi="Arial" w:cs="Arial"/>
                <w:sz w:val="24"/>
                <w:szCs w:val="24"/>
              </w:rPr>
              <w:t>if</w:t>
            </w:r>
            <w:proofErr w:type="gramEnd"/>
            <w:r>
              <w:rPr>
                <w:rFonts w:ascii="Arial" w:hAnsi="Arial" w:cs="Arial"/>
                <w:sz w:val="24"/>
                <w:szCs w:val="24"/>
              </w:rPr>
              <w:t xml:space="preserve"> evidence is not well </w:t>
            </w:r>
            <w:proofErr w:type="spellStart"/>
            <w:r>
              <w:rPr>
                <w:rFonts w:ascii="Arial" w:hAnsi="Arial" w:cs="Arial"/>
                <w:sz w:val="24"/>
                <w:szCs w:val="24"/>
              </w:rPr>
              <w:t>organised</w:t>
            </w:r>
            <w:proofErr w:type="spellEnd"/>
            <w:r>
              <w:rPr>
                <w:rFonts w:ascii="Arial" w:hAnsi="Arial" w:cs="Arial"/>
                <w:sz w:val="24"/>
                <w:szCs w:val="24"/>
              </w:rPr>
              <w:t xml:space="preserve">, it could be lost, damaged or even destroyed without the investigators ever knowing. </w:t>
            </w:r>
          </w:p>
          <w:p w:rsidR="001471B2" w:rsidRDefault="001471B2" w:rsidP="001471B2">
            <w:pPr>
              <w:pStyle w:val="ListParagraph"/>
              <w:numPr>
                <w:ilvl w:val="0"/>
                <w:numId w:val="24"/>
              </w:numPr>
              <w:rPr>
                <w:rFonts w:ascii="Arial" w:hAnsi="Arial" w:cs="Arial"/>
                <w:sz w:val="24"/>
                <w:szCs w:val="24"/>
              </w:rPr>
            </w:pPr>
            <w:proofErr w:type="gramStart"/>
            <w:r>
              <w:rPr>
                <w:rFonts w:ascii="Arial" w:hAnsi="Arial" w:cs="Arial"/>
                <w:sz w:val="24"/>
                <w:szCs w:val="24"/>
              </w:rPr>
              <w:t>if</w:t>
            </w:r>
            <w:proofErr w:type="gramEnd"/>
            <w:r>
              <w:rPr>
                <w:rFonts w:ascii="Arial" w:hAnsi="Arial" w:cs="Arial"/>
                <w:sz w:val="24"/>
                <w:szCs w:val="24"/>
              </w:rPr>
              <w:t xml:space="preserve"> investigators are overloaded with evidence, small details that could prove crucial to a case been successful or not may be overlooked. </w:t>
            </w:r>
          </w:p>
          <w:p w:rsidR="001471B2" w:rsidRDefault="001471B2" w:rsidP="001471B2">
            <w:pPr>
              <w:pStyle w:val="ListParagraph"/>
              <w:numPr>
                <w:ilvl w:val="0"/>
                <w:numId w:val="24"/>
              </w:numPr>
              <w:rPr>
                <w:rFonts w:ascii="Arial" w:hAnsi="Arial" w:cs="Arial"/>
                <w:sz w:val="24"/>
                <w:szCs w:val="24"/>
              </w:rPr>
            </w:pPr>
            <w:proofErr w:type="gramStart"/>
            <w:r>
              <w:rPr>
                <w:rFonts w:ascii="Arial" w:hAnsi="Arial" w:cs="Arial"/>
                <w:sz w:val="24"/>
                <w:szCs w:val="24"/>
              </w:rPr>
              <w:t>if</w:t>
            </w:r>
            <w:proofErr w:type="gramEnd"/>
            <w:r>
              <w:rPr>
                <w:rFonts w:ascii="Arial" w:hAnsi="Arial" w:cs="Arial"/>
                <w:sz w:val="24"/>
                <w:szCs w:val="24"/>
              </w:rPr>
              <w:t xml:space="preserve"> investigators have not maintained a suitable chain of custody on the evidence, and the court has doubts about its authenticity (possibly being tampered with etc), the evidence may be inadmissible in court.</w:t>
            </w:r>
          </w:p>
          <w:p w:rsidR="001471B2" w:rsidRDefault="001471B2" w:rsidP="001471B2">
            <w:pPr>
              <w:rPr>
                <w:rFonts w:ascii="Arial" w:hAnsi="Arial" w:cs="Arial"/>
                <w:sz w:val="24"/>
                <w:szCs w:val="24"/>
              </w:rPr>
            </w:pPr>
            <w:r>
              <w:rPr>
                <w:rFonts w:ascii="Arial" w:hAnsi="Arial" w:cs="Arial"/>
                <w:sz w:val="24"/>
                <w:szCs w:val="24"/>
              </w:rPr>
              <w:t xml:space="preserve">All of the above could be avoided if the evidence had been fully documented, monitored and </w:t>
            </w:r>
            <w:proofErr w:type="spellStart"/>
            <w:r>
              <w:rPr>
                <w:rFonts w:ascii="Arial" w:hAnsi="Arial" w:cs="Arial"/>
                <w:sz w:val="24"/>
                <w:szCs w:val="24"/>
              </w:rPr>
              <w:t>organised</w:t>
            </w:r>
            <w:proofErr w:type="spellEnd"/>
            <w:r>
              <w:rPr>
                <w:rFonts w:ascii="Arial" w:hAnsi="Arial" w:cs="Arial"/>
                <w:sz w:val="24"/>
                <w:szCs w:val="24"/>
              </w:rPr>
              <w:t xml:space="preserve">. </w:t>
            </w:r>
          </w:p>
          <w:p w:rsidR="00D51BD3" w:rsidRDefault="00D51BD3" w:rsidP="001471B2">
            <w:pPr>
              <w:rPr>
                <w:rFonts w:ascii="Arial" w:hAnsi="Arial" w:cs="Arial"/>
                <w:sz w:val="24"/>
                <w:szCs w:val="24"/>
              </w:rPr>
            </w:pPr>
          </w:p>
          <w:p w:rsidR="00D51BD3" w:rsidRDefault="00D51BD3" w:rsidP="001471B2">
            <w:pPr>
              <w:rPr>
                <w:rFonts w:ascii="Arial" w:hAnsi="Arial" w:cs="Arial"/>
                <w:sz w:val="24"/>
                <w:szCs w:val="24"/>
              </w:rPr>
            </w:pPr>
            <w:r>
              <w:rPr>
                <w:rFonts w:ascii="Arial" w:hAnsi="Arial" w:cs="Arial"/>
                <w:sz w:val="24"/>
                <w:szCs w:val="24"/>
              </w:rPr>
              <w:t xml:space="preserve">In addition to the above, certain items of evidence may require longer retention than other items and so these should be easily identifiable and separable from the remaining evidence to ensure these are not destroyed. Counsel should be consulted as to the length of time that evidence should be retained for. </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1 iii) The following is a list of common devices that may contain crucial evidence during an investigation, and so it would help if these were obtained/reviewed during the evidence gathering stage of the investigation:</w:t>
            </w:r>
          </w:p>
          <w:p w:rsidR="005244EB" w:rsidRDefault="005244EB" w:rsidP="005244EB">
            <w:pPr>
              <w:pStyle w:val="ListParagraph"/>
              <w:numPr>
                <w:ilvl w:val="0"/>
                <w:numId w:val="22"/>
              </w:numPr>
              <w:rPr>
                <w:rFonts w:ascii="Arial" w:hAnsi="Arial" w:cs="Arial"/>
                <w:sz w:val="24"/>
                <w:szCs w:val="24"/>
              </w:rPr>
            </w:pPr>
            <w:r>
              <w:rPr>
                <w:rFonts w:ascii="Arial" w:hAnsi="Arial" w:cs="Arial"/>
                <w:sz w:val="24"/>
                <w:szCs w:val="24"/>
              </w:rPr>
              <w:t xml:space="preserve">Personal technology including computers, laptops, mobile phones, personal digital assistant (PDA), digital cameras and paging devices. </w:t>
            </w:r>
          </w:p>
          <w:p w:rsidR="005244EB" w:rsidRDefault="005244EB" w:rsidP="005244EB">
            <w:pPr>
              <w:pStyle w:val="ListParagraph"/>
              <w:numPr>
                <w:ilvl w:val="0"/>
                <w:numId w:val="22"/>
              </w:numPr>
              <w:rPr>
                <w:rFonts w:ascii="Arial" w:hAnsi="Arial" w:cs="Arial"/>
                <w:sz w:val="24"/>
                <w:szCs w:val="24"/>
              </w:rPr>
            </w:pPr>
            <w:r>
              <w:rPr>
                <w:rFonts w:ascii="Arial" w:hAnsi="Arial" w:cs="Arial"/>
                <w:sz w:val="24"/>
                <w:szCs w:val="24"/>
              </w:rPr>
              <w:t xml:space="preserve">Shared network devices (to which personal devices could be connected and be sharing data) including network servers, network drives (where data/documents are stored), routers, printers, scanners/copiers and facsimile machines. </w:t>
            </w:r>
          </w:p>
          <w:p w:rsidR="005244EB" w:rsidRDefault="005244EB" w:rsidP="005244EB">
            <w:pPr>
              <w:pStyle w:val="ListParagraph"/>
              <w:numPr>
                <w:ilvl w:val="0"/>
                <w:numId w:val="22"/>
              </w:numPr>
              <w:rPr>
                <w:rFonts w:ascii="Arial" w:hAnsi="Arial" w:cs="Arial"/>
                <w:sz w:val="24"/>
                <w:szCs w:val="24"/>
              </w:rPr>
            </w:pPr>
            <w:r>
              <w:rPr>
                <w:rFonts w:ascii="Arial" w:hAnsi="Arial" w:cs="Arial"/>
                <w:sz w:val="24"/>
                <w:szCs w:val="24"/>
              </w:rPr>
              <w:t>Telephone devices and related systems (i.e. storage media where voicemails may be stored)</w:t>
            </w:r>
          </w:p>
          <w:p w:rsidR="005244EB" w:rsidRPr="005244EB" w:rsidRDefault="007C6126" w:rsidP="005244EB">
            <w:pPr>
              <w:pStyle w:val="ListParagraph"/>
              <w:numPr>
                <w:ilvl w:val="0"/>
                <w:numId w:val="22"/>
              </w:numPr>
              <w:rPr>
                <w:rFonts w:ascii="Arial" w:hAnsi="Arial" w:cs="Arial"/>
                <w:sz w:val="24"/>
                <w:szCs w:val="24"/>
              </w:rPr>
            </w:pPr>
            <w:r>
              <w:rPr>
                <w:rFonts w:ascii="Arial" w:hAnsi="Arial" w:cs="Arial"/>
                <w:sz w:val="24"/>
                <w:szCs w:val="24"/>
              </w:rPr>
              <w:t>Miscellaneous devices such as GPS tracking, gaming devices, security systems and employee electronic ID cards (which may be usable to access certain areas of buildings, clocking in/out or for printer access).</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1 iv)</w:t>
            </w:r>
            <w:r w:rsidR="00D51BD3">
              <w:rPr>
                <w:rFonts w:ascii="Arial" w:hAnsi="Arial" w:cs="Arial"/>
                <w:sz w:val="24"/>
                <w:szCs w:val="24"/>
              </w:rPr>
              <w:t xml:space="preserve"> </w:t>
            </w:r>
            <w:r w:rsidR="00BB0D68">
              <w:rPr>
                <w:rFonts w:ascii="Arial" w:hAnsi="Arial" w:cs="Arial"/>
                <w:sz w:val="24"/>
                <w:szCs w:val="24"/>
              </w:rPr>
              <w:t>When planning the evidence gathering process of an investigation, the following p</w:t>
            </w:r>
            <w:r w:rsidR="00D51BD3">
              <w:rPr>
                <w:rFonts w:ascii="Arial" w:hAnsi="Arial" w:cs="Arial"/>
                <w:sz w:val="24"/>
                <w:szCs w:val="24"/>
              </w:rPr>
              <w:t xml:space="preserve">oints </w:t>
            </w:r>
            <w:r w:rsidR="00BB0D68">
              <w:rPr>
                <w:rFonts w:ascii="Arial" w:hAnsi="Arial" w:cs="Arial"/>
                <w:sz w:val="24"/>
                <w:szCs w:val="24"/>
              </w:rPr>
              <w:t xml:space="preserve">should be considered to ensure it runs smoothly </w:t>
            </w:r>
            <w:r w:rsidR="003B2F9F">
              <w:rPr>
                <w:rFonts w:ascii="Arial" w:hAnsi="Arial" w:cs="Arial"/>
                <w:sz w:val="24"/>
                <w:szCs w:val="24"/>
              </w:rPr>
              <w:t xml:space="preserve">and </w:t>
            </w:r>
            <w:r w:rsidR="00BB0D68">
              <w:rPr>
                <w:rFonts w:ascii="Arial" w:hAnsi="Arial" w:cs="Arial"/>
                <w:sz w:val="24"/>
                <w:szCs w:val="24"/>
              </w:rPr>
              <w:t>without issue:</w:t>
            </w:r>
          </w:p>
          <w:p w:rsidR="00D51BD3" w:rsidRDefault="00D51BD3" w:rsidP="00D51BD3">
            <w:pPr>
              <w:pStyle w:val="ListParagraph"/>
              <w:numPr>
                <w:ilvl w:val="0"/>
                <w:numId w:val="28"/>
              </w:numPr>
              <w:rPr>
                <w:rFonts w:ascii="Arial" w:hAnsi="Arial" w:cs="Arial"/>
                <w:sz w:val="24"/>
                <w:szCs w:val="24"/>
              </w:rPr>
            </w:pPr>
            <w:r>
              <w:rPr>
                <w:rFonts w:ascii="Arial" w:hAnsi="Arial" w:cs="Arial"/>
                <w:sz w:val="24"/>
                <w:szCs w:val="24"/>
              </w:rPr>
              <w:t>Types of evidence</w:t>
            </w:r>
            <w:r w:rsidR="00BB0D68">
              <w:rPr>
                <w:rFonts w:ascii="Arial" w:hAnsi="Arial" w:cs="Arial"/>
                <w:sz w:val="24"/>
                <w:szCs w:val="24"/>
              </w:rPr>
              <w:t xml:space="preserve"> </w:t>
            </w:r>
            <w:r w:rsidR="00FF6CC2">
              <w:rPr>
                <w:rFonts w:ascii="Arial" w:hAnsi="Arial" w:cs="Arial"/>
                <w:sz w:val="24"/>
                <w:szCs w:val="24"/>
              </w:rPr>
              <w:t>–</w:t>
            </w:r>
            <w:r w:rsidR="00BB0D68">
              <w:rPr>
                <w:rFonts w:ascii="Arial" w:hAnsi="Arial" w:cs="Arial"/>
                <w:sz w:val="24"/>
                <w:szCs w:val="24"/>
              </w:rPr>
              <w:t xml:space="preserve"> </w:t>
            </w:r>
            <w:r w:rsidR="00FF6CC2">
              <w:rPr>
                <w:rFonts w:ascii="Arial" w:hAnsi="Arial" w:cs="Arial"/>
                <w:sz w:val="24"/>
                <w:szCs w:val="24"/>
              </w:rPr>
              <w:t xml:space="preserve">the investigator should consider the nature of the crime and the likely existence of different types of evidence. This could include documentary evidence in the form of hard copies or electronic versions on computers as well as witnesses who could give oral testimony. Depending on the types of evidence, the methods of collection will be different and could vary from the ceasing of computer equipment for review or the interviewing of key witnesses. </w:t>
            </w:r>
          </w:p>
          <w:p w:rsidR="00FF6CC2" w:rsidRDefault="00FF6CC2" w:rsidP="00D51BD3">
            <w:pPr>
              <w:pStyle w:val="ListParagraph"/>
              <w:numPr>
                <w:ilvl w:val="0"/>
                <w:numId w:val="28"/>
              </w:numPr>
              <w:rPr>
                <w:rFonts w:ascii="Arial" w:hAnsi="Arial" w:cs="Arial"/>
                <w:sz w:val="24"/>
                <w:szCs w:val="24"/>
              </w:rPr>
            </w:pPr>
            <w:proofErr w:type="spellStart"/>
            <w:r>
              <w:rPr>
                <w:rFonts w:ascii="Arial" w:hAnsi="Arial" w:cs="Arial"/>
                <w:sz w:val="24"/>
                <w:szCs w:val="24"/>
              </w:rPr>
              <w:t>Organisational</w:t>
            </w:r>
            <w:proofErr w:type="spellEnd"/>
            <w:r>
              <w:rPr>
                <w:rFonts w:ascii="Arial" w:hAnsi="Arial" w:cs="Arial"/>
                <w:sz w:val="24"/>
                <w:szCs w:val="24"/>
              </w:rPr>
              <w:t xml:space="preserve"> hierarchy – understanding the </w:t>
            </w:r>
            <w:proofErr w:type="spellStart"/>
            <w:r>
              <w:rPr>
                <w:rFonts w:ascii="Arial" w:hAnsi="Arial" w:cs="Arial"/>
                <w:sz w:val="24"/>
                <w:szCs w:val="24"/>
              </w:rPr>
              <w:t>organisational</w:t>
            </w:r>
            <w:proofErr w:type="spellEnd"/>
            <w:r>
              <w:rPr>
                <w:rFonts w:ascii="Arial" w:hAnsi="Arial" w:cs="Arial"/>
                <w:sz w:val="24"/>
                <w:szCs w:val="24"/>
              </w:rPr>
              <w:t xml:space="preserve"> and staffing structures would not only highlight potential suspects at an early stage</w:t>
            </w:r>
            <w:r w:rsidR="00CA1D80">
              <w:rPr>
                <w:rFonts w:ascii="Arial" w:hAnsi="Arial" w:cs="Arial"/>
                <w:sz w:val="24"/>
                <w:szCs w:val="24"/>
              </w:rPr>
              <w:t>, but it would also identify the individuals who are responsible for specific departments to whom the investigators need to speak to. For example, without the</w:t>
            </w:r>
            <w:r w:rsidR="003B2F9F">
              <w:rPr>
                <w:rFonts w:ascii="Arial" w:hAnsi="Arial" w:cs="Arial"/>
                <w:sz w:val="24"/>
                <w:szCs w:val="24"/>
              </w:rPr>
              <w:t xml:space="preserve"> structure</w:t>
            </w:r>
            <w:r w:rsidR="00CA1D80">
              <w:rPr>
                <w:rFonts w:ascii="Arial" w:hAnsi="Arial" w:cs="Arial"/>
                <w:sz w:val="24"/>
                <w:szCs w:val="24"/>
              </w:rPr>
              <w:t xml:space="preserve">, the investigators may end up asking the Human Resource team for financial reports as evidence, which would slow down the whole process. </w:t>
            </w:r>
          </w:p>
          <w:p w:rsidR="00CA1D80" w:rsidRDefault="00D51BD3" w:rsidP="00D51BD3">
            <w:pPr>
              <w:pStyle w:val="ListParagraph"/>
              <w:numPr>
                <w:ilvl w:val="0"/>
                <w:numId w:val="28"/>
              </w:numPr>
              <w:rPr>
                <w:rFonts w:ascii="Arial" w:hAnsi="Arial" w:cs="Arial"/>
                <w:sz w:val="24"/>
                <w:szCs w:val="24"/>
              </w:rPr>
            </w:pPr>
            <w:r w:rsidRPr="00CA1D80">
              <w:rPr>
                <w:rFonts w:ascii="Arial" w:hAnsi="Arial" w:cs="Arial"/>
                <w:sz w:val="24"/>
                <w:szCs w:val="24"/>
              </w:rPr>
              <w:t>Locations of evidence</w:t>
            </w:r>
            <w:r w:rsidR="00CA1D80">
              <w:rPr>
                <w:rFonts w:ascii="Arial" w:hAnsi="Arial" w:cs="Arial"/>
                <w:sz w:val="24"/>
                <w:szCs w:val="24"/>
              </w:rPr>
              <w:t xml:space="preserve"> – financial crimes could occur in large multinational </w:t>
            </w:r>
            <w:r w:rsidR="00E14924">
              <w:rPr>
                <w:rFonts w:ascii="Arial" w:hAnsi="Arial" w:cs="Arial"/>
                <w:sz w:val="24"/>
                <w:szCs w:val="24"/>
              </w:rPr>
              <w:t>businesses</w:t>
            </w:r>
            <w:r w:rsidR="0062524B">
              <w:rPr>
                <w:rFonts w:ascii="Arial" w:hAnsi="Arial" w:cs="Arial"/>
                <w:sz w:val="24"/>
                <w:szCs w:val="24"/>
              </w:rPr>
              <w:t xml:space="preserve">, </w:t>
            </w:r>
            <w:r w:rsidR="00162270">
              <w:rPr>
                <w:rFonts w:ascii="Arial" w:hAnsi="Arial" w:cs="Arial"/>
                <w:sz w:val="24"/>
                <w:szCs w:val="24"/>
              </w:rPr>
              <w:t xml:space="preserve">with the crime </w:t>
            </w:r>
            <w:r w:rsidR="00EB60E7">
              <w:rPr>
                <w:rFonts w:ascii="Arial" w:hAnsi="Arial" w:cs="Arial"/>
                <w:sz w:val="24"/>
                <w:szCs w:val="24"/>
              </w:rPr>
              <w:t xml:space="preserve">involving </w:t>
            </w:r>
            <w:r w:rsidR="00162270">
              <w:rPr>
                <w:rFonts w:ascii="Arial" w:hAnsi="Arial" w:cs="Arial"/>
                <w:sz w:val="24"/>
                <w:szCs w:val="24"/>
              </w:rPr>
              <w:t xml:space="preserve">offices </w:t>
            </w:r>
            <w:r w:rsidR="00EB60E7">
              <w:rPr>
                <w:rFonts w:ascii="Arial" w:hAnsi="Arial" w:cs="Arial"/>
                <w:sz w:val="24"/>
                <w:szCs w:val="24"/>
              </w:rPr>
              <w:t>from multiple different</w:t>
            </w:r>
            <w:r w:rsidR="00162270">
              <w:rPr>
                <w:rFonts w:ascii="Arial" w:hAnsi="Arial" w:cs="Arial"/>
                <w:sz w:val="24"/>
                <w:szCs w:val="24"/>
              </w:rPr>
              <w:t xml:space="preserve"> countries. </w:t>
            </w:r>
            <w:r w:rsidR="00EB60E7">
              <w:rPr>
                <w:rFonts w:ascii="Arial" w:hAnsi="Arial" w:cs="Arial"/>
                <w:sz w:val="24"/>
                <w:szCs w:val="24"/>
              </w:rPr>
              <w:t xml:space="preserve">Investigators would have to consider what evidence, if any, is located in each country. Even if the client is only a national company, different departments such as finance and HR can sometimes be located in different offices. </w:t>
            </w:r>
          </w:p>
          <w:p w:rsidR="00D51BD3" w:rsidRPr="00CA1D80" w:rsidRDefault="00BB0D68" w:rsidP="00D51BD3">
            <w:pPr>
              <w:pStyle w:val="ListParagraph"/>
              <w:numPr>
                <w:ilvl w:val="0"/>
                <w:numId w:val="28"/>
              </w:numPr>
              <w:rPr>
                <w:rFonts w:ascii="Arial" w:hAnsi="Arial" w:cs="Arial"/>
                <w:sz w:val="24"/>
                <w:szCs w:val="24"/>
              </w:rPr>
            </w:pPr>
            <w:proofErr w:type="gramStart"/>
            <w:r w:rsidRPr="00CA1D80">
              <w:rPr>
                <w:rFonts w:ascii="Arial" w:hAnsi="Arial" w:cs="Arial"/>
                <w:sz w:val="24"/>
                <w:szCs w:val="24"/>
              </w:rPr>
              <w:t>Use of experts</w:t>
            </w:r>
            <w:r w:rsidR="0009099A">
              <w:rPr>
                <w:rFonts w:ascii="Arial" w:hAnsi="Arial" w:cs="Arial"/>
                <w:sz w:val="24"/>
                <w:szCs w:val="24"/>
              </w:rPr>
              <w:t xml:space="preserve"> – F</w:t>
            </w:r>
            <w:r w:rsidR="00EB60E7">
              <w:rPr>
                <w:rFonts w:ascii="Arial" w:hAnsi="Arial" w:cs="Arial"/>
                <w:sz w:val="24"/>
                <w:szCs w:val="24"/>
              </w:rPr>
              <w:t xml:space="preserve">orensic </w:t>
            </w:r>
            <w:r w:rsidR="0009099A">
              <w:rPr>
                <w:rFonts w:ascii="Arial" w:hAnsi="Arial" w:cs="Arial"/>
                <w:sz w:val="24"/>
                <w:szCs w:val="24"/>
              </w:rPr>
              <w:t>A</w:t>
            </w:r>
            <w:r w:rsidR="00EB60E7">
              <w:rPr>
                <w:rFonts w:ascii="Arial" w:hAnsi="Arial" w:cs="Arial"/>
                <w:sz w:val="24"/>
                <w:szCs w:val="24"/>
              </w:rPr>
              <w:t>ccountants are</w:t>
            </w:r>
            <w:proofErr w:type="gramEnd"/>
            <w:r w:rsidR="00EB60E7">
              <w:rPr>
                <w:rFonts w:ascii="Arial" w:hAnsi="Arial" w:cs="Arial"/>
                <w:sz w:val="24"/>
                <w:szCs w:val="24"/>
              </w:rPr>
              <w:t xml:space="preserve"> not experts in all areas, and may need to outsource elements of evidence gathering to more qualified individuals. For example, if a suspect is an extremely technological individual, he may have highly encrypted his laptop to prevent access, an</w:t>
            </w:r>
            <w:r w:rsidR="00145BC0">
              <w:rPr>
                <w:rFonts w:ascii="Arial" w:hAnsi="Arial" w:cs="Arial"/>
                <w:sz w:val="24"/>
                <w:szCs w:val="24"/>
              </w:rPr>
              <w:t xml:space="preserve">d even delete data if </w:t>
            </w:r>
            <w:proofErr w:type="spellStart"/>
            <w:r w:rsidR="00145BC0">
              <w:rPr>
                <w:rFonts w:ascii="Arial" w:hAnsi="Arial" w:cs="Arial"/>
                <w:sz w:val="24"/>
                <w:szCs w:val="24"/>
              </w:rPr>
              <w:t>unauthoris</w:t>
            </w:r>
            <w:r w:rsidR="00EB60E7">
              <w:rPr>
                <w:rFonts w:ascii="Arial" w:hAnsi="Arial" w:cs="Arial"/>
                <w:sz w:val="24"/>
                <w:szCs w:val="24"/>
              </w:rPr>
              <w:t>ed</w:t>
            </w:r>
            <w:proofErr w:type="spellEnd"/>
            <w:r w:rsidR="00EB60E7">
              <w:rPr>
                <w:rFonts w:ascii="Arial" w:hAnsi="Arial" w:cs="Arial"/>
                <w:sz w:val="24"/>
                <w:szCs w:val="24"/>
              </w:rPr>
              <w:t xml:space="preserve"> access is gained. Such an incident would require the expertise of an IT professional, in order for the evidence to be gathered. In addition, in the scenario above where financial crimes </w:t>
            </w:r>
            <w:r w:rsidR="00DB64F9">
              <w:rPr>
                <w:rFonts w:ascii="Arial" w:hAnsi="Arial" w:cs="Arial"/>
                <w:sz w:val="24"/>
                <w:szCs w:val="24"/>
              </w:rPr>
              <w:t xml:space="preserve">crossed international borders, translators may be required to interview foreign witnesses. </w:t>
            </w:r>
          </w:p>
          <w:p w:rsidR="00D51BD3" w:rsidRPr="00D51BD3" w:rsidRDefault="00D51BD3" w:rsidP="00D51BD3">
            <w:pPr>
              <w:pStyle w:val="ListParagraph"/>
              <w:numPr>
                <w:ilvl w:val="0"/>
                <w:numId w:val="28"/>
              </w:numPr>
              <w:rPr>
                <w:rFonts w:ascii="Arial" w:hAnsi="Arial" w:cs="Arial"/>
                <w:sz w:val="24"/>
                <w:szCs w:val="24"/>
              </w:rPr>
            </w:pPr>
            <w:r>
              <w:rPr>
                <w:rFonts w:ascii="Arial" w:hAnsi="Arial" w:cs="Arial"/>
                <w:sz w:val="24"/>
                <w:szCs w:val="24"/>
              </w:rPr>
              <w:lastRenderedPageBreak/>
              <w:t>Storage</w:t>
            </w:r>
            <w:r w:rsidR="00BB0D68">
              <w:rPr>
                <w:rFonts w:ascii="Arial" w:hAnsi="Arial" w:cs="Arial"/>
                <w:sz w:val="24"/>
                <w:szCs w:val="24"/>
              </w:rPr>
              <w:t xml:space="preserve"> – this is crucial to the success of an investigation. Evidence should be stored in a well </w:t>
            </w:r>
            <w:proofErr w:type="spellStart"/>
            <w:r w:rsidR="00BB0D68">
              <w:rPr>
                <w:rFonts w:ascii="Arial" w:hAnsi="Arial" w:cs="Arial"/>
                <w:sz w:val="24"/>
                <w:szCs w:val="24"/>
              </w:rPr>
              <w:t>organised</w:t>
            </w:r>
            <w:proofErr w:type="spellEnd"/>
            <w:r w:rsidR="00BB0D68">
              <w:rPr>
                <w:rFonts w:ascii="Arial" w:hAnsi="Arial" w:cs="Arial"/>
                <w:sz w:val="24"/>
                <w:szCs w:val="24"/>
              </w:rPr>
              <w:t xml:space="preserve"> manner and with a clear chain of custody to ensure zero chance of the evidence been tampered with, as this could result in the evidence been inadmissible in court. </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1 v)</w:t>
            </w:r>
            <w:r w:rsidR="00474F71">
              <w:rPr>
                <w:rFonts w:ascii="Arial" w:hAnsi="Arial" w:cs="Arial"/>
                <w:sz w:val="24"/>
                <w:szCs w:val="24"/>
              </w:rPr>
              <w:t xml:space="preserve"> During an investigation, a Forensic Accountant may produce working papers to be used as evidence when presenting their case in court. These tend to be summaries and analyses of factual information/evidence that they have already been provided with and </w:t>
            </w:r>
            <w:r w:rsidR="00145BC0">
              <w:rPr>
                <w:rFonts w:ascii="Arial" w:hAnsi="Arial" w:cs="Arial"/>
                <w:sz w:val="24"/>
                <w:szCs w:val="24"/>
              </w:rPr>
              <w:t xml:space="preserve">tends to differ </w:t>
            </w:r>
            <w:r w:rsidR="003409C3">
              <w:rPr>
                <w:rFonts w:ascii="Arial" w:hAnsi="Arial" w:cs="Arial"/>
                <w:sz w:val="24"/>
                <w:szCs w:val="24"/>
              </w:rPr>
              <w:t xml:space="preserve">from one investigation to the other. Working papers </w:t>
            </w:r>
            <w:r w:rsidR="00474F71">
              <w:rPr>
                <w:rFonts w:ascii="Arial" w:hAnsi="Arial" w:cs="Arial"/>
                <w:sz w:val="24"/>
                <w:szCs w:val="24"/>
              </w:rPr>
              <w:t>can be made up of the following items:</w:t>
            </w:r>
          </w:p>
          <w:p w:rsidR="00474F71" w:rsidRDefault="00D51BD3" w:rsidP="00474F71">
            <w:pPr>
              <w:pStyle w:val="ListParagraph"/>
              <w:numPr>
                <w:ilvl w:val="0"/>
                <w:numId w:val="25"/>
              </w:numPr>
              <w:rPr>
                <w:rFonts w:ascii="Arial" w:hAnsi="Arial" w:cs="Arial"/>
                <w:sz w:val="24"/>
                <w:szCs w:val="24"/>
              </w:rPr>
            </w:pPr>
            <w:r>
              <w:rPr>
                <w:rFonts w:ascii="Arial" w:hAnsi="Arial" w:cs="Arial"/>
                <w:sz w:val="24"/>
                <w:szCs w:val="24"/>
              </w:rPr>
              <w:t>Accounting records</w:t>
            </w:r>
            <w:r w:rsidR="003409C3">
              <w:rPr>
                <w:rFonts w:ascii="Arial" w:hAnsi="Arial" w:cs="Arial"/>
                <w:sz w:val="24"/>
                <w:szCs w:val="24"/>
              </w:rPr>
              <w:t xml:space="preserve"> </w:t>
            </w:r>
            <w:r w:rsidR="001E3946">
              <w:rPr>
                <w:rFonts w:ascii="Arial" w:hAnsi="Arial" w:cs="Arial"/>
                <w:sz w:val="24"/>
                <w:szCs w:val="24"/>
              </w:rPr>
              <w:t>–</w:t>
            </w:r>
            <w:r w:rsidR="003409C3">
              <w:rPr>
                <w:rFonts w:ascii="Arial" w:hAnsi="Arial" w:cs="Arial"/>
                <w:sz w:val="24"/>
                <w:szCs w:val="24"/>
              </w:rPr>
              <w:t xml:space="preserve"> </w:t>
            </w:r>
            <w:r w:rsidR="001E3946">
              <w:rPr>
                <w:rFonts w:ascii="Arial" w:hAnsi="Arial" w:cs="Arial"/>
                <w:sz w:val="24"/>
                <w:szCs w:val="24"/>
              </w:rPr>
              <w:t xml:space="preserve">including all possible financial records that may be required such as aged debtor/creditor reports, reconciliations, records of journal entries and management financial reports. </w:t>
            </w:r>
            <w:r w:rsidR="00405D02">
              <w:rPr>
                <w:rFonts w:ascii="Arial" w:hAnsi="Arial" w:cs="Arial"/>
                <w:sz w:val="24"/>
                <w:szCs w:val="24"/>
              </w:rPr>
              <w:t xml:space="preserve">To individuals with a lack of accounting experience, as the people in the jury are likely to have, such records and reports </w:t>
            </w:r>
            <w:r w:rsidR="00653E90">
              <w:rPr>
                <w:rFonts w:ascii="Arial" w:hAnsi="Arial" w:cs="Arial"/>
                <w:sz w:val="24"/>
                <w:szCs w:val="24"/>
              </w:rPr>
              <w:t xml:space="preserve">may be difficult to understand and so summaries would be required to ensure the jury correctly infer what the evidence is trying to prove. </w:t>
            </w:r>
          </w:p>
          <w:p w:rsidR="00D51BD3" w:rsidRDefault="00D51BD3" w:rsidP="00474F71">
            <w:pPr>
              <w:pStyle w:val="ListParagraph"/>
              <w:numPr>
                <w:ilvl w:val="0"/>
                <w:numId w:val="25"/>
              </w:numPr>
              <w:rPr>
                <w:rFonts w:ascii="Arial" w:hAnsi="Arial" w:cs="Arial"/>
                <w:sz w:val="24"/>
                <w:szCs w:val="24"/>
              </w:rPr>
            </w:pPr>
            <w:r>
              <w:rPr>
                <w:rFonts w:ascii="Arial" w:hAnsi="Arial" w:cs="Arial"/>
                <w:sz w:val="24"/>
                <w:szCs w:val="24"/>
              </w:rPr>
              <w:t>Public record searches</w:t>
            </w:r>
            <w:r w:rsidR="003409C3">
              <w:rPr>
                <w:rFonts w:ascii="Arial" w:hAnsi="Arial" w:cs="Arial"/>
                <w:sz w:val="24"/>
                <w:szCs w:val="24"/>
              </w:rPr>
              <w:t xml:space="preserve"> – investigators can perform public record searches to gain vital information regarding a suspect. This can include </w:t>
            </w:r>
            <w:r w:rsidR="00934556">
              <w:rPr>
                <w:rFonts w:ascii="Arial" w:hAnsi="Arial" w:cs="Arial"/>
                <w:sz w:val="24"/>
                <w:szCs w:val="24"/>
              </w:rPr>
              <w:t xml:space="preserve">viewing historical newspaper articles and also viewing social media sites such as </w:t>
            </w:r>
            <w:proofErr w:type="spellStart"/>
            <w:r w:rsidR="00934556">
              <w:rPr>
                <w:rFonts w:ascii="Arial" w:hAnsi="Arial" w:cs="Arial"/>
                <w:sz w:val="24"/>
                <w:szCs w:val="24"/>
              </w:rPr>
              <w:t>Facebook</w:t>
            </w:r>
            <w:proofErr w:type="spellEnd"/>
            <w:r w:rsidR="00934556">
              <w:rPr>
                <w:rFonts w:ascii="Arial" w:hAnsi="Arial" w:cs="Arial"/>
                <w:sz w:val="24"/>
                <w:szCs w:val="24"/>
              </w:rPr>
              <w:t xml:space="preserve"> to determine an individual’s hobbies, interests and lifestyle. </w:t>
            </w:r>
          </w:p>
          <w:p w:rsidR="00D51BD3" w:rsidRDefault="00D51BD3" w:rsidP="00474F71">
            <w:pPr>
              <w:pStyle w:val="ListParagraph"/>
              <w:numPr>
                <w:ilvl w:val="0"/>
                <w:numId w:val="25"/>
              </w:numPr>
              <w:rPr>
                <w:rFonts w:ascii="Arial" w:hAnsi="Arial" w:cs="Arial"/>
                <w:sz w:val="24"/>
                <w:szCs w:val="24"/>
              </w:rPr>
            </w:pPr>
            <w:r>
              <w:rPr>
                <w:rFonts w:ascii="Arial" w:hAnsi="Arial" w:cs="Arial"/>
                <w:sz w:val="24"/>
                <w:szCs w:val="24"/>
              </w:rPr>
              <w:t>Electronic computer files</w:t>
            </w:r>
            <w:r w:rsidR="003409C3">
              <w:rPr>
                <w:rFonts w:ascii="Arial" w:hAnsi="Arial" w:cs="Arial"/>
                <w:sz w:val="24"/>
                <w:szCs w:val="24"/>
              </w:rPr>
              <w:t xml:space="preserve"> </w:t>
            </w:r>
            <w:r w:rsidR="00653E90">
              <w:rPr>
                <w:rFonts w:ascii="Arial" w:hAnsi="Arial" w:cs="Arial"/>
                <w:sz w:val="24"/>
                <w:szCs w:val="24"/>
              </w:rPr>
              <w:t xml:space="preserve">– due to the nature of financial operations, a vast quantity of implicating </w:t>
            </w:r>
            <w:r w:rsidR="008821E4">
              <w:rPr>
                <w:rFonts w:ascii="Arial" w:hAnsi="Arial" w:cs="Arial"/>
                <w:sz w:val="24"/>
                <w:szCs w:val="24"/>
              </w:rPr>
              <w:t xml:space="preserve">evidence can be found in electronic form. This can include saved files such as word and spreadsheet documents, e-mails and electronic data held on portable devices. </w:t>
            </w:r>
          </w:p>
          <w:p w:rsidR="00D51BD3" w:rsidRDefault="00D51BD3" w:rsidP="00474F71">
            <w:pPr>
              <w:pStyle w:val="ListParagraph"/>
              <w:numPr>
                <w:ilvl w:val="0"/>
                <w:numId w:val="25"/>
              </w:numPr>
              <w:rPr>
                <w:rFonts w:ascii="Arial" w:hAnsi="Arial" w:cs="Arial"/>
                <w:sz w:val="24"/>
                <w:szCs w:val="24"/>
              </w:rPr>
            </w:pPr>
            <w:r>
              <w:rPr>
                <w:rFonts w:ascii="Arial" w:hAnsi="Arial" w:cs="Arial"/>
                <w:sz w:val="24"/>
                <w:szCs w:val="24"/>
              </w:rPr>
              <w:t>Interview notes and transcripts</w:t>
            </w:r>
            <w:r w:rsidR="003409C3">
              <w:rPr>
                <w:rFonts w:ascii="Arial" w:hAnsi="Arial" w:cs="Arial"/>
                <w:sz w:val="24"/>
                <w:szCs w:val="24"/>
              </w:rPr>
              <w:t xml:space="preserve"> </w:t>
            </w:r>
            <w:r w:rsidR="00C2101C">
              <w:rPr>
                <w:rFonts w:ascii="Arial" w:hAnsi="Arial" w:cs="Arial"/>
                <w:sz w:val="24"/>
                <w:szCs w:val="24"/>
              </w:rPr>
              <w:t>–</w:t>
            </w:r>
            <w:r w:rsidR="003409C3">
              <w:rPr>
                <w:rFonts w:ascii="Arial" w:hAnsi="Arial" w:cs="Arial"/>
                <w:sz w:val="24"/>
                <w:szCs w:val="24"/>
              </w:rPr>
              <w:t xml:space="preserve"> </w:t>
            </w:r>
            <w:r w:rsidR="00C2101C">
              <w:rPr>
                <w:rFonts w:ascii="Arial" w:hAnsi="Arial" w:cs="Arial"/>
                <w:sz w:val="24"/>
                <w:szCs w:val="24"/>
              </w:rPr>
              <w:t>person testimonies can often prove influential in an investigation, and so any interviews conducted with suspects, witnesses or other personnel should be recorded and documented in full. This would provide as an insuran</w:t>
            </w:r>
            <w:r w:rsidR="0083249D">
              <w:rPr>
                <w:rFonts w:ascii="Arial" w:hAnsi="Arial" w:cs="Arial"/>
                <w:sz w:val="24"/>
                <w:szCs w:val="24"/>
              </w:rPr>
              <w:t>ce policy in case the individual retracted their statement or changed their story when giving evidence in court.</w:t>
            </w:r>
          </w:p>
          <w:p w:rsidR="00D51BD3" w:rsidRPr="00474F71" w:rsidRDefault="00D51BD3" w:rsidP="00474F71">
            <w:pPr>
              <w:pStyle w:val="ListParagraph"/>
              <w:numPr>
                <w:ilvl w:val="0"/>
                <w:numId w:val="25"/>
              </w:numPr>
              <w:rPr>
                <w:rFonts w:ascii="Arial" w:hAnsi="Arial" w:cs="Arial"/>
                <w:sz w:val="24"/>
                <w:szCs w:val="24"/>
              </w:rPr>
            </w:pPr>
            <w:r>
              <w:rPr>
                <w:rFonts w:ascii="Arial" w:hAnsi="Arial" w:cs="Arial"/>
                <w:sz w:val="24"/>
                <w:szCs w:val="24"/>
              </w:rPr>
              <w:t>Third party information</w:t>
            </w:r>
            <w:r w:rsidR="003409C3">
              <w:rPr>
                <w:rFonts w:ascii="Arial" w:hAnsi="Arial" w:cs="Arial"/>
                <w:sz w:val="24"/>
                <w:szCs w:val="24"/>
              </w:rPr>
              <w:t xml:space="preserve"> – can include information or data provided by interested third parties including banks/building societies and external auditors. </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1 vi)</w:t>
            </w:r>
            <w:r w:rsidR="00D51BD3">
              <w:rPr>
                <w:rFonts w:ascii="Arial" w:hAnsi="Arial" w:cs="Arial"/>
                <w:sz w:val="24"/>
                <w:szCs w:val="24"/>
              </w:rPr>
              <w:t xml:space="preserve"> </w:t>
            </w:r>
            <w:r w:rsidR="005A257E">
              <w:rPr>
                <w:rFonts w:ascii="Arial" w:hAnsi="Arial" w:cs="Arial"/>
                <w:sz w:val="24"/>
                <w:szCs w:val="24"/>
              </w:rPr>
              <w:t>The following are the three main steps required to ensure the evidence gathering process runs smoothly</w:t>
            </w:r>
            <w:r w:rsidR="00D51BD3">
              <w:rPr>
                <w:rFonts w:ascii="Arial" w:hAnsi="Arial" w:cs="Arial"/>
                <w:sz w:val="24"/>
                <w:szCs w:val="24"/>
              </w:rPr>
              <w:t>:</w:t>
            </w:r>
          </w:p>
          <w:p w:rsidR="00D51BD3" w:rsidRDefault="00D51BD3" w:rsidP="00D51BD3">
            <w:pPr>
              <w:pStyle w:val="ListParagraph"/>
              <w:numPr>
                <w:ilvl w:val="0"/>
                <w:numId w:val="27"/>
              </w:numPr>
              <w:rPr>
                <w:rFonts w:ascii="Arial" w:hAnsi="Arial" w:cs="Arial"/>
                <w:sz w:val="24"/>
                <w:szCs w:val="24"/>
              </w:rPr>
            </w:pPr>
            <w:r>
              <w:rPr>
                <w:rFonts w:ascii="Arial" w:hAnsi="Arial" w:cs="Arial"/>
                <w:sz w:val="24"/>
                <w:szCs w:val="24"/>
              </w:rPr>
              <w:t>Planning considerations</w:t>
            </w:r>
            <w:r w:rsidR="00FB568A">
              <w:rPr>
                <w:rFonts w:ascii="Arial" w:hAnsi="Arial" w:cs="Arial"/>
                <w:sz w:val="24"/>
                <w:szCs w:val="24"/>
              </w:rPr>
              <w:t xml:space="preserve"> – </w:t>
            </w:r>
            <w:r w:rsidR="005A257E">
              <w:rPr>
                <w:rFonts w:ascii="Arial" w:hAnsi="Arial" w:cs="Arial"/>
                <w:sz w:val="24"/>
                <w:szCs w:val="24"/>
              </w:rPr>
              <w:t xml:space="preserve">before investigators even consider gathering any evidence, they should ensure an adequate plan is put together to provide a focus. They should consider speaking with the client to discuss the types of evidence that may be available to ensure suitable individuals take part in the gathering of it (e.g. qualified IT professionals where data me be at risk should unqualified persons attempt to collect it) along with the quantities of evidence to ensure sufficient storage is available once evidence is collected. In addition, the planning stage could later be used as a checklist, to ensure that all items/evidence requested (such as financial records/employee files) are received as due to the overload that could occur, important pieces of evidence may be forgotten about and this fact may be overlooked.  </w:t>
            </w:r>
          </w:p>
          <w:p w:rsidR="00D51BD3" w:rsidRDefault="00D51BD3" w:rsidP="00D51BD3">
            <w:pPr>
              <w:pStyle w:val="ListParagraph"/>
              <w:numPr>
                <w:ilvl w:val="0"/>
                <w:numId w:val="27"/>
              </w:numPr>
              <w:rPr>
                <w:rFonts w:ascii="Arial" w:hAnsi="Arial" w:cs="Arial"/>
                <w:sz w:val="24"/>
                <w:szCs w:val="24"/>
              </w:rPr>
            </w:pPr>
            <w:r>
              <w:rPr>
                <w:rFonts w:ascii="Arial" w:hAnsi="Arial" w:cs="Arial"/>
                <w:sz w:val="24"/>
                <w:szCs w:val="24"/>
              </w:rPr>
              <w:t>Evidence gathering</w:t>
            </w:r>
            <w:r w:rsidR="005A257E">
              <w:rPr>
                <w:rFonts w:ascii="Arial" w:hAnsi="Arial" w:cs="Arial"/>
                <w:sz w:val="24"/>
                <w:szCs w:val="24"/>
              </w:rPr>
              <w:t xml:space="preserve"> and retention </w:t>
            </w:r>
            <w:r w:rsidR="00444FD8">
              <w:rPr>
                <w:rFonts w:ascii="Arial" w:hAnsi="Arial" w:cs="Arial"/>
                <w:sz w:val="24"/>
                <w:szCs w:val="24"/>
              </w:rPr>
              <w:t>–</w:t>
            </w:r>
            <w:r w:rsidR="005A257E">
              <w:rPr>
                <w:rFonts w:ascii="Arial" w:hAnsi="Arial" w:cs="Arial"/>
                <w:sz w:val="24"/>
                <w:szCs w:val="24"/>
              </w:rPr>
              <w:t xml:space="preserve"> </w:t>
            </w:r>
            <w:r w:rsidR="00444FD8">
              <w:rPr>
                <w:rFonts w:ascii="Arial" w:hAnsi="Arial" w:cs="Arial"/>
                <w:sz w:val="24"/>
                <w:szCs w:val="24"/>
              </w:rPr>
              <w:t xml:space="preserve">once evidence has been gathered and sufficiently stored, the investigator should consider putting together and continually updating an evidence register. </w:t>
            </w:r>
            <w:r w:rsidR="00BA4CE7">
              <w:rPr>
                <w:rFonts w:ascii="Arial" w:hAnsi="Arial" w:cs="Arial"/>
                <w:sz w:val="24"/>
                <w:szCs w:val="24"/>
              </w:rPr>
              <w:t xml:space="preserve">In addition to ensuring an </w:t>
            </w:r>
            <w:proofErr w:type="spellStart"/>
            <w:r w:rsidR="00BA4CE7">
              <w:rPr>
                <w:rFonts w:ascii="Arial" w:hAnsi="Arial" w:cs="Arial"/>
                <w:sz w:val="24"/>
                <w:szCs w:val="24"/>
              </w:rPr>
              <w:t>organised</w:t>
            </w:r>
            <w:proofErr w:type="spellEnd"/>
            <w:r w:rsidR="00BA4CE7">
              <w:rPr>
                <w:rFonts w:ascii="Arial" w:hAnsi="Arial" w:cs="Arial"/>
                <w:sz w:val="24"/>
                <w:szCs w:val="24"/>
              </w:rPr>
              <w:t xml:space="preserve"> </w:t>
            </w:r>
            <w:r w:rsidR="00BA4CE7">
              <w:rPr>
                <w:rFonts w:ascii="Arial" w:hAnsi="Arial" w:cs="Arial"/>
                <w:sz w:val="24"/>
                <w:szCs w:val="24"/>
              </w:rPr>
              <w:lastRenderedPageBreak/>
              <w:t xml:space="preserve">and efficient system, that would reduce potential problems caused by an overload of evidence, it would allow investigators to comply with evidence retention laws. In the UK, the underlying rule is that all evidence in an investigation should be retained until </w:t>
            </w:r>
            <w:r w:rsidR="004E0ACE">
              <w:rPr>
                <w:rFonts w:ascii="Arial" w:hAnsi="Arial" w:cs="Arial"/>
                <w:sz w:val="24"/>
                <w:szCs w:val="24"/>
              </w:rPr>
              <w:t xml:space="preserve">any individual </w:t>
            </w:r>
            <w:r w:rsidR="00BA4CE7">
              <w:rPr>
                <w:rFonts w:ascii="Arial" w:hAnsi="Arial" w:cs="Arial"/>
                <w:sz w:val="24"/>
                <w:szCs w:val="24"/>
              </w:rPr>
              <w:t xml:space="preserve">who was imprisoned </w:t>
            </w:r>
            <w:r w:rsidR="004E0ACE">
              <w:rPr>
                <w:rFonts w:ascii="Arial" w:hAnsi="Arial" w:cs="Arial"/>
                <w:sz w:val="24"/>
                <w:szCs w:val="24"/>
              </w:rPr>
              <w:t xml:space="preserve">for the crime </w:t>
            </w:r>
            <w:r w:rsidR="00BA4CE7">
              <w:rPr>
                <w:rFonts w:ascii="Arial" w:hAnsi="Arial" w:cs="Arial"/>
                <w:sz w:val="24"/>
                <w:szCs w:val="24"/>
              </w:rPr>
              <w:t>has fully served their sentence. On the other hand, in America, such laws can vary by state, and so it would be important to seek counsel to determine how long evidence should be retained for, bearing in mind this will also have implications on evidence storage.</w:t>
            </w:r>
          </w:p>
          <w:p w:rsidR="00D51BD3" w:rsidRPr="00D51BD3" w:rsidRDefault="00D51BD3" w:rsidP="00D51BD3">
            <w:pPr>
              <w:pStyle w:val="ListParagraph"/>
              <w:numPr>
                <w:ilvl w:val="0"/>
                <w:numId w:val="27"/>
              </w:numPr>
              <w:rPr>
                <w:rFonts w:ascii="Arial" w:hAnsi="Arial" w:cs="Arial"/>
                <w:sz w:val="24"/>
                <w:szCs w:val="24"/>
              </w:rPr>
            </w:pPr>
            <w:r>
              <w:rPr>
                <w:rFonts w:ascii="Arial" w:hAnsi="Arial" w:cs="Arial"/>
                <w:sz w:val="24"/>
                <w:szCs w:val="24"/>
              </w:rPr>
              <w:t>Chain of custody</w:t>
            </w:r>
            <w:r w:rsidR="00444FD8">
              <w:rPr>
                <w:rFonts w:ascii="Arial" w:hAnsi="Arial" w:cs="Arial"/>
                <w:sz w:val="24"/>
                <w:szCs w:val="24"/>
              </w:rPr>
              <w:t xml:space="preserve"> – the handling of evidence is of utmost importance in an investigation, and the investigator should be able to prove that no evidence has been </w:t>
            </w:r>
            <w:proofErr w:type="gramStart"/>
            <w:r w:rsidR="00444FD8">
              <w:rPr>
                <w:rFonts w:ascii="Arial" w:hAnsi="Arial" w:cs="Arial"/>
                <w:sz w:val="24"/>
                <w:szCs w:val="24"/>
              </w:rPr>
              <w:t>altered/mishandled</w:t>
            </w:r>
            <w:proofErr w:type="gramEnd"/>
            <w:r w:rsidR="00444FD8">
              <w:rPr>
                <w:rFonts w:ascii="Arial" w:hAnsi="Arial" w:cs="Arial"/>
                <w:sz w:val="24"/>
                <w:szCs w:val="24"/>
              </w:rPr>
              <w:t xml:space="preserve"> to ensure that when it is presented to the court it has probative value. If the defence has suspicions that crucial evidence has been tempered with, in </w:t>
            </w:r>
            <w:proofErr w:type="spellStart"/>
            <w:r w:rsidR="00444FD8">
              <w:rPr>
                <w:rFonts w:ascii="Arial" w:hAnsi="Arial" w:cs="Arial"/>
                <w:sz w:val="24"/>
                <w:szCs w:val="24"/>
              </w:rPr>
              <w:t>favour</w:t>
            </w:r>
            <w:proofErr w:type="spellEnd"/>
            <w:r w:rsidR="00444FD8">
              <w:rPr>
                <w:rFonts w:ascii="Arial" w:hAnsi="Arial" w:cs="Arial"/>
                <w:sz w:val="24"/>
                <w:szCs w:val="24"/>
              </w:rPr>
              <w:t xml:space="preserve"> of the prosecution, and the investigator is unable to disprove these claims, the evidence may be deemed inadmissible in court and the case may collapse. </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1 vii)</w:t>
            </w:r>
            <w:r w:rsidR="0083249D">
              <w:rPr>
                <w:rFonts w:ascii="Arial" w:hAnsi="Arial" w:cs="Arial"/>
                <w:sz w:val="24"/>
                <w:szCs w:val="24"/>
              </w:rPr>
              <w:t xml:space="preserve"> The following are</w:t>
            </w:r>
            <w:r w:rsidR="00BA793F">
              <w:rPr>
                <w:rFonts w:ascii="Arial" w:hAnsi="Arial" w:cs="Arial"/>
                <w:sz w:val="24"/>
                <w:szCs w:val="24"/>
              </w:rPr>
              <w:t xml:space="preserve"> just a few</w:t>
            </w:r>
            <w:r w:rsidR="00D51BD3">
              <w:rPr>
                <w:rFonts w:ascii="Arial" w:hAnsi="Arial" w:cs="Arial"/>
                <w:sz w:val="24"/>
                <w:szCs w:val="24"/>
              </w:rPr>
              <w:t xml:space="preserve"> </w:t>
            </w:r>
            <w:r w:rsidR="0083249D">
              <w:rPr>
                <w:rFonts w:ascii="Arial" w:hAnsi="Arial" w:cs="Arial"/>
                <w:sz w:val="24"/>
                <w:szCs w:val="24"/>
              </w:rPr>
              <w:t>t</w:t>
            </w:r>
            <w:r w:rsidR="00D51BD3">
              <w:rPr>
                <w:rFonts w:ascii="Arial" w:hAnsi="Arial" w:cs="Arial"/>
                <w:sz w:val="24"/>
                <w:szCs w:val="24"/>
              </w:rPr>
              <w:t>ypes of documents</w:t>
            </w:r>
            <w:r w:rsidR="0083249D">
              <w:rPr>
                <w:rFonts w:ascii="Arial" w:hAnsi="Arial" w:cs="Arial"/>
                <w:sz w:val="24"/>
                <w:szCs w:val="24"/>
              </w:rPr>
              <w:t xml:space="preserve"> that are likely to be collected during the evidence gathering process and the likely sources of them</w:t>
            </w:r>
            <w:r w:rsidR="00D51BD3">
              <w:rPr>
                <w:rFonts w:ascii="Arial" w:hAnsi="Arial" w:cs="Arial"/>
                <w:sz w:val="24"/>
                <w:szCs w:val="24"/>
              </w:rPr>
              <w:t>:</w:t>
            </w:r>
          </w:p>
          <w:p w:rsidR="00D51BD3" w:rsidRDefault="00D51BD3" w:rsidP="00D51BD3">
            <w:pPr>
              <w:pStyle w:val="ListParagraph"/>
              <w:numPr>
                <w:ilvl w:val="0"/>
                <w:numId w:val="26"/>
              </w:numPr>
              <w:rPr>
                <w:rFonts w:ascii="Arial" w:hAnsi="Arial" w:cs="Arial"/>
                <w:sz w:val="24"/>
                <w:szCs w:val="24"/>
              </w:rPr>
            </w:pPr>
            <w:r>
              <w:rPr>
                <w:rFonts w:ascii="Arial" w:hAnsi="Arial" w:cs="Arial"/>
                <w:sz w:val="24"/>
                <w:szCs w:val="24"/>
              </w:rPr>
              <w:t>Signed statements</w:t>
            </w:r>
            <w:r w:rsidR="0083249D">
              <w:rPr>
                <w:rFonts w:ascii="Arial" w:hAnsi="Arial" w:cs="Arial"/>
                <w:sz w:val="24"/>
                <w:szCs w:val="24"/>
              </w:rPr>
              <w:t xml:space="preserve"> </w:t>
            </w:r>
            <w:r w:rsidR="00D46BD9">
              <w:rPr>
                <w:rFonts w:ascii="Arial" w:hAnsi="Arial" w:cs="Arial"/>
                <w:sz w:val="24"/>
                <w:szCs w:val="24"/>
              </w:rPr>
              <w:t>–</w:t>
            </w:r>
            <w:r w:rsidR="0083249D">
              <w:rPr>
                <w:rFonts w:ascii="Arial" w:hAnsi="Arial" w:cs="Arial"/>
                <w:sz w:val="24"/>
                <w:szCs w:val="24"/>
              </w:rPr>
              <w:t xml:space="preserve"> </w:t>
            </w:r>
            <w:r w:rsidR="00D46BD9">
              <w:rPr>
                <w:rFonts w:ascii="Arial" w:hAnsi="Arial" w:cs="Arial"/>
                <w:sz w:val="24"/>
                <w:szCs w:val="24"/>
              </w:rPr>
              <w:t xml:space="preserve">written statements from witnesses and complainants </w:t>
            </w:r>
            <w:proofErr w:type="spellStart"/>
            <w:r w:rsidR="004E0ACE">
              <w:rPr>
                <w:rFonts w:ascii="Arial" w:hAnsi="Arial" w:cs="Arial"/>
                <w:sz w:val="24"/>
                <w:szCs w:val="24"/>
              </w:rPr>
              <w:t>summarising</w:t>
            </w:r>
            <w:proofErr w:type="spellEnd"/>
            <w:r w:rsidR="00D46BD9">
              <w:rPr>
                <w:rFonts w:ascii="Arial" w:hAnsi="Arial" w:cs="Arial"/>
                <w:sz w:val="24"/>
                <w:szCs w:val="24"/>
              </w:rPr>
              <w:t xml:space="preserve"> the key points of interviews. These are usually requested to be signed by the individual to confirm that the recorded information is a true reflection of what was said during the interview. Although not a substitute for their actual testimony, it would give an outline of the evidence they will give and can be used as contradictory evidence if they change their story.</w:t>
            </w:r>
          </w:p>
          <w:p w:rsidR="00D51BD3" w:rsidRDefault="00D51BD3" w:rsidP="00D51BD3">
            <w:pPr>
              <w:pStyle w:val="ListParagraph"/>
              <w:numPr>
                <w:ilvl w:val="0"/>
                <w:numId w:val="26"/>
              </w:numPr>
              <w:rPr>
                <w:rFonts w:ascii="Arial" w:hAnsi="Arial" w:cs="Arial"/>
                <w:sz w:val="24"/>
                <w:szCs w:val="24"/>
              </w:rPr>
            </w:pPr>
            <w:r>
              <w:rPr>
                <w:rFonts w:ascii="Arial" w:hAnsi="Arial" w:cs="Arial"/>
                <w:sz w:val="24"/>
                <w:szCs w:val="24"/>
              </w:rPr>
              <w:t>Transactional paperwork</w:t>
            </w:r>
            <w:r w:rsidR="0083249D">
              <w:rPr>
                <w:rFonts w:ascii="Arial" w:hAnsi="Arial" w:cs="Arial"/>
                <w:sz w:val="24"/>
                <w:szCs w:val="24"/>
              </w:rPr>
              <w:t xml:space="preserve"> </w:t>
            </w:r>
            <w:r w:rsidR="00AE7B7B">
              <w:rPr>
                <w:rFonts w:ascii="Arial" w:hAnsi="Arial" w:cs="Arial"/>
                <w:sz w:val="24"/>
                <w:szCs w:val="24"/>
              </w:rPr>
              <w:t>–</w:t>
            </w:r>
            <w:r w:rsidR="00D46BD9">
              <w:rPr>
                <w:rFonts w:ascii="Arial" w:hAnsi="Arial" w:cs="Arial"/>
                <w:sz w:val="24"/>
                <w:szCs w:val="24"/>
              </w:rPr>
              <w:t xml:space="preserve"> </w:t>
            </w:r>
            <w:r w:rsidR="00AE7B7B">
              <w:rPr>
                <w:rFonts w:ascii="Arial" w:hAnsi="Arial" w:cs="Arial"/>
                <w:sz w:val="24"/>
                <w:szCs w:val="24"/>
              </w:rPr>
              <w:t>although all businesses operate in varying ways, they will all have a</w:t>
            </w:r>
            <w:r w:rsidR="0009099A">
              <w:rPr>
                <w:rFonts w:ascii="Arial" w:hAnsi="Arial" w:cs="Arial"/>
                <w:sz w:val="24"/>
                <w:szCs w:val="24"/>
              </w:rPr>
              <w:t xml:space="preserve"> similar</w:t>
            </w:r>
            <w:r w:rsidR="00AE7B7B">
              <w:rPr>
                <w:rFonts w:ascii="Arial" w:hAnsi="Arial" w:cs="Arial"/>
                <w:sz w:val="24"/>
                <w:szCs w:val="24"/>
              </w:rPr>
              <w:t xml:space="preserve"> paper trail of records for each transaction undertaken. These will include invoices, delivery notes and order requisitions</w:t>
            </w:r>
            <w:r w:rsidR="00F17AA7">
              <w:rPr>
                <w:rFonts w:ascii="Arial" w:hAnsi="Arial" w:cs="Arial"/>
                <w:sz w:val="24"/>
                <w:szCs w:val="24"/>
              </w:rPr>
              <w:t xml:space="preserve">, and may be required </w:t>
            </w:r>
            <w:r w:rsidR="0009099A">
              <w:rPr>
                <w:rFonts w:ascii="Arial" w:hAnsi="Arial" w:cs="Arial"/>
                <w:sz w:val="24"/>
                <w:szCs w:val="24"/>
              </w:rPr>
              <w:t xml:space="preserve">by the investigator </w:t>
            </w:r>
            <w:r w:rsidR="00F17AA7">
              <w:rPr>
                <w:rFonts w:ascii="Arial" w:hAnsi="Arial" w:cs="Arial"/>
                <w:sz w:val="24"/>
                <w:szCs w:val="24"/>
              </w:rPr>
              <w:t xml:space="preserve">to trace the flow of money in a financial crime. </w:t>
            </w:r>
          </w:p>
          <w:p w:rsidR="00D51BD3" w:rsidRDefault="00D51BD3" w:rsidP="00D51BD3">
            <w:pPr>
              <w:pStyle w:val="ListParagraph"/>
              <w:numPr>
                <w:ilvl w:val="0"/>
                <w:numId w:val="26"/>
              </w:numPr>
              <w:rPr>
                <w:rFonts w:ascii="Arial" w:hAnsi="Arial" w:cs="Arial"/>
                <w:sz w:val="24"/>
                <w:szCs w:val="24"/>
              </w:rPr>
            </w:pPr>
            <w:r>
              <w:rPr>
                <w:rFonts w:ascii="Arial" w:hAnsi="Arial" w:cs="Arial"/>
                <w:sz w:val="24"/>
                <w:szCs w:val="24"/>
              </w:rPr>
              <w:t>Intranet resources</w:t>
            </w:r>
            <w:r w:rsidR="0083249D">
              <w:rPr>
                <w:rFonts w:ascii="Arial" w:hAnsi="Arial" w:cs="Arial"/>
                <w:sz w:val="24"/>
                <w:szCs w:val="24"/>
              </w:rPr>
              <w:t xml:space="preserve"> </w:t>
            </w:r>
            <w:r w:rsidR="00BA793F">
              <w:rPr>
                <w:rFonts w:ascii="Arial" w:hAnsi="Arial" w:cs="Arial"/>
                <w:sz w:val="24"/>
                <w:szCs w:val="24"/>
              </w:rPr>
              <w:t>–</w:t>
            </w:r>
            <w:r w:rsidR="0083249D">
              <w:rPr>
                <w:rFonts w:ascii="Arial" w:hAnsi="Arial" w:cs="Arial"/>
                <w:sz w:val="24"/>
                <w:szCs w:val="24"/>
              </w:rPr>
              <w:t xml:space="preserve"> </w:t>
            </w:r>
            <w:r w:rsidR="00BA793F">
              <w:rPr>
                <w:rFonts w:ascii="Arial" w:hAnsi="Arial" w:cs="Arial"/>
                <w:sz w:val="24"/>
                <w:szCs w:val="24"/>
              </w:rPr>
              <w:t xml:space="preserve">the ever increasing technological progress in the world has led to </w:t>
            </w:r>
            <w:r w:rsidR="0009099A">
              <w:rPr>
                <w:rFonts w:ascii="Arial" w:hAnsi="Arial" w:cs="Arial"/>
                <w:sz w:val="24"/>
                <w:szCs w:val="24"/>
              </w:rPr>
              <w:t xml:space="preserve">significant </w:t>
            </w:r>
            <w:r w:rsidR="00BA793F">
              <w:rPr>
                <w:rFonts w:ascii="Arial" w:hAnsi="Arial" w:cs="Arial"/>
                <w:sz w:val="24"/>
                <w:szCs w:val="24"/>
              </w:rPr>
              <w:t>numbers of business intranet sites being set up, which are only accessible by employees within a firm. However, with the help of an IT expert</w:t>
            </w:r>
            <w:r w:rsidR="0009099A">
              <w:rPr>
                <w:rFonts w:ascii="Arial" w:hAnsi="Arial" w:cs="Arial"/>
                <w:sz w:val="24"/>
                <w:szCs w:val="24"/>
              </w:rPr>
              <w:t xml:space="preserve"> (or the internal IT management team)</w:t>
            </w:r>
            <w:r w:rsidR="00BA793F">
              <w:rPr>
                <w:rFonts w:ascii="Arial" w:hAnsi="Arial" w:cs="Arial"/>
                <w:sz w:val="24"/>
                <w:szCs w:val="24"/>
              </w:rPr>
              <w:t xml:space="preserve">, this could likely be accessed and reviewed for unofficial communication (including any gossip relating to specific staff/suspects) and other saved documents. </w:t>
            </w:r>
          </w:p>
          <w:p w:rsidR="00D51BD3" w:rsidRPr="00D51BD3" w:rsidRDefault="00D51BD3" w:rsidP="00D51BD3">
            <w:pPr>
              <w:pStyle w:val="ListParagraph"/>
              <w:numPr>
                <w:ilvl w:val="0"/>
                <w:numId w:val="26"/>
              </w:numPr>
              <w:rPr>
                <w:rFonts w:ascii="Arial" w:hAnsi="Arial" w:cs="Arial"/>
                <w:sz w:val="24"/>
                <w:szCs w:val="24"/>
              </w:rPr>
            </w:pPr>
            <w:r>
              <w:rPr>
                <w:rFonts w:ascii="Arial" w:hAnsi="Arial" w:cs="Arial"/>
                <w:sz w:val="24"/>
                <w:szCs w:val="24"/>
              </w:rPr>
              <w:t>E</w:t>
            </w:r>
            <w:r w:rsidR="0083249D">
              <w:rPr>
                <w:rFonts w:ascii="Arial" w:hAnsi="Arial" w:cs="Arial"/>
                <w:sz w:val="24"/>
                <w:szCs w:val="24"/>
              </w:rPr>
              <w:t>-</w:t>
            </w:r>
            <w:r>
              <w:rPr>
                <w:rFonts w:ascii="Arial" w:hAnsi="Arial" w:cs="Arial"/>
                <w:sz w:val="24"/>
                <w:szCs w:val="24"/>
              </w:rPr>
              <w:t>mails</w:t>
            </w:r>
            <w:r w:rsidR="00F17AA7">
              <w:rPr>
                <w:rFonts w:ascii="Arial" w:hAnsi="Arial" w:cs="Arial"/>
                <w:sz w:val="24"/>
                <w:szCs w:val="24"/>
              </w:rPr>
              <w:t xml:space="preserve"> – have turned into the most frequent form of communication among professionals, due to the ease at which they are now accessible (i.e. smart phones etc) and thus may form a large part of all the evidence gathered. Although suspects may try and cover their tracks by deleting incriminating emails on a periodic basis, such emails are likely to be stored on the </w:t>
            </w:r>
            <w:proofErr w:type="gramStart"/>
            <w:r w:rsidR="00F17AA7">
              <w:rPr>
                <w:rFonts w:ascii="Arial" w:hAnsi="Arial" w:cs="Arial"/>
                <w:sz w:val="24"/>
                <w:szCs w:val="24"/>
              </w:rPr>
              <w:t>firms</w:t>
            </w:r>
            <w:proofErr w:type="gramEnd"/>
            <w:r w:rsidR="00F17AA7">
              <w:rPr>
                <w:rFonts w:ascii="Arial" w:hAnsi="Arial" w:cs="Arial"/>
                <w:sz w:val="24"/>
                <w:szCs w:val="24"/>
              </w:rPr>
              <w:t xml:space="preserve"> network server for a considerable amount of time. </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2)</w:t>
            </w:r>
            <w:r w:rsidR="007C6126">
              <w:rPr>
                <w:rFonts w:ascii="Arial" w:hAnsi="Arial" w:cs="Arial"/>
                <w:sz w:val="24"/>
                <w:szCs w:val="24"/>
              </w:rPr>
              <w:t xml:space="preserve"> In order for any investigation to be successful, ‘best evidence’ is required to support the allegations and prove the guilt of the suspect. The following are the various types of evidence tha</w:t>
            </w:r>
            <w:r w:rsidR="00783986">
              <w:rPr>
                <w:rFonts w:ascii="Arial" w:hAnsi="Arial" w:cs="Arial"/>
                <w:sz w:val="24"/>
                <w:szCs w:val="24"/>
              </w:rPr>
              <w:t>t could be collected and used during</w:t>
            </w:r>
            <w:r w:rsidR="007C6126">
              <w:rPr>
                <w:rFonts w:ascii="Arial" w:hAnsi="Arial" w:cs="Arial"/>
                <w:sz w:val="24"/>
                <w:szCs w:val="24"/>
              </w:rPr>
              <w:t xml:space="preserve"> financial investigations:</w:t>
            </w:r>
          </w:p>
          <w:p w:rsidR="007C6126" w:rsidRDefault="007C6126" w:rsidP="007C6126">
            <w:pPr>
              <w:pStyle w:val="ListParagraph"/>
              <w:numPr>
                <w:ilvl w:val="0"/>
                <w:numId w:val="23"/>
              </w:numPr>
              <w:rPr>
                <w:rFonts w:ascii="Arial" w:hAnsi="Arial" w:cs="Arial"/>
                <w:sz w:val="24"/>
                <w:szCs w:val="24"/>
              </w:rPr>
            </w:pPr>
            <w:r>
              <w:rPr>
                <w:rFonts w:ascii="Arial" w:hAnsi="Arial" w:cs="Arial"/>
                <w:sz w:val="24"/>
                <w:szCs w:val="24"/>
              </w:rPr>
              <w:t>Direct –</w:t>
            </w:r>
            <w:r w:rsidR="006A455B">
              <w:rPr>
                <w:rFonts w:ascii="Arial" w:hAnsi="Arial" w:cs="Arial"/>
                <w:sz w:val="24"/>
                <w:szCs w:val="24"/>
              </w:rPr>
              <w:t>involves testimony from witnesses who saw, heard or were directly involved with the crime</w:t>
            </w:r>
            <w:r w:rsidR="009C5831">
              <w:rPr>
                <w:rFonts w:ascii="Arial" w:hAnsi="Arial" w:cs="Arial"/>
                <w:sz w:val="24"/>
                <w:szCs w:val="24"/>
              </w:rPr>
              <w:t>, and if the evidence is believed, will prove a fact without inference or presumption or the need for further ev</w:t>
            </w:r>
            <w:r w:rsidR="00A27A30">
              <w:rPr>
                <w:rFonts w:ascii="Arial" w:hAnsi="Arial" w:cs="Arial"/>
                <w:sz w:val="24"/>
                <w:szCs w:val="24"/>
              </w:rPr>
              <w:t xml:space="preserve">idence to support it. A </w:t>
            </w:r>
            <w:r w:rsidR="009C5831">
              <w:rPr>
                <w:rFonts w:ascii="Arial" w:hAnsi="Arial" w:cs="Arial"/>
                <w:sz w:val="24"/>
                <w:szCs w:val="24"/>
              </w:rPr>
              <w:t xml:space="preserve">confession from a suspect would be an example of direct evidence. </w:t>
            </w:r>
          </w:p>
          <w:p w:rsidR="007C6126" w:rsidRDefault="007C6126" w:rsidP="007C6126">
            <w:pPr>
              <w:pStyle w:val="ListParagraph"/>
              <w:numPr>
                <w:ilvl w:val="0"/>
                <w:numId w:val="23"/>
              </w:numPr>
              <w:rPr>
                <w:rFonts w:ascii="Arial" w:hAnsi="Arial" w:cs="Arial"/>
                <w:sz w:val="24"/>
                <w:szCs w:val="24"/>
              </w:rPr>
            </w:pPr>
            <w:r>
              <w:rPr>
                <w:rFonts w:ascii="Arial" w:hAnsi="Arial" w:cs="Arial"/>
                <w:sz w:val="24"/>
                <w:szCs w:val="24"/>
              </w:rPr>
              <w:lastRenderedPageBreak/>
              <w:t xml:space="preserve">Circumstantial – </w:t>
            </w:r>
            <w:r w:rsidR="009C5831">
              <w:rPr>
                <w:rFonts w:ascii="Arial" w:hAnsi="Arial" w:cs="Arial"/>
                <w:sz w:val="24"/>
                <w:szCs w:val="24"/>
              </w:rPr>
              <w:t xml:space="preserve">evidence that proves a fact through inference and supporting evidence. In simple terms, it is the first piece of evidence in a long chain which would need completing if an investigation was to prove successful. </w:t>
            </w:r>
            <w:r w:rsidR="00450267">
              <w:rPr>
                <w:rFonts w:ascii="Arial" w:hAnsi="Arial" w:cs="Arial"/>
                <w:sz w:val="24"/>
                <w:szCs w:val="24"/>
              </w:rPr>
              <w:t>In terms of an example within a financial investigation, if</w:t>
            </w:r>
            <w:r w:rsidR="009C5831">
              <w:rPr>
                <w:rFonts w:ascii="Arial" w:hAnsi="Arial" w:cs="Arial"/>
                <w:sz w:val="24"/>
                <w:szCs w:val="24"/>
              </w:rPr>
              <w:t xml:space="preserve"> </w:t>
            </w:r>
            <w:r w:rsidR="00450267">
              <w:rPr>
                <w:rFonts w:ascii="Arial" w:hAnsi="Arial" w:cs="Arial"/>
                <w:sz w:val="24"/>
                <w:szCs w:val="24"/>
              </w:rPr>
              <w:t xml:space="preserve">an amount of cash had been stolen, circumstantial evidence may include the testimony of a witness identifying a suspect accessing the safe where cash is stored. Such evidence does not prove the suspect stole the cash, as they may have been accessing the safe for a number of reasons, but it does give the investigators a clear direction to work in. </w:t>
            </w:r>
          </w:p>
          <w:p w:rsidR="007C6126" w:rsidRDefault="007C6126" w:rsidP="007C6126">
            <w:pPr>
              <w:pStyle w:val="ListParagraph"/>
              <w:numPr>
                <w:ilvl w:val="0"/>
                <w:numId w:val="23"/>
              </w:numPr>
              <w:rPr>
                <w:rFonts w:ascii="Arial" w:hAnsi="Arial" w:cs="Arial"/>
                <w:sz w:val="24"/>
                <w:szCs w:val="24"/>
              </w:rPr>
            </w:pPr>
            <w:r>
              <w:rPr>
                <w:rFonts w:ascii="Arial" w:hAnsi="Arial" w:cs="Arial"/>
                <w:sz w:val="24"/>
                <w:szCs w:val="24"/>
              </w:rPr>
              <w:t xml:space="preserve">Oral – </w:t>
            </w:r>
            <w:r w:rsidR="00E26E1E">
              <w:rPr>
                <w:rFonts w:ascii="Arial" w:hAnsi="Arial" w:cs="Arial"/>
                <w:sz w:val="24"/>
                <w:szCs w:val="24"/>
              </w:rPr>
              <w:t xml:space="preserve">involves spoken testimonies which could come from both ordinary and expert witnesses, which are delivered under oath in court. Expert witnesses may also be required to prepare an oral presentation </w:t>
            </w:r>
            <w:proofErr w:type="spellStart"/>
            <w:r w:rsidR="00E26E1E">
              <w:rPr>
                <w:rFonts w:ascii="Arial" w:hAnsi="Arial" w:cs="Arial"/>
                <w:sz w:val="24"/>
                <w:szCs w:val="24"/>
              </w:rPr>
              <w:t>analysing</w:t>
            </w:r>
            <w:proofErr w:type="spellEnd"/>
            <w:r w:rsidR="00E26E1E">
              <w:rPr>
                <w:rFonts w:ascii="Arial" w:hAnsi="Arial" w:cs="Arial"/>
                <w:sz w:val="24"/>
                <w:szCs w:val="24"/>
              </w:rPr>
              <w:t xml:space="preserve"> and explaining complex data for the jury, another example of oral evidence. </w:t>
            </w:r>
          </w:p>
          <w:p w:rsidR="007C6126" w:rsidRDefault="007C6126" w:rsidP="007C6126">
            <w:pPr>
              <w:pStyle w:val="ListParagraph"/>
              <w:numPr>
                <w:ilvl w:val="0"/>
                <w:numId w:val="23"/>
              </w:numPr>
              <w:rPr>
                <w:rFonts w:ascii="Arial" w:hAnsi="Arial" w:cs="Arial"/>
                <w:sz w:val="24"/>
                <w:szCs w:val="24"/>
              </w:rPr>
            </w:pPr>
            <w:r>
              <w:rPr>
                <w:rFonts w:ascii="Arial" w:hAnsi="Arial" w:cs="Arial"/>
                <w:sz w:val="24"/>
                <w:szCs w:val="24"/>
              </w:rPr>
              <w:t xml:space="preserve">Documentary – </w:t>
            </w:r>
            <w:r w:rsidR="008A03B0">
              <w:rPr>
                <w:rFonts w:ascii="Arial" w:hAnsi="Arial" w:cs="Arial"/>
                <w:sz w:val="24"/>
                <w:szCs w:val="24"/>
              </w:rPr>
              <w:t>tends to make up the majority of evidence in a financial investigation due to the nature of them and such examples can include receipts, bank statements, letters, contracts, photographs</w:t>
            </w:r>
            <w:r w:rsidR="00474F71">
              <w:rPr>
                <w:rFonts w:ascii="Arial" w:hAnsi="Arial" w:cs="Arial"/>
                <w:sz w:val="24"/>
                <w:szCs w:val="24"/>
              </w:rPr>
              <w:t>, Forensic Accountant working papers</w:t>
            </w:r>
            <w:r w:rsidR="008A03B0">
              <w:rPr>
                <w:rFonts w:ascii="Arial" w:hAnsi="Arial" w:cs="Arial"/>
                <w:sz w:val="24"/>
                <w:szCs w:val="24"/>
              </w:rPr>
              <w:t xml:space="preserve"> and deeds. </w:t>
            </w:r>
            <w:r w:rsidR="00474F71">
              <w:rPr>
                <w:rFonts w:ascii="Arial" w:hAnsi="Arial" w:cs="Arial"/>
                <w:sz w:val="24"/>
                <w:szCs w:val="24"/>
              </w:rPr>
              <w:t xml:space="preserve">Documentary evidence does not include physical copies, but also electronic versions such as PDF’s or Word documents. </w:t>
            </w:r>
          </w:p>
          <w:p w:rsidR="007C6126" w:rsidRPr="007C6126" w:rsidRDefault="007C6126" w:rsidP="007C6126">
            <w:pPr>
              <w:pStyle w:val="ListParagraph"/>
              <w:numPr>
                <w:ilvl w:val="0"/>
                <w:numId w:val="23"/>
              </w:numPr>
              <w:rPr>
                <w:rFonts w:ascii="Arial" w:hAnsi="Arial" w:cs="Arial"/>
                <w:sz w:val="24"/>
                <w:szCs w:val="24"/>
              </w:rPr>
            </w:pPr>
            <w:r>
              <w:rPr>
                <w:rFonts w:ascii="Arial" w:hAnsi="Arial" w:cs="Arial"/>
                <w:sz w:val="24"/>
                <w:szCs w:val="24"/>
              </w:rPr>
              <w:t xml:space="preserve">Real/physical – this consists of tangible objects or property </w:t>
            </w:r>
            <w:r w:rsidR="00E26E1E">
              <w:rPr>
                <w:rFonts w:ascii="Arial" w:hAnsi="Arial" w:cs="Arial"/>
                <w:sz w:val="24"/>
                <w:szCs w:val="24"/>
              </w:rPr>
              <w:t>that can be physically touched. This would be very rare in financial investigations due to the ever increasing use of computers and technology, resulting in electronic versions of evidence (PDFs, word documents, emails etc) while physical documentary evidence such as bank statements is classified as a separate type. One possible example could be the physical cash that had been laundered by a suspect.</w:t>
            </w:r>
          </w:p>
          <w:p w:rsidR="005244EB" w:rsidRDefault="005244EB" w:rsidP="000E3BF0">
            <w:pPr>
              <w:rPr>
                <w:rFonts w:ascii="Arial" w:hAnsi="Arial" w:cs="Arial"/>
                <w:sz w:val="24"/>
                <w:szCs w:val="24"/>
              </w:rPr>
            </w:pPr>
          </w:p>
          <w:p w:rsidR="005244EB" w:rsidRDefault="005244EB" w:rsidP="000E3BF0">
            <w:pPr>
              <w:rPr>
                <w:rFonts w:ascii="Arial" w:hAnsi="Arial" w:cs="Arial"/>
                <w:sz w:val="24"/>
                <w:szCs w:val="24"/>
              </w:rPr>
            </w:pPr>
            <w:r>
              <w:rPr>
                <w:rFonts w:ascii="Arial" w:hAnsi="Arial" w:cs="Arial"/>
                <w:sz w:val="24"/>
                <w:szCs w:val="24"/>
              </w:rPr>
              <w:t>Q. 3)</w:t>
            </w:r>
            <w:r w:rsidR="0009099A">
              <w:rPr>
                <w:rFonts w:ascii="Arial" w:hAnsi="Arial" w:cs="Arial"/>
                <w:sz w:val="24"/>
                <w:szCs w:val="24"/>
              </w:rPr>
              <w:t xml:space="preserve"> </w:t>
            </w:r>
            <w:r w:rsidR="00F25F9D">
              <w:rPr>
                <w:rFonts w:ascii="Arial" w:hAnsi="Arial" w:cs="Arial"/>
                <w:sz w:val="24"/>
                <w:szCs w:val="24"/>
              </w:rPr>
              <w:t>One of the main differences in the composition of evidence between financial and non-financial investigations is the type of evidence collected. In non-financial crimes such as murders, rapes and robberies</w:t>
            </w:r>
            <w:r w:rsidR="00BC617A">
              <w:rPr>
                <w:rFonts w:ascii="Arial" w:hAnsi="Arial" w:cs="Arial"/>
                <w:sz w:val="24"/>
                <w:szCs w:val="24"/>
              </w:rPr>
              <w:t xml:space="preserve"> physical evidence such as weapons, fingerprints and DNA trace is of greater importance as this usually links an individual suspect to the crime scene, and could</w:t>
            </w:r>
            <w:r w:rsidR="006052DE">
              <w:rPr>
                <w:rFonts w:ascii="Arial" w:hAnsi="Arial" w:cs="Arial"/>
                <w:sz w:val="24"/>
                <w:szCs w:val="24"/>
              </w:rPr>
              <w:t xml:space="preserve"> indicate their presence at and thus involvement in the crime</w:t>
            </w:r>
            <w:r w:rsidR="00BC617A">
              <w:rPr>
                <w:rFonts w:ascii="Arial" w:hAnsi="Arial" w:cs="Arial"/>
                <w:sz w:val="24"/>
                <w:szCs w:val="24"/>
              </w:rPr>
              <w:t xml:space="preserve">. On the other hand, with the nature of financial operations in the current day and age, many financial transactions are processed electronically on computers and as such there is no ‘physical’ crime scene to tie a suspect to. </w:t>
            </w:r>
            <w:r w:rsidR="006052DE">
              <w:rPr>
                <w:rFonts w:ascii="Arial" w:hAnsi="Arial" w:cs="Arial"/>
                <w:sz w:val="24"/>
                <w:szCs w:val="24"/>
              </w:rPr>
              <w:t xml:space="preserve">Although investigators may be able to trace the origins of a crime to a specific PC, it would be difficult to prove an individual’s involvement with the crime unless CCTV evidence placed them at the computer at the time the crime was committed. </w:t>
            </w:r>
          </w:p>
          <w:p w:rsidR="006052DE" w:rsidRDefault="006052DE" w:rsidP="000E3BF0">
            <w:pPr>
              <w:rPr>
                <w:rFonts w:ascii="Arial" w:hAnsi="Arial" w:cs="Arial"/>
                <w:sz w:val="24"/>
                <w:szCs w:val="24"/>
              </w:rPr>
            </w:pPr>
          </w:p>
          <w:p w:rsidR="001F77A2" w:rsidRPr="001F77A2" w:rsidRDefault="006052DE" w:rsidP="00783986">
            <w:pPr>
              <w:rPr>
                <w:rFonts w:ascii="Arial" w:hAnsi="Arial" w:cs="Arial"/>
                <w:sz w:val="24"/>
                <w:szCs w:val="24"/>
              </w:rPr>
            </w:pPr>
            <w:r>
              <w:rPr>
                <w:rFonts w:ascii="Arial" w:hAnsi="Arial" w:cs="Arial"/>
                <w:sz w:val="24"/>
                <w:szCs w:val="24"/>
              </w:rPr>
              <w:t xml:space="preserve">In addition to the type of evidence collected, the quantity of evidence also differs between financial and non-financial investigations. </w:t>
            </w:r>
            <w:r w:rsidR="00CB7331">
              <w:rPr>
                <w:rFonts w:ascii="Arial" w:hAnsi="Arial" w:cs="Arial"/>
                <w:sz w:val="24"/>
                <w:szCs w:val="24"/>
              </w:rPr>
              <w:t>Physical evidence at a non-financial crime scene can be conclusive, and provide definitive proof. For example, in a murder investigation, if the suspect’s fingerprint is on the murder weapon it would be difficult for them to prove their innocen</w:t>
            </w:r>
            <w:r w:rsidR="00783986">
              <w:rPr>
                <w:rFonts w:ascii="Arial" w:hAnsi="Arial" w:cs="Arial"/>
                <w:sz w:val="24"/>
                <w:szCs w:val="24"/>
              </w:rPr>
              <w:t xml:space="preserve">ce. However, again due to the nature of financial crimes, it is a lot more difficult for evidence to be so conclusive. With the use of computers and electronic devices, it could be very easy for an individual to make an innocent typing error when processing a payment which may not be picked up by the company’s internal controls. Even when guilty, a suspect may use this line of defence to evade a conviction and as such investigators should ensure they collect the necessary evidence to prove that the crime was intentional. This may </w:t>
            </w:r>
            <w:r w:rsidR="00783986">
              <w:rPr>
                <w:rFonts w:ascii="Arial" w:hAnsi="Arial" w:cs="Arial"/>
                <w:sz w:val="24"/>
                <w:szCs w:val="24"/>
              </w:rPr>
              <w:lastRenderedPageBreak/>
              <w:t xml:space="preserve">include trawling through months, even years, of historical data and information to identify any further suspicious transactions involving the individual and build a profile of them. Such work may also identify certain patterns of behavior, which support the allegations that the crime was intentional. If such work did not identify any further suspicious activities, and the incident appeared to be a one off, it would be more believable that there was no intention on the </w:t>
            </w:r>
            <w:proofErr w:type="gramStart"/>
            <w:r w:rsidR="00783986">
              <w:rPr>
                <w:rFonts w:ascii="Arial" w:hAnsi="Arial" w:cs="Arial"/>
                <w:sz w:val="24"/>
                <w:szCs w:val="24"/>
              </w:rPr>
              <w:t>suspects</w:t>
            </w:r>
            <w:proofErr w:type="gramEnd"/>
            <w:r w:rsidR="00783986">
              <w:rPr>
                <w:rFonts w:ascii="Arial" w:hAnsi="Arial" w:cs="Arial"/>
                <w:sz w:val="24"/>
                <w:szCs w:val="24"/>
              </w:rPr>
              <w:t xml:space="preserve"> behalf, and it was an honest accident.</w:t>
            </w:r>
          </w:p>
          <w:p w:rsidR="00CC2FB3" w:rsidRDefault="00CC2FB3" w:rsidP="00A851DA">
            <w:pPr>
              <w:rPr>
                <w:b/>
              </w:rPr>
            </w:pPr>
          </w:p>
          <w:p w:rsidR="00EE62B9" w:rsidRDefault="00EE62B9" w:rsidP="00EE62B9">
            <w:pPr>
              <w:rPr>
                <w:rFonts w:ascii="Arial" w:hAnsi="Arial" w:cs="Arial"/>
                <w:sz w:val="24"/>
                <w:szCs w:val="24"/>
                <w:u w:val="single"/>
              </w:rPr>
            </w:pPr>
            <w:r>
              <w:rPr>
                <w:rFonts w:ascii="Arial" w:hAnsi="Arial" w:cs="Arial"/>
                <w:sz w:val="24"/>
                <w:szCs w:val="24"/>
                <w:u w:val="single"/>
              </w:rPr>
              <w:t>Bibliography</w:t>
            </w:r>
          </w:p>
          <w:p w:rsidR="00EE62B9" w:rsidRDefault="00EE62B9" w:rsidP="00EE62B9">
            <w:pPr>
              <w:rPr>
                <w:rFonts w:ascii="Arial" w:hAnsi="Arial" w:cs="Arial"/>
                <w:sz w:val="24"/>
                <w:szCs w:val="24"/>
                <w:u w:val="single"/>
              </w:rPr>
            </w:pPr>
          </w:p>
          <w:p w:rsidR="00EE62B9" w:rsidRPr="000F529C" w:rsidRDefault="00EE62B9" w:rsidP="00EE62B9">
            <w:pPr>
              <w:rPr>
                <w:b/>
                <w:u w:val="single"/>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3069D3" w:rsidRDefault="002F220A" w:rsidP="000E3BF0">
            <w:hyperlink r:id="rId9" w:history="1">
              <w:r w:rsidR="000E3BF0" w:rsidRPr="002B018A">
                <w:rPr>
                  <w:rStyle w:val="Hyperlink"/>
                  <w:b/>
                </w:rPr>
                <w:t>https://en.wikipedia.org/wiki/Best_evidence_rule</w:t>
              </w:r>
            </w:hyperlink>
          </w:p>
          <w:p w:rsidR="00BB737D" w:rsidRDefault="00BB737D" w:rsidP="000E3BF0">
            <w:pPr>
              <w:rPr>
                <w:b/>
              </w:rPr>
            </w:pPr>
            <w:hyperlink r:id="rId10" w:history="1">
              <w:r w:rsidRPr="00813BAB">
                <w:rPr>
                  <w:rStyle w:val="Hyperlink"/>
                  <w:b/>
                </w:rPr>
                <w:t>http://victimsofcrime.org/docs/default-source/dna-resource-center-documents/evidence-retention-check-chart-9-5.pdf?sfvrsn=2</w:t>
              </w:r>
            </w:hyperlink>
          </w:p>
          <w:p w:rsidR="00BB737D" w:rsidRDefault="00BA4CE7" w:rsidP="000E3BF0">
            <w:pPr>
              <w:rPr>
                <w:b/>
              </w:rPr>
            </w:pPr>
            <w:hyperlink r:id="rId11" w:history="1">
              <w:r w:rsidRPr="00813BAB">
                <w:rPr>
                  <w:rStyle w:val="Hyperlink"/>
                  <w:b/>
                </w:rPr>
                <w:t>https://www.gov.uk/government/uploads/system/uploads/attachment_data/file/488508/Evidence_v3.0EXT_clean.pdf</w:t>
              </w:r>
            </w:hyperlink>
          </w:p>
          <w:p w:rsidR="00BA4CE7" w:rsidRDefault="00BA4CE7" w:rsidP="000E3BF0">
            <w:pPr>
              <w:rPr>
                <w:b/>
              </w:rPr>
            </w:pPr>
          </w:p>
          <w:p w:rsidR="000E3BF0" w:rsidRDefault="000E3BF0" w:rsidP="000E3BF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Default="00503D7E" w:rsidP="00A851DA">
      <w:pPr>
        <w:autoSpaceDE w:val="0"/>
        <w:autoSpaceDN w:val="0"/>
        <w:adjustRightInd w:val="0"/>
        <w:spacing w:after="0" w:line="240" w:lineRule="auto"/>
        <w:rPr>
          <w:rFonts w:cs="Bliss-Regular"/>
          <w:color w:val="000000"/>
          <w:lang w:val="en-US"/>
        </w:rPr>
      </w:pPr>
    </w:p>
    <w:p w:rsidR="00F46C28" w:rsidRPr="00B0415E" w:rsidRDefault="00F46C28"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60B5" w:rsidP="00A851DA">
            <w:pPr>
              <w:rPr>
                <w:rFonts w:cs="Bliss-Regular"/>
                <w:color w:val="000000"/>
              </w:rPr>
            </w:pPr>
            <w:r>
              <w:rPr>
                <w:rFonts w:ascii="AR BLANCA" w:hAnsi="AR BLANCA"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3986" w:rsidP="00A851DA">
            <w:pPr>
              <w:rPr>
                <w:rFonts w:cs="Bliss-Regular"/>
                <w:color w:val="000000"/>
              </w:rPr>
            </w:pPr>
            <w:r>
              <w:rPr>
                <w:rFonts w:cs="Bliss-Regular"/>
                <w:color w:val="000000"/>
              </w:rPr>
              <w:t>7</w:t>
            </w:r>
            <w:r w:rsidRPr="00783986">
              <w:rPr>
                <w:rFonts w:cs="Bliss-Regular"/>
                <w:color w:val="000000"/>
                <w:vertAlign w:val="superscript"/>
              </w:rPr>
              <w:t>th</w:t>
            </w:r>
            <w:r>
              <w:rPr>
                <w:rFonts w:cs="Bliss-Regular"/>
                <w:color w:val="000000"/>
              </w:rPr>
              <w:t xml:space="preserve"> March 2016</w:t>
            </w:r>
          </w:p>
        </w:tc>
      </w:tr>
    </w:tbl>
    <w:p w:rsidR="00F46C28" w:rsidRDefault="00F46C28" w:rsidP="00A851DA">
      <w:pPr>
        <w:rPr>
          <w:rFonts w:cs="Bliss-Regular"/>
          <w:color w:val="000000"/>
          <w:lang w:val="en-US"/>
        </w:rPr>
      </w:pPr>
    </w:p>
    <w:p w:rsidR="00F46C28" w:rsidRPr="00B0415E" w:rsidRDefault="00F46C2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1C8" w:rsidRDefault="007111C8" w:rsidP="00CB4D0A">
      <w:pPr>
        <w:spacing w:after="0" w:line="240" w:lineRule="auto"/>
      </w:pPr>
      <w:r>
        <w:separator/>
      </w:r>
    </w:p>
  </w:endnote>
  <w:endnote w:type="continuationSeparator" w:id="0">
    <w:p w:rsidR="007111C8" w:rsidRDefault="007111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altName w:val="Times New Roman"/>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1C8" w:rsidRDefault="007111C8" w:rsidP="00CB4D0A">
      <w:pPr>
        <w:spacing w:after="0" w:line="240" w:lineRule="auto"/>
      </w:pPr>
      <w:r>
        <w:separator/>
      </w:r>
    </w:p>
  </w:footnote>
  <w:footnote w:type="continuationSeparator" w:id="0">
    <w:p w:rsidR="007111C8" w:rsidRDefault="007111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229E3"/>
    <w:multiLevelType w:val="hybridMultilevel"/>
    <w:tmpl w:val="3268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8078D"/>
    <w:multiLevelType w:val="hybridMultilevel"/>
    <w:tmpl w:val="CE6ED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341ADF"/>
    <w:multiLevelType w:val="hybridMultilevel"/>
    <w:tmpl w:val="3E0C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F039A0"/>
    <w:multiLevelType w:val="hybridMultilevel"/>
    <w:tmpl w:val="E578B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B8500F"/>
    <w:multiLevelType w:val="hybridMultilevel"/>
    <w:tmpl w:val="11E0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136681"/>
    <w:multiLevelType w:val="hybridMultilevel"/>
    <w:tmpl w:val="77D4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3C72A2"/>
    <w:multiLevelType w:val="hybridMultilevel"/>
    <w:tmpl w:val="109A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454410"/>
    <w:multiLevelType w:val="hybridMultilevel"/>
    <w:tmpl w:val="9D8E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BF14B1"/>
    <w:multiLevelType w:val="hybridMultilevel"/>
    <w:tmpl w:val="F73A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C32B42"/>
    <w:multiLevelType w:val="hybridMultilevel"/>
    <w:tmpl w:val="8CB472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E7051D"/>
    <w:multiLevelType w:val="hybridMultilevel"/>
    <w:tmpl w:val="CBB0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ED5FCF"/>
    <w:multiLevelType w:val="hybridMultilevel"/>
    <w:tmpl w:val="BA8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06790F"/>
    <w:multiLevelType w:val="hybridMultilevel"/>
    <w:tmpl w:val="0A0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5C7BC5"/>
    <w:multiLevelType w:val="hybridMultilevel"/>
    <w:tmpl w:val="ECE6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AC4B8F"/>
    <w:multiLevelType w:val="hybridMultilevel"/>
    <w:tmpl w:val="DC90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D8378B"/>
    <w:multiLevelType w:val="hybridMultilevel"/>
    <w:tmpl w:val="0946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F1E304C"/>
    <w:multiLevelType w:val="hybridMultilevel"/>
    <w:tmpl w:val="13889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5E0B89"/>
    <w:multiLevelType w:val="hybridMultilevel"/>
    <w:tmpl w:val="5428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844471"/>
    <w:multiLevelType w:val="hybridMultilevel"/>
    <w:tmpl w:val="CDAA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7C3C39"/>
    <w:multiLevelType w:val="hybridMultilevel"/>
    <w:tmpl w:val="3F2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3D84F4C"/>
    <w:multiLevelType w:val="hybridMultilevel"/>
    <w:tmpl w:val="BB0425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D3798E"/>
    <w:multiLevelType w:val="hybridMultilevel"/>
    <w:tmpl w:val="0404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809659F"/>
    <w:multiLevelType w:val="hybridMultilevel"/>
    <w:tmpl w:val="C6B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35458F"/>
    <w:multiLevelType w:val="hybridMultilevel"/>
    <w:tmpl w:val="73B2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5DC5638"/>
    <w:multiLevelType w:val="hybridMultilevel"/>
    <w:tmpl w:val="F45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BB63C85"/>
    <w:multiLevelType w:val="hybridMultilevel"/>
    <w:tmpl w:val="14B01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2"/>
  </w:num>
  <w:num w:numId="4">
    <w:abstractNumId w:val="21"/>
  </w:num>
  <w:num w:numId="5">
    <w:abstractNumId w:val="17"/>
  </w:num>
  <w:num w:numId="6">
    <w:abstractNumId w:val="20"/>
  </w:num>
  <w:num w:numId="7">
    <w:abstractNumId w:val="12"/>
  </w:num>
  <w:num w:numId="8">
    <w:abstractNumId w:val="7"/>
  </w:num>
  <w:num w:numId="9">
    <w:abstractNumId w:val="11"/>
  </w:num>
  <w:num w:numId="10">
    <w:abstractNumId w:val="26"/>
  </w:num>
  <w:num w:numId="11">
    <w:abstractNumId w:val="22"/>
  </w:num>
  <w:num w:numId="12">
    <w:abstractNumId w:val="15"/>
  </w:num>
  <w:num w:numId="13">
    <w:abstractNumId w:val="18"/>
  </w:num>
  <w:num w:numId="14">
    <w:abstractNumId w:val="13"/>
  </w:num>
  <w:num w:numId="15">
    <w:abstractNumId w:val="4"/>
  </w:num>
  <w:num w:numId="16">
    <w:abstractNumId w:val="9"/>
  </w:num>
  <w:num w:numId="17">
    <w:abstractNumId w:val="23"/>
  </w:num>
  <w:num w:numId="18">
    <w:abstractNumId w:val="1"/>
  </w:num>
  <w:num w:numId="19">
    <w:abstractNumId w:val="25"/>
  </w:num>
  <w:num w:numId="20">
    <w:abstractNumId w:val="10"/>
  </w:num>
  <w:num w:numId="21">
    <w:abstractNumId w:val="0"/>
  </w:num>
  <w:num w:numId="22">
    <w:abstractNumId w:val="16"/>
  </w:num>
  <w:num w:numId="23">
    <w:abstractNumId w:val="14"/>
  </w:num>
  <w:num w:numId="24">
    <w:abstractNumId w:val="27"/>
  </w:num>
  <w:num w:numId="25">
    <w:abstractNumId w:val="24"/>
  </w:num>
  <w:num w:numId="26">
    <w:abstractNumId w:val="5"/>
  </w:num>
  <w:num w:numId="27">
    <w:abstractNumId w:val="3"/>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908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0F89"/>
    <w:rsid w:val="00055992"/>
    <w:rsid w:val="000744C2"/>
    <w:rsid w:val="000820E8"/>
    <w:rsid w:val="0009099A"/>
    <w:rsid w:val="000E3BF0"/>
    <w:rsid w:val="000F3E7B"/>
    <w:rsid w:val="000F43A8"/>
    <w:rsid w:val="001175EE"/>
    <w:rsid w:val="0012445F"/>
    <w:rsid w:val="0012559A"/>
    <w:rsid w:val="00142197"/>
    <w:rsid w:val="00145BC0"/>
    <w:rsid w:val="001471B2"/>
    <w:rsid w:val="00157CF6"/>
    <w:rsid w:val="00161C72"/>
    <w:rsid w:val="00162270"/>
    <w:rsid w:val="00182416"/>
    <w:rsid w:val="00187EB4"/>
    <w:rsid w:val="001E3946"/>
    <w:rsid w:val="001F0481"/>
    <w:rsid w:val="001F383D"/>
    <w:rsid w:val="001F77A2"/>
    <w:rsid w:val="00200C92"/>
    <w:rsid w:val="0020451E"/>
    <w:rsid w:val="00206B9D"/>
    <w:rsid w:val="00222A14"/>
    <w:rsid w:val="0023259C"/>
    <w:rsid w:val="00233378"/>
    <w:rsid w:val="00234E84"/>
    <w:rsid w:val="002B0BD7"/>
    <w:rsid w:val="002B573D"/>
    <w:rsid w:val="002C5CB2"/>
    <w:rsid w:val="002C7292"/>
    <w:rsid w:val="002D4CB9"/>
    <w:rsid w:val="002E204D"/>
    <w:rsid w:val="002F220A"/>
    <w:rsid w:val="002F779F"/>
    <w:rsid w:val="003069D3"/>
    <w:rsid w:val="00310D1A"/>
    <w:rsid w:val="0033795F"/>
    <w:rsid w:val="003409C3"/>
    <w:rsid w:val="00340F08"/>
    <w:rsid w:val="00366FA6"/>
    <w:rsid w:val="00371885"/>
    <w:rsid w:val="003B08D0"/>
    <w:rsid w:val="003B26CA"/>
    <w:rsid w:val="003B2F9F"/>
    <w:rsid w:val="003C10A9"/>
    <w:rsid w:val="003C5F38"/>
    <w:rsid w:val="003D7982"/>
    <w:rsid w:val="003E2B87"/>
    <w:rsid w:val="00402786"/>
    <w:rsid w:val="0040526D"/>
    <w:rsid w:val="00405895"/>
    <w:rsid w:val="004058DF"/>
    <w:rsid w:val="00405D02"/>
    <w:rsid w:val="00412E2C"/>
    <w:rsid w:val="00414CF0"/>
    <w:rsid w:val="00443E6F"/>
    <w:rsid w:val="00444FD8"/>
    <w:rsid w:val="004451CF"/>
    <w:rsid w:val="00450267"/>
    <w:rsid w:val="004544F8"/>
    <w:rsid w:val="00464605"/>
    <w:rsid w:val="004662BD"/>
    <w:rsid w:val="00474F71"/>
    <w:rsid w:val="00486F1A"/>
    <w:rsid w:val="00490CB9"/>
    <w:rsid w:val="004A2CE2"/>
    <w:rsid w:val="004A3397"/>
    <w:rsid w:val="004A4ABE"/>
    <w:rsid w:val="004A6638"/>
    <w:rsid w:val="004E0ACE"/>
    <w:rsid w:val="004E3CDA"/>
    <w:rsid w:val="004E4DD9"/>
    <w:rsid w:val="004F4B4D"/>
    <w:rsid w:val="0050216D"/>
    <w:rsid w:val="005031CD"/>
    <w:rsid w:val="00503D7E"/>
    <w:rsid w:val="0050778F"/>
    <w:rsid w:val="005244EB"/>
    <w:rsid w:val="00527C11"/>
    <w:rsid w:val="00535F31"/>
    <w:rsid w:val="00550286"/>
    <w:rsid w:val="00574D64"/>
    <w:rsid w:val="00577ABD"/>
    <w:rsid w:val="00591365"/>
    <w:rsid w:val="00595133"/>
    <w:rsid w:val="005A257E"/>
    <w:rsid w:val="005A7C32"/>
    <w:rsid w:val="005B31E4"/>
    <w:rsid w:val="005B38A5"/>
    <w:rsid w:val="005B3F9C"/>
    <w:rsid w:val="005C48B2"/>
    <w:rsid w:val="00601B63"/>
    <w:rsid w:val="006034F6"/>
    <w:rsid w:val="006052DE"/>
    <w:rsid w:val="00607874"/>
    <w:rsid w:val="00607E77"/>
    <w:rsid w:val="00617BB3"/>
    <w:rsid w:val="0062524B"/>
    <w:rsid w:val="00641411"/>
    <w:rsid w:val="00645CDD"/>
    <w:rsid w:val="00653E90"/>
    <w:rsid w:val="006823A7"/>
    <w:rsid w:val="00687EE8"/>
    <w:rsid w:val="006A455B"/>
    <w:rsid w:val="006F3426"/>
    <w:rsid w:val="0070347F"/>
    <w:rsid w:val="0070678E"/>
    <w:rsid w:val="007111C8"/>
    <w:rsid w:val="00726849"/>
    <w:rsid w:val="0074546E"/>
    <w:rsid w:val="00762A7F"/>
    <w:rsid w:val="00783986"/>
    <w:rsid w:val="007867F7"/>
    <w:rsid w:val="007B15FF"/>
    <w:rsid w:val="007C6126"/>
    <w:rsid w:val="007F3315"/>
    <w:rsid w:val="007F374B"/>
    <w:rsid w:val="00820975"/>
    <w:rsid w:val="00831642"/>
    <w:rsid w:val="00831C11"/>
    <w:rsid w:val="0083249D"/>
    <w:rsid w:val="00852B25"/>
    <w:rsid w:val="00861401"/>
    <w:rsid w:val="008705F0"/>
    <w:rsid w:val="008821E4"/>
    <w:rsid w:val="008A03B0"/>
    <w:rsid w:val="008A60B4"/>
    <w:rsid w:val="008B3C31"/>
    <w:rsid w:val="008B64FE"/>
    <w:rsid w:val="008C4E63"/>
    <w:rsid w:val="008D3E33"/>
    <w:rsid w:val="008E1B36"/>
    <w:rsid w:val="009231A6"/>
    <w:rsid w:val="00934556"/>
    <w:rsid w:val="00935BF7"/>
    <w:rsid w:val="00937EB9"/>
    <w:rsid w:val="00942809"/>
    <w:rsid w:val="0095442C"/>
    <w:rsid w:val="0096310E"/>
    <w:rsid w:val="009757DB"/>
    <w:rsid w:val="00981A30"/>
    <w:rsid w:val="00983942"/>
    <w:rsid w:val="009A010D"/>
    <w:rsid w:val="009C37E0"/>
    <w:rsid w:val="009C5831"/>
    <w:rsid w:val="009E41F4"/>
    <w:rsid w:val="009E6803"/>
    <w:rsid w:val="00A03B1A"/>
    <w:rsid w:val="00A14B66"/>
    <w:rsid w:val="00A20E32"/>
    <w:rsid w:val="00A27A30"/>
    <w:rsid w:val="00A40891"/>
    <w:rsid w:val="00A65CF7"/>
    <w:rsid w:val="00A722BF"/>
    <w:rsid w:val="00A747CE"/>
    <w:rsid w:val="00A77BBD"/>
    <w:rsid w:val="00A81AB4"/>
    <w:rsid w:val="00A851DA"/>
    <w:rsid w:val="00A92A1C"/>
    <w:rsid w:val="00AB26AD"/>
    <w:rsid w:val="00AC4D87"/>
    <w:rsid w:val="00AC7D5B"/>
    <w:rsid w:val="00AE1481"/>
    <w:rsid w:val="00AE7B7B"/>
    <w:rsid w:val="00B0415E"/>
    <w:rsid w:val="00B04678"/>
    <w:rsid w:val="00B2633D"/>
    <w:rsid w:val="00B30C54"/>
    <w:rsid w:val="00B43F18"/>
    <w:rsid w:val="00B44130"/>
    <w:rsid w:val="00B6188A"/>
    <w:rsid w:val="00B71309"/>
    <w:rsid w:val="00B9236C"/>
    <w:rsid w:val="00BA4CE7"/>
    <w:rsid w:val="00BA788B"/>
    <w:rsid w:val="00BA793F"/>
    <w:rsid w:val="00BB0D68"/>
    <w:rsid w:val="00BB737D"/>
    <w:rsid w:val="00BC46DF"/>
    <w:rsid w:val="00BC617A"/>
    <w:rsid w:val="00C03577"/>
    <w:rsid w:val="00C2101C"/>
    <w:rsid w:val="00C52DD0"/>
    <w:rsid w:val="00C53029"/>
    <w:rsid w:val="00C65FEA"/>
    <w:rsid w:val="00C80155"/>
    <w:rsid w:val="00C96240"/>
    <w:rsid w:val="00CA0AC2"/>
    <w:rsid w:val="00CA1D80"/>
    <w:rsid w:val="00CB4D0A"/>
    <w:rsid w:val="00CB7331"/>
    <w:rsid w:val="00CC2FB3"/>
    <w:rsid w:val="00CC575A"/>
    <w:rsid w:val="00CC62BD"/>
    <w:rsid w:val="00CF123B"/>
    <w:rsid w:val="00CF3128"/>
    <w:rsid w:val="00CF6CF8"/>
    <w:rsid w:val="00D0189A"/>
    <w:rsid w:val="00D039AC"/>
    <w:rsid w:val="00D14435"/>
    <w:rsid w:val="00D37E8E"/>
    <w:rsid w:val="00D427DE"/>
    <w:rsid w:val="00D46BD9"/>
    <w:rsid w:val="00D51BD3"/>
    <w:rsid w:val="00D5587D"/>
    <w:rsid w:val="00D560B5"/>
    <w:rsid w:val="00D707CC"/>
    <w:rsid w:val="00D80DCD"/>
    <w:rsid w:val="00D821FE"/>
    <w:rsid w:val="00D8310A"/>
    <w:rsid w:val="00DB0793"/>
    <w:rsid w:val="00DB64F9"/>
    <w:rsid w:val="00DD7CE9"/>
    <w:rsid w:val="00E00821"/>
    <w:rsid w:val="00E04DB4"/>
    <w:rsid w:val="00E0620E"/>
    <w:rsid w:val="00E1184B"/>
    <w:rsid w:val="00E14924"/>
    <w:rsid w:val="00E2028B"/>
    <w:rsid w:val="00E26E1E"/>
    <w:rsid w:val="00E30679"/>
    <w:rsid w:val="00E4597D"/>
    <w:rsid w:val="00E53BF4"/>
    <w:rsid w:val="00E54832"/>
    <w:rsid w:val="00E56A90"/>
    <w:rsid w:val="00E641CC"/>
    <w:rsid w:val="00E8590C"/>
    <w:rsid w:val="00E91A0A"/>
    <w:rsid w:val="00EA30AB"/>
    <w:rsid w:val="00EB3925"/>
    <w:rsid w:val="00EB60E7"/>
    <w:rsid w:val="00EE15DD"/>
    <w:rsid w:val="00EE62B9"/>
    <w:rsid w:val="00F13CF1"/>
    <w:rsid w:val="00F166CF"/>
    <w:rsid w:val="00F17AA7"/>
    <w:rsid w:val="00F25F9D"/>
    <w:rsid w:val="00F34B5B"/>
    <w:rsid w:val="00F46C28"/>
    <w:rsid w:val="00F54FDC"/>
    <w:rsid w:val="00F729F6"/>
    <w:rsid w:val="00F90519"/>
    <w:rsid w:val="00F96EB3"/>
    <w:rsid w:val="00FA6653"/>
    <w:rsid w:val="00FB568A"/>
    <w:rsid w:val="00FE45E2"/>
    <w:rsid w:val="00FF6C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908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uploads/system/uploads/attachment_data/file/488508/Evidence_v3.0EXT_clean.pdf" TargetMode="External"/><Relationship Id="rId5" Type="http://schemas.openxmlformats.org/officeDocument/2006/relationships/webSettings" Target="webSettings.xml"/><Relationship Id="rId10" Type="http://schemas.openxmlformats.org/officeDocument/2006/relationships/hyperlink" Target="http://victimsofcrime.org/docs/default-source/dna-resource-center-documents/evidence-retention-check-chart-9-5.pdf?sfvrsn=2" TargetMode="External"/><Relationship Id="rId4" Type="http://schemas.openxmlformats.org/officeDocument/2006/relationships/settings" Target="settings.xml"/><Relationship Id="rId9" Type="http://schemas.openxmlformats.org/officeDocument/2006/relationships/hyperlink" Target="https://en.wikipedia.org/wiki/Best_evidence_r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B097-48BE-44E2-B02E-50EC0B0C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6</Pages>
  <Words>2619</Words>
  <Characters>14930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14</cp:revision>
  <dcterms:created xsi:type="dcterms:W3CDTF">2015-01-26T12:24:00Z</dcterms:created>
  <dcterms:modified xsi:type="dcterms:W3CDTF">2016-03-07T00:28:00Z</dcterms:modified>
</cp:coreProperties>
</file>