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3E89"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 xml:space="preserve">William </w:t>
            </w:r>
            <w:proofErr w:type="spellStart"/>
            <w:r>
              <w:rPr>
                <w:rFonts w:asciiTheme="minorHAnsi" w:hAnsiTheme="minorHAnsi"/>
              </w:rPr>
              <w:t>Owusu</w:t>
            </w:r>
            <w:proofErr w:type="spellEnd"/>
            <w:r>
              <w:rPr>
                <w:rFonts w:asciiTheme="minorHAnsi" w:hAnsiTheme="minorHAnsi"/>
              </w:rPr>
              <w:t xml:space="preserve"> </w:t>
            </w:r>
            <w:proofErr w:type="spellStart"/>
            <w:r>
              <w:rPr>
                <w:rFonts w:asciiTheme="minorHAnsi" w:hAnsiTheme="minorHAnsi"/>
              </w:rPr>
              <w:t>Yeboah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8105F">
            <w:pPr>
              <w:pStyle w:val="Default"/>
              <w:rPr>
                <w:rFonts w:asciiTheme="minorHAnsi" w:hAnsiTheme="minorHAnsi"/>
              </w:rPr>
            </w:pPr>
            <w:r>
              <w:rPr>
                <w:rFonts w:asciiTheme="minorHAnsi" w:hAnsiTheme="minorHAnsi"/>
              </w:rPr>
              <w:t>1331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8105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21933">
            <w:r>
              <w:t>7</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FF220B" w:rsidRDefault="00FF220B" w:rsidP="00FF220B">
            <w:pPr>
              <w:jc w:val="both"/>
              <w:rPr>
                <w:b/>
                <w:sz w:val="28"/>
                <w:szCs w:val="28"/>
                <w:u w:val="single"/>
              </w:rPr>
            </w:pPr>
          </w:p>
          <w:p w:rsidR="00B46BF1" w:rsidRPr="00B446EB" w:rsidRDefault="00B46BF1" w:rsidP="00B46BF1">
            <w:pPr>
              <w:jc w:val="both"/>
              <w:rPr>
                <w:b/>
                <w:sz w:val="28"/>
                <w:szCs w:val="28"/>
              </w:rPr>
            </w:pPr>
          </w:p>
          <w:p w:rsidR="00B46BF1" w:rsidRDefault="00B46BF1" w:rsidP="00B46BF1">
            <w:pPr>
              <w:jc w:val="both"/>
              <w:rPr>
                <w:b/>
                <w:sz w:val="28"/>
                <w:szCs w:val="28"/>
              </w:rPr>
            </w:pPr>
            <w:r w:rsidRPr="00B46BF1">
              <w:rPr>
                <w:b/>
                <w:sz w:val="28"/>
                <w:szCs w:val="28"/>
              </w:rPr>
              <w:t>Question One</w:t>
            </w:r>
          </w:p>
          <w:p w:rsidR="00B46BF1" w:rsidRPr="00B46BF1" w:rsidRDefault="00B46BF1" w:rsidP="00B46BF1">
            <w:pPr>
              <w:jc w:val="both"/>
              <w:rPr>
                <w:b/>
                <w:sz w:val="28"/>
                <w:szCs w:val="28"/>
              </w:rPr>
            </w:pPr>
          </w:p>
          <w:p w:rsidR="00B46BF1" w:rsidRPr="00B46BF1" w:rsidRDefault="00B46BF1" w:rsidP="00B46BF1">
            <w:pPr>
              <w:jc w:val="both"/>
              <w:rPr>
                <w:b/>
                <w:sz w:val="28"/>
                <w:szCs w:val="28"/>
              </w:rPr>
            </w:pPr>
            <w:r w:rsidRPr="00B46BF1">
              <w:rPr>
                <w:b/>
                <w:sz w:val="28"/>
                <w:szCs w:val="28"/>
              </w:rPr>
              <w:t xml:space="preserve">(I). </w:t>
            </w:r>
          </w:p>
          <w:p w:rsidR="00B46BF1" w:rsidRDefault="00B46BF1" w:rsidP="00B46BF1">
            <w:pPr>
              <w:jc w:val="both"/>
              <w:rPr>
                <w:sz w:val="28"/>
                <w:szCs w:val="28"/>
              </w:rPr>
            </w:pPr>
            <w:r w:rsidRPr="00B446EB">
              <w:rPr>
                <w:sz w:val="28"/>
                <w:szCs w:val="28"/>
              </w:rPr>
              <w:t xml:space="preserve">Non-financial source of evidence </w:t>
            </w:r>
            <w:r>
              <w:rPr>
                <w:sz w:val="28"/>
                <w:szCs w:val="28"/>
              </w:rPr>
              <w:t>sources of evidence ranges from interviews, handwritings, and analysis and document examination.</w:t>
            </w:r>
          </w:p>
          <w:p w:rsidR="00B46BF1" w:rsidRDefault="00B46BF1" w:rsidP="00B46BF1">
            <w:pPr>
              <w:pStyle w:val="ListParagraph"/>
              <w:numPr>
                <w:ilvl w:val="0"/>
                <w:numId w:val="33"/>
              </w:numPr>
              <w:spacing w:after="160" w:line="259" w:lineRule="auto"/>
              <w:jc w:val="both"/>
              <w:rPr>
                <w:sz w:val="28"/>
                <w:szCs w:val="28"/>
              </w:rPr>
            </w:pPr>
            <w:r w:rsidRPr="00B446EB">
              <w:rPr>
                <w:b/>
                <w:sz w:val="28"/>
                <w:szCs w:val="28"/>
              </w:rPr>
              <w:t>An interview</w:t>
            </w:r>
            <w:r>
              <w:rPr>
                <w:sz w:val="28"/>
                <w:szCs w:val="28"/>
              </w:rPr>
              <w:t xml:space="preserve"> has been defined as a conversation with a purpose, and the purpose is to elicit information.</w:t>
            </w:r>
          </w:p>
          <w:p w:rsidR="00B46BF1" w:rsidRPr="003C13AB" w:rsidRDefault="00B46BF1" w:rsidP="00B46BF1">
            <w:pPr>
              <w:pStyle w:val="ListParagraph"/>
              <w:numPr>
                <w:ilvl w:val="0"/>
                <w:numId w:val="33"/>
              </w:numPr>
              <w:spacing w:after="160" w:line="259" w:lineRule="auto"/>
              <w:jc w:val="both"/>
              <w:rPr>
                <w:b/>
                <w:sz w:val="28"/>
                <w:szCs w:val="28"/>
              </w:rPr>
            </w:pPr>
            <w:r>
              <w:rPr>
                <w:b/>
                <w:sz w:val="28"/>
                <w:szCs w:val="28"/>
              </w:rPr>
              <w:t xml:space="preserve">Forensic accounting </w:t>
            </w:r>
            <w:r>
              <w:rPr>
                <w:sz w:val="28"/>
                <w:szCs w:val="28"/>
              </w:rPr>
              <w:t>investigators use handwriting and document analysis to verify the age and volume of the document, the trail of criminal intent and also check for alteration, changes or if doctored.</w:t>
            </w:r>
          </w:p>
          <w:p w:rsidR="00B46BF1" w:rsidRPr="003C13AB" w:rsidRDefault="00B46BF1" w:rsidP="00B46BF1">
            <w:pPr>
              <w:jc w:val="both"/>
              <w:rPr>
                <w:sz w:val="28"/>
                <w:szCs w:val="28"/>
              </w:rPr>
            </w:pPr>
            <w:r>
              <w:rPr>
                <w:sz w:val="28"/>
                <w:szCs w:val="28"/>
              </w:rPr>
              <w:t>All the sources are used to detect the fraudster’s involvement in a crime. And it can also use to detect fraud and deception.</w:t>
            </w:r>
          </w:p>
          <w:p w:rsidR="00B46BF1" w:rsidRDefault="00B46BF1" w:rsidP="00B46BF1">
            <w:pPr>
              <w:jc w:val="both"/>
              <w:rPr>
                <w:sz w:val="28"/>
                <w:szCs w:val="28"/>
              </w:rPr>
            </w:pPr>
          </w:p>
          <w:p w:rsidR="00B46BF1" w:rsidRDefault="00B46BF1" w:rsidP="00B46BF1">
            <w:pPr>
              <w:jc w:val="both"/>
              <w:rPr>
                <w:sz w:val="28"/>
                <w:szCs w:val="28"/>
              </w:rPr>
            </w:pPr>
            <w:r>
              <w:rPr>
                <w:sz w:val="28"/>
                <w:szCs w:val="28"/>
              </w:rPr>
              <w:t>(</w:t>
            </w:r>
            <w:r w:rsidRPr="00B46BF1">
              <w:rPr>
                <w:b/>
                <w:sz w:val="28"/>
                <w:szCs w:val="28"/>
              </w:rPr>
              <w:t>ii</w:t>
            </w:r>
            <w:r>
              <w:rPr>
                <w:sz w:val="28"/>
                <w:szCs w:val="28"/>
              </w:rPr>
              <w:t>)</w:t>
            </w:r>
          </w:p>
          <w:p w:rsidR="00B46BF1" w:rsidRDefault="00B46BF1" w:rsidP="00B46BF1">
            <w:pPr>
              <w:jc w:val="both"/>
              <w:rPr>
                <w:sz w:val="28"/>
                <w:szCs w:val="28"/>
              </w:rPr>
            </w:pPr>
            <w:r>
              <w:rPr>
                <w:sz w:val="28"/>
                <w:szCs w:val="28"/>
              </w:rPr>
              <w:t>Body languages are deception –detection tool used by auditors and forensic accountants to identify a person’s facial expressions or his/her emotions. It helps the forensic accountant to identify inconsistencies in person’s interpersonal reactions.</w:t>
            </w:r>
          </w:p>
          <w:p w:rsidR="00B46BF1" w:rsidRDefault="00B46BF1" w:rsidP="00B46BF1">
            <w:pPr>
              <w:jc w:val="both"/>
              <w:rPr>
                <w:sz w:val="28"/>
                <w:szCs w:val="28"/>
              </w:rPr>
            </w:pPr>
            <w:r>
              <w:rPr>
                <w:sz w:val="28"/>
                <w:szCs w:val="28"/>
              </w:rPr>
              <w:t>Body language is always a helping tool in investigations; however, it is not admissible in court.</w:t>
            </w:r>
          </w:p>
          <w:p w:rsidR="00B46BF1" w:rsidRDefault="00B46BF1" w:rsidP="00B46BF1">
            <w:pPr>
              <w:jc w:val="both"/>
              <w:rPr>
                <w:sz w:val="28"/>
                <w:szCs w:val="28"/>
              </w:rPr>
            </w:pPr>
          </w:p>
          <w:p w:rsidR="00B46BF1" w:rsidRPr="00B46BF1" w:rsidRDefault="00B46BF1" w:rsidP="00B46BF1">
            <w:pPr>
              <w:jc w:val="both"/>
              <w:rPr>
                <w:b/>
                <w:sz w:val="28"/>
                <w:szCs w:val="28"/>
              </w:rPr>
            </w:pPr>
            <w:r w:rsidRPr="00B46BF1">
              <w:rPr>
                <w:b/>
                <w:sz w:val="28"/>
                <w:szCs w:val="28"/>
              </w:rPr>
              <w:t>(iii)</w:t>
            </w:r>
          </w:p>
          <w:p w:rsidR="00B46BF1" w:rsidRDefault="00B46BF1" w:rsidP="00B46BF1">
            <w:pPr>
              <w:jc w:val="both"/>
              <w:rPr>
                <w:sz w:val="28"/>
                <w:szCs w:val="28"/>
              </w:rPr>
            </w:pPr>
            <w:r>
              <w:rPr>
                <w:sz w:val="28"/>
                <w:szCs w:val="28"/>
              </w:rPr>
              <w:t>SCAN analysis is one of the investigative techniques aimed at detecting deception in person. It looks for a shift in pronouns and gaps in the narrative, which indicate deception. SCAN analysis is considered as investigative tool and is not legally admissible evidence.</w:t>
            </w:r>
          </w:p>
          <w:p w:rsidR="00B46BF1" w:rsidRDefault="00B46BF1" w:rsidP="00B46BF1">
            <w:pPr>
              <w:jc w:val="both"/>
              <w:rPr>
                <w:sz w:val="28"/>
                <w:szCs w:val="28"/>
              </w:rPr>
            </w:pPr>
          </w:p>
          <w:p w:rsidR="00B46BF1" w:rsidRDefault="00B46BF1" w:rsidP="00B46BF1">
            <w:pPr>
              <w:jc w:val="both"/>
              <w:rPr>
                <w:sz w:val="28"/>
                <w:szCs w:val="28"/>
              </w:rPr>
            </w:pPr>
            <w:r w:rsidRPr="00B46BF1">
              <w:rPr>
                <w:b/>
                <w:sz w:val="28"/>
                <w:szCs w:val="28"/>
              </w:rPr>
              <w:t>(iv</w:t>
            </w:r>
            <w:r>
              <w:rPr>
                <w:sz w:val="28"/>
                <w:szCs w:val="28"/>
              </w:rPr>
              <w:t>)</w:t>
            </w:r>
          </w:p>
          <w:p w:rsidR="00B46BF1" w:rsidRDefault="00B46BF1" w:rsidP="00B46BF1">
            <w:pPr>
              <w:jc w:val="both"/>
              <w:rPr>
                <w:sz w:val="28"/>
                <w:szCs w:val="28"/>
              </w:rPr>
            </w:pPr>
            <w:r>
              <w:rPr>
                <w:sz w:val="28"/>
                <w:szCs w:val="28"/>
              </w:rPr>
              <w:t xml:space="preserve">Visual Accessory Cues (VAC) refers to the language of the eyes and the principles related to it. VAC is only applicable to right handed people. The eye of the victim helps the interviewer to identify truthfulness or deception in the interviewee eye movement process during interviews. </w:t>
            </w:r>
          </w:p>
          <w:p w:rsidR="00B46BF1" w:rsidRDefault="00B46BF1" w:rsidP="00B46BF1">
            <w:pPr>
              <w:jc w:val="both"/>
              <w:rPr>
                <w:sz w:val="28"/>
                <w:szCs w:val="28"/>
              </w:rPr>
            </w:pPr>
            <w:r>
              <w:rPr>
                <w:sz w:val="28"/>
                <w:szCs w:val="28"/>
              </w:rPr>
              <w:t>Other eye language cues, which includes;</w:t>
            </w:r>
          </w:p>
          <w:p w:rsidR="00B46BF1" w:rsidRDefault="00B46BF1" w:rsidP="00B46BF1">
            <w:pPr>
              <w:pStyle w:val="ListParagraph"/>
              <w:numPr>
                <w:ilvl w:val="0"/>
                <w:numId w:val="34"/>
              </w:numPr>
              <w:spacing w:after="160" w:line="259" w:lineRule="auto"/>
              <w:jc w:val="both"/>
              <w:rPr>
                <w:sz w:val="28"/>
                <w:szCs w:val="28"/>
              </w:rPr>
            </w:pPr>
            <w:r>
              <w:rPr>
                <w:sz w:val="28"/>
                <w:szCs w:val="28"/>
              </w:rPr>
              <w:t>Gazing downward, this indicates guilt, defeat or submission.</w:t>
            </w:r>
          </w:p>
          <w:p w:rsidR="00B46BF1" w:rsidRDefault="00B46BF1" w:rsidP="00B46BF1">
            <w:pPr>
              <w:pStyle w:val="ListParagraph"/>
              <w:numPr>
                <w:ilvl w:val="0"/>
                <w:numId w:val="34"/>
              </w:numPr>
              <w:spacing w:after="160" w:line="259" w:lineRule="auto"/>
              <w:jc w:val="both"/>
              <w:rPr>
                <w:sz w:val="28"/>
                <w:szCs w:val="28"/>
              </w:rPr>
            </w:pPr>
            <w:r>
              <w:rPr>
                <w:sz w:val="28"/>
                <w:szCs w:val="28"/>
              </w:rPr>
              <w:t>Raising eyebrow, this indicates surprise, frustration, disbelief or uncertainty.</w:t>
            </w:r>
          </w:p>
          <w:p w:rsidR="00B46BF1" w:rsidRDefault="00B46BF1" w:rsidP="00B46BF1">
            <w:pPr>
              <w:pStyle w:val="ListParagraph"/>
              <w:numPr>
                <w:ilvl w:val="0"/>
                <w:numId w:val="34"/>
              </w:numPr>
              <w:spacing w:after="160" w:line="259" w:lineRule="auto"/>
              <w:jc w:val="both"/>
              <w:rPr>
                <w:sz w:val="28"/>
                <w:szCs w:val="28"/>
              </w:rPr>
            </w:pPr>
            <w:r>
              <w:rPr>
                <w:sz w:val="28"/>
                <w:szCs w:val="28"/>
              </w:rPr>
              <w:t>Raising one eyebrow with head tilted back signifies arrogance.</w:t>
            </w:r>
          </w:p>
          <w:p w:rsidR="00B46BF1" w:rsidRDefault="00B46BF1" w:rsidP="00B46BF1">
            <w:pPr>
              <w:jc w:val="both"/>
              <w:rPr>
                <w:sz w:val="28"/>
                <w:szCs w:val="28"/>
              </w:rPr>
            </w:pPr>
          </w:p>
          <w:p w:rsidR="00B46BF1" w:rsidRPr="00B46BF1" w:rsidRDefault="00B46BF1" w:rsidP="00B46BF1">
            <w:pPr>
              <w:jc w:val="both"/>
              <w:rPr>
                <w:b/>
                <w:sz w:val="28"/>
                <w:szCs w:val="28"/>
              </w:rPr>
            </w:pPr>
            <w:r w:rsidRPr="00B46BF1">
              <w:rPr>
                <w:b/>
                <w:sz w:val="28"/>
                <w:szCs w:val="28"/>
              </w:rPr>
              <w:t>(V)</w:t>
            </w:r>
          </w:p>
          <w:p w:rsidR="00B46BF1" w:rsidRDefault="00B46BF1" w:rsidP="00B46BF1">
            <w:pPr>
              <w:jc w:val="both"/>
              <w:rPr>
                <w:sz w:val="28"/>
                <w:szCs w:val="28"/>
              </w:rPr>
            </w:pPr>
            <w:r>
              <w:rPr>
                <w:sz w:val="28"/>
                <w:szCs w:val="28"/>
              </w:rPr>
              <w:t>In addition to body language, other deception cues help to identify lie, which includes;</w:t>
            </w:r>
          </w:p>
          <w:p w:rsidR="00B46BF1" w:rsidRDefault="00B46BF1" w:rsidP="00B46BF1">
            <w:pPr>
              <w:pStyle w:val="ListParagraph"/>
              <w:numPr>
                <w:ilvl w:val="0"/>
                <w:numId w:val="35"/>
              </w:numPr>
              <w:spacing w:after="160" w:line="259" w:lineRule="auto"/>
              <w:jc w:val="both"/>
              <w:rPr>
                <w:sz w:val="28"/>
                <w:szCs w:val="28"/>
              </w:rPr>
            </w:pPr>
            <w:r>
              <w:rPr>
                <w:sz w:val="28"/>
                <w:szCs w:val="28"/>
              </w:rPr>
              <w:t>Interpersonal interactions: for example, a person may shake his head and say ‘’Yes’’ after making a point, these are inconsistent gestures.</w:t>
            </w:r>
          </w:p>
          <w:p w:rsidR="00B46BF1" w:rsidRDefault="00B46BF1" w:rsidP="00B46BF1">
            <w:pPr>
              <w:pStyle w:val="ListParagraph"/>
              <w:numPr>
                <w:ilvl w:val="0"/>
                <w:numId w:val="35"/>
              </w:numPr>
              <w:spacing w:after="160" w:line="259" w:lineRule="auto"/>
              <w:jc w:val="both"/>
              <w:rPr>
                <w:sz w:val="28"/>
                <w:szCs w:val="28"/>
              </w:rPr>
            </w:pPr>
            <w:r>
              <w:rPr>
                <w:sz w:val="28"/>
                <w:szCs w:val="28"/>
              </w:rPr>
              <w:t>Emotional States: A deceitful person will usually avoid touching the person investigation of questioning him or her.</w:t>
            </w:r>
          </w:p>
          <w:p w:rsidR="00B46BF1" w:rsidRDefault="00B46BF1" w:rsidP="00B46BF1">
            <w:pPr>
              <w:pStyle w:val="ListParagraph"/>
              <w:numPr>
                <w:ilvl w:val="0"/>
                <w:numId w:val="35"/>
              </w:numPr>
              <w:spacing w:after="160" w:line="259" w:lineRule="auto"/>
              <w:jc w:val="both"/>
              <w:rPr>
                <w:sz w:val="28"/>
                <w:szCs w:val="28"/>
              </w:rPr>
            </w:pPr>
            <w:r>
              <w:rPr>
                <w:sz w:val="28"/>
                <w:szCs w:val="28"/>
              </w:rPr>
              <w:t>Verbal content: this happens when the person reflects the questions in the answer immediately after the question has been ask.</w:t>
            </w:r>
          </w:p>
          <w:p w:rsidR="00B46BF1" w:rsidRDefault="00B46BF1" w:rsidP="00B46BF1">
            <w:pPr>
              <w:pStyle w:val="ListParagraph"/>
              <w:numPr>
                <w:ilvl w:val="0"/>
                <w:numId w:val="35"/>
              </w:numPr>
              <w:spacing w:after="160" w:line="259" w:lineRule="auto"/>
              <w:jc w:val="both"/>
              <w:rPr>
                <w:sz w:val="28"/>
                <w:szCs w:val="28"/>
              </w:rPr>
            </w:pPr>
            <w:r>
              <w:rPr>
                <w:sz w:val="28"/>
                <w:szCs w:val="28"/>
              </w:rPr>
              <w:t>How comments are phrased can also detect deception</w:t>
            </w:r>
          </w:p>
          <w:p w:rsidR="00B46BF1" w:rsidRPr="003E31BA" w:rsidRDefault="00B46BF1" w:rsidP="00B46BF1">
            <w:pPr>
              <w:pStyle w:val="ListParagraph"/>
              <w:numPr>
                <w:ilvl w:val="0"/>
                <w:numId w:val="35"/>
              </w:numPr>
              <w:spacing w:after="160" w:line="259" w:lineRule="auto"/>
              <w:jc w:val="both"/>
              <w:rPr>
                <w:sz w:val="28"/>
                <w:szCs w:val="28"/>
              </w:rPr>
            </w:pPr>
            <w:r>
              <w:rPr>
                <w:sz w:val="28"/>
                <w:szCs w:val="28"/>
              </w:rPr>
              <w:t>Psychological frames: Lies and deceitful statements always leave out details of what went wrong in the events, except for details related to delays and cancellations.</w:t>
            </w:r>
          </w:p>
          <w:p w:rsidR="00B46BF1" w:rsidRDefault="00B46BF1" w:rsidP="00B46BF1">
            <w:pPr>
              <w:jc w:val="both"/>
              <w:rPr>
                <w:sz w:val="28"/>
                <w:szCs w:val="28"/>
              </w:rPr>
            </w:pPr>
          </w:p>
          <w:p w:rsidR="00B46BF1" w:rsidRDefault="00B46BF1" w:rsidP="00B46BF1">
            <w:pPr>
              <w:jc w:val="both"/>
              <w:rPr>
                <w:b/>
                <w:sz w:val="28"/>
                <w:szCs w:val="28"/>
              </w:rPr>
            </w:pPr>
            <w:r w:rsidRPr="00147A9E">
              <w:rPr>
                <w:b/>
                <w:sz w:val="28"/>
                <w:szCs w:val="28"/>
              </w:rPr>
              <w:t>Question -2</w:t>
            </w:r>
          </w:p>
          <w:p w:rsidR="00B46BF1" w:rsidRDefault="00B46BF1" w:rsidP="00B46BF1">
            <w:pPr>
              <w:jc w:val="both"/>
              <w:rPr>
                <w:b/>
                <w:sz w:val="28"/>
                <w:szCs w:val="28"/>
              </w:rPr>
            </w:pPr>
          </w:p>
          <w:p w:rsidR="00B46BF1" w:rsidRDefault="00B46BF1" w:rsidP="00B46BF1">
            <w:pPr>
              <w:jc w:val="both"/>
              <w:rPr>
                <w:sz w:val="28"/>
                <w:szCs w:val="28"/>
              </w:rPr>
            </w:pPr>
            <w:r>
              <w:rPr>
                <w:sz w:val="28"/>
                <w:szCs w:val="28"/>
              </w:rPr>
              <w:t>A fraud investigator uses specialized investigative skills in carrying out an inquiry in such a manner that the outcome will have application to a court of law. Whereas, auditing is a systematic approach that follows a structured, documented plan and is an independent, objective and expert examination and evaluation of evidence. The following are the differences in questioning of Audit and Fraud investigations.</w:t>
            </w:r>
          </w:p>
          <w:p w:rsidR="00B46BF1" w:rsidRDefault="00B46BF1" w:rsidP="00B46BF1">
            <w:pPr>
              <w:pStyle w:val="ListParagraph"/>
              <w:numPr>
                <w:ilvl w:val="0"/>
                <w:numId w:val="36"/>
              </w:numPr>
              <w:spacing w:after="160" w:line="259" w:lineRule="auto"/>
              <w:jc w:val="both"/>
              <w:rPr>
                <w:sz w:val="28"/>
                <w:szCs w:val="28"/>
              </w:rPr>
            </w:pPr>
            <w:r>
              <w:rPr>
                <w:sz w:val="28"/>
                <w:szCs w:val="28"/>
              </w:rPr>
              <w:t>Auditors questioning of organization financial records is to determine whether the financial statement or record presented fairly in all material respects of the entity audited.</w:t>
            </w:r>
          </w:p>
          <w:p w:rsidR="00B46BF1" w:rsidRDefault="00B46BF1" w:rsidP="00B46BF1">
            <w:pPr>
              <w:spacing w:after="160" w:line="259" w:lineRule="auto"/>
              <w:jc w:val="both"/>
              <w:rPr>
                <w:sz w:val="28"/>
                <w:szCs w:val="28"/>
              </w:rPr>
            </w:pPr>
          </w:p>
          <w:p w:rsidR="00B46BF1" w:rsidRPr="00B46BF1" w:rsidRDefault="00B46BF1" w:rsidP="00B46BF1">
            <w:pPr>
              <w:spacing w:after="160" w:line="259" w:lineRule="auto"/>
              <w:jc w:val="both"/>
              <w:rPr>
                <w:sz w:val="28"/>
                <w:szCs w:val="28"/>
              </w:rPr>
            </w:pPr>
          </w:p>
          <w:p w:rsidR="00B46BF1" w:rsidRDefault="00B46BF1" w:rsidP="00B46BF1">
            <w:pPr>
              <w:pStyle w:val="ListParagraph"/>
              <w:numPr>
                <w:ilvl w:val="0"/>
                <w:numId w:val="36"/>
              </w:numPr>
              <w:spacing w:after="160" w:line="259" w:lineRule="auto"/>
              <w:jc w:val="both"/>
              <w:rPr>
                <w:sz w:val="28"/>
                <w:szCs w:val="28"/>
              </w:rPr>
            </w:pPr>
            <w:r>
              <w:rPr>
                <w:sz w:val="28"/>
                <w:szCs w:val="28"/>
              </w:rPr>
              <w:t>Fraud investigations concentrate their efforts in areas most likely to contain the fraud and often examine the entire population rather than sample the population in the target areas.</w:t>
            </w:r>
          </w:p>
          <w:p w:rsidR="00B46BF1" w:rsidRDefault="00B46BF1" w:rsidP="00B46BF1">
            <w:pPr>
              <w:pStyle w:val="ListParagraph"/>
              <w:numPr>
                <w:ilvl w:val="0"/>
                <w:numId w:val="36"/>
              </w:numPr>
              <w:spacing w:after="160" w:line="259" w:lineRule="auto"/>
              <w:jc w:val="both"/>
              <w:rPr>
                <w:sz w:val="28"/>
                <w:szCs w:val="28"/>
              </w:rPr>
            </w:pPr>
            <w:r>
              <w:rPr>
                <w:sz w:val="28"/>
                <w:szCs w:val="28"/>
              </w:rPr>
              <w:t>Fraud investigator uses some investigative techniques in questioning that differ from those used by auditors</w:t>
            </w:r>
          </w:p>
          <w:p w:rsidR="00B46BF1" w:rsidRDefault="00B46BF1" w:rsidP="00B46BF1">
            <w:pPr>
              <w:pStyle w:val="ListParagraph"/>
              <w:numPr>
                <w:ilvl w:val="0"/>
                <w:numId w:val="36"/>
              </w:numPr>
              <w:spacing w:after="160" w:line="259" w:lineRule="auto"/>
              <w:jc w:val="both"/>
              <w:rPr>
                <w:sz w:val="28"/>
                <w:szCs w:val="28"/>
              </w:rPr>
            </w:pPr>
            <w:r>
              <w:rPr>
                <w:sz w:val="28"/>
                <w:szCs w:val="28"/>
              </w:rPr>
              <w:t>Fraud investigations are likely to follow leads suggested by immaterial items whereas financial auditors often restrict their efforts searching for material misstatement</w:t>
            </w:r>
          </w:p>
          <w:p w:rsidR="00B46BF1" w:rsidRDefault="00B46BF1" w:rsidP="00B46BF1">
            <w:pPr>
              <w:pStyle w:val="ListParagraph"/>
              <w:numPr>
                <w:ilvl w:val="0"/>
                <w:numId w:val="36"/>
              </w:numPr>
              <w:spacing w:after="160" w:line="259" w:lineRule="auto"/>
              <w:jc w:val="both"/>
              <w:rPr>
                <w:sz w:val="28"/>
                <w:szCs w:val="28"/>
              </w:rPr>
            </w:pPr>
            <w:r>
              <w:rPr>
                <w:sz w:val="28"/>
                <w:szCs w:val="28"/>
              </w:rPr>
              <w:t>Fraud investigators do not give an opinion on whether fraud was committed when questioning, is the court function.</w:t>
            </w:r>
          </w:p>
          <w:p w:rsidR="00B46BF1" w:rsidRDefault="00B46BF1" w:rsidP="00B46BF1">
            <w:pPr>
              <w:pStyle w:val="ListParagraph"/>
              <w:numPr>
                <w:ilvl w:val="0"/>
                <w:numId w:val="36"/>
              </w:numPr>
              <w:spacing w:after="160" w:line="259" w:lineRule="auto"/>
              <w:jc w:val="both"/>
              <w:rPr>
                <w:sz w:val="28"/>
                <w:szCs w:val="28"/>
              </w:rPr>
            </w:pPr>
            <w:r>
              <w:rPr>
                <w:sz w:val="28"/>
                <w:szCs w:val="28"/>
              </w:rPr>
              <w:t>Fraud investigators concern more on:</w:t>
            </w:r>
          </w:p>
          <w:p w:rsidR="00B46BF1" w:rsidRDefault="00B46BF1" w:rsidP="00B46BF1">
            <w:pPr>
              <w:pStyle w:val="ListParagraph"/>
              <w:numPr>
                <w:ilvl w:val="0"/>
                <w:numId w:val="37"/>
              </w:numPr>
              <w:spacing w:after="160" w:line="259" w:lineRule="auto"/>
              <w:jc w:val="both"/>
              <w:rPr>
                <w:sz w:val="28"/>
                <w:szCs w:val="28"/>
              </w:rPr>
            </w:pPr>
            <w:r>
              <w:rPr>
                <w:sz w:val="28"/>
                <w:szCs w:val="28"/>
              </w:rPr>
              <w:t>Establishing the existence of fraud</w:t>
            </w:r>
          </w:p>
          <w:p w:rsidR="00B46BF1" w:rsidRDefault="00B46BF1" w:rsidP="00B46BF1">
            <w:pPr>
              <w:pStyle w:val="ListParagraph"/>
              <w:numPr>
                <w:ilvl w:val="0"/>
                <w:numId w:val="37"/>
              </w:numPr>
              <w:spacing w:after="160" w:line="259" w:lineRule="auto"/>
              <w:jc w:val="both"/>
              <w:rPr>
                <w:sz w:val="28"/>
                <w:szCs w:val="28"/>
              </w:rPr>
            </w:pPr>
            <w:r>
              <w:rPr>
                <w:sz w:val="28"/>
                <w:szCs w:val="28"/>
              </w:rPr>
              <w:t>Determine the extent of damage or losses involved as a result of the fraud or crime</w:t>
            </w:r>
          </w:p>
          <w:p w:rsidR="00B46BF1" w:rsidRDefault="00B46BF1" w:rsidP="00B46BF1">
            <w:pPr>
              <w:pStyle w:val="ListParagraph"/>
              <w:numPr>
                <w:ilvl w:val="0"/>
                <w:numId w:val="37"/>
              </w:numPr>
              <w:spacing w:after="160" w:line="259" w:lineRule="auto"/>
              <w:jc w:val="both"/>
              <w:rPr>
                <w:sz w:val="28"/>
                <w:szCs w:val="28"/>
              </w:rPr>
            </w:pPr>
            <w:r>
              <w:rPr>
                <w:sz w:val="28"/>
                <w:szCs w:val="28"/>
              </w:rPr>
              <w:t>The gather sufficient evidence for use by the courts of law to come up with a fair and judicial ruling for indemnification or prosecution.</w:t>
            </w:r>
          </w:p>
          <w:p w:rsidR="00B46BF1" w:rsidRDefault="00B46BF1" w:rsidP="00B46BF1">
            <w:pPr>
              <w:pStyle w:val="ListParagraph"/>
              <w:numPr>
                <w:ilvl w:val="0"/>
                <w:numId w:val="36"/>
              </w:numPr>
              <w:spacing w:after="160" w:line="259" w:lineRule="auto"/>
              <w:jc w:val="both"/>
              <w:rPr>
                <w:sz w:val="28"/>
                <w:szCs w:val="28"/>
              </w:rPr>
            </w:pPr>
            <w:r>
              <w:rPr>
                <w:sz w:val="28"/>
                <w:szCs w:val="28"/>
              </w:rPr>
              <w:t>Fraud investigators use modern analytical tools to conduct effective interviews because the volumes of data produced by modern companies are very huge.</w:t>
            </w:r>
            <w:r w:rsidRPr="006A7D25">
              <w:rPr>
                <w:sz w:val="28"/>
                <w:szCs w:val="28"/>
              </w:rPr>
              <w:t xml:space="preserve">  </w:t>
            </w:r>
          </w:p>
          <w:p w:rsidR="00B46BF1" w:rsidRPr="006A7D25" w:rsidRDefault="00B46BF1" w:rsidP="00B46BF1">
            <w:pPr>
              <w:pStyle w:val="ListParagraph"/>
              <w:spacing w:after="160" w:line="259" w:lineRule="auto"/>
              <w:jc w:val="both"/>
              <w:rPr>
                <w:sz w:val="28"/>
                <w:szCs w:val="28"/>
              </w:rPr>
            </w:pPr>
          </w:p>
          <w:p w:rsidR="00B46BF1" w:rsidRDefault="00B46BF1" w:rsidP="00B46BF1">
            <w:pPr>
              <w:jc w:val="both"/>
              <w:rPr>
                <w:b/>
                <w:sz w:val="28"/>
                <w:szCs w:val="28"/>
              </w:rPr>
            </w:pPr>
            <w:r w:rsidRPr="00971C86">
              <w:rPr>
                <w:b/>
                <w:sz w:val="28"/>
                <w:szCs w:val="28"/>
              </w:rPr>
              <w:t>Question -3</w:t>
            </w:r>
          </w:p>
          <w:p w:rsidR="00B46BF1" w:rsidRDefault="00B46BF1" w:rsidP="00B46BF1">
            <w:pPr>
              <w:jc w:val="both"/>
              <w:rPr>
                <w:b/>
                <w:sz w:val="28"/>
                <w:szCs w:val="28"/>
              </w:rPr>
            </w:pPr>
          </w:p>
          <w:p w:rsidR="00B46BF1" w:rsidRDefault="00B46BF1" w:rsidP="00B46BF1">
            <w:pPr>
              <w:jc w:val="both"/>
              <w:rPr>
                <w:sz w:val="28"/>
                <w:szCs w:val="28"/>
              </w:rPr>
            </w:pPr>
            <w:r>
              <w:rPr>
                <w:sz w:val="28"/>
                <w:szCs w:val="28"/>
              </w:rPr>
              <w:t>An interview is essentially nothing more than a conversation with a purpose. Although interviews with financial crimes differ from interviews with witnesses in other type of crimes, certain key interview techniques can assist the forensic investigator develop well formulated information. The fraud investigator should take the following considerations:</w:t>
            </w:r>
          </w:p>
          <w:p w:rsidR="00B46BF1" w:rsidRDefault="00B46BF1" w:rsidP="00B46BF1">
            <w:pPr>
              <w:pStyle w:val="ListParagraph"/>
              <w:numPr>
                <w:ilvl w:val="0"/>
                <w:numId w:val="38"/>
              </w:numPr>
              <w:spacing w:after="160" w:line="259" w:lineRule="auto"/>
              <w:jc w:val="both"/>
              <w:rPr>
                <w:sz w:val="28"/>
                <w:szCs w:val="28"/>
              </w:rPr>
            </w:pPr>
            <w:r>
              <w:rPr>
                <w:sz w:val="28"/>
                <w:szCs w:val="28"/>
              </w:rPr>
              <w:t xml:space="preserve">The investigator should carefully study the business background and its operations that is the subject of the investigation. By understanding the day-to-day operations of the firm and the normal flow of funds will prepare the investigator to recognized answers that provide either key to new line of questioning. It is also important to understand </w:t>
            </w:r>
            <w:r w:rsidRPr="00453773">
              <w:rPr>
                <w:sz w:val="28"/>
                <w:szCs w:val="28"/>
              </w:rPr>
              <w:t>the</w:t>
            </w:r>
            <w:r>
              <w:rPr>
                <w:sz w:val="28"/>
                <w:szCs w:val="28"/>
              </w:rPr>
              <w:t xml:space="preserve"> normal flow of funds within the firm.</w:t>
            </w:r>
          </w:p>
          <w:p w:rsidR="00B46BF1" w:rsidRDefault="00B46BF1" w:rsidP="00B46BF1">
            <w:pPr>
              <w:spacing w:after="160" w:line="259" w:lineRule="auto"/>
              <w:jc w:val="both"/>
              <w:rPr>
                <w:sz w:val="28"/>
                <w:szCs w:val="28"/>
              </w:rPr>
            </w:pPr>
          </w:p>
          <w:p w:rsidR="00B46BF1" w:rsidRPr="00B46BF1" w:rsidRDefault="00B46BF1" w:rsidP="00B46BF1">
            <w:pPr>
              <w:spacing w:after="160" w:line="259" w:lineRule="auto"/>
              <w:jc w:val="both"/>
              <w:rPr>
                <w:sz w:val="28"/>
                <w:szCs w:val="28"/>
              </w:rPr>
            </w:pPr>
            <w:bookmarkStart w:id="0" w:name="_GoBack"/>
            <w:bookmarkEnd w:id="0"/>
          </w:p>
          <w:p w:rsidR="00B46BF1" w:rsidRDefault="00B46BF1" w:rsidP="00B46BF1">
            <w:pPr>
              <w:pStyle w:val="ListParagraph"/>
              <w:numPr>
                <w:ilvl w:val="0"/>
                <w:numId w:val="38"/>
              </w:numPr>
              <w:spacing w:after="160" w:line="259" w:lineRule="auto"/>
              <w:jc w:val="both"/>
              <w:rPr>
                <w:sz w:val="28"/>
                <w:szCs w:val="28"/>
              </w:rPr>
            </w:pPr>
            <w:r>
              <w:rPr>
                <w:sz w:val="28"/>
                <w:szCs w:val="28"/>
              </w:rPr>
              <w:t>The investigator should know the specific business industry of the witness. The investigator should research on similar enterprises within that industry. Research through trade journals and organizations can provide detailed information about standard operating procedures and financial ratios within the industry. Examining the industry specific information and making detailed notes allow the investigator assess the validity of the witness to the interview questions.</w:t>
            </w:r>
          </w:p>
          <w:p w:rsidR="00B46BF1" w:rsidRDefault="00B46BF1" w:rsidP="00B46BF1">
            <w:pPr>
              <w:pStyle w:val="ListParagraph"/>
              <w:numPr>
                <w:ilvl w:val="0"/>
                <w:numId w:val="38"/>
              </w:numPr>
              <w:spacing w:after="160" w:line="259" w:lineRule="auto"/>
              <w:jc w:val="both"/>
              <w:rPr>
                <w:sz w:val="28"/>
                <w:szCs w:val="28"/>
              </w:rPr>
            </w:pPr>
            <w:r>
              <w:rPr>
                <w:sz w:val="28"/>
                <w:szCs w:val="28"/>
              </w:rPr>
              <w:t>The investigator should request in advance all the necessary document the witness will likely testify about. Noting is worse than trying to understand a complicated trail of transactions at the same time trying to formulate new questions. This process poses two problems:</w:t>
            </w:r>
          </w:p>
          <w:p w:rsidR="00B46BF1" w:rsidRDefault="00B46BF1" w:rsidP="00B46BF1">
            <w:pPr>
              <w:pStyle w:val="ListParagraph"/>
              <w:numPr>
                <w:ilvl w:val="0"/>
                <w:numId w:val="39"/>
              </w:numPr>
              <w:spacing w:after="160" w:line="259" w:lineRule="auto"/>
              <w:jc w:val="both"/>
              <w:rPr>
                <w:sz w:val="28"/>
                <w:szCs w:val="28"/>
              </w:rPr>
            </w:pPr>
            <w:r>
              <w:rPr>
                <w:sz w:val="28"/>
                <w:szCs w:val="28"/>
              </w:rPr>
              <w:t>The investigator may not notice inconsistencies because he is not familiar with the documents.</w:t>
            </w:r>
          </w:p>
          <w:p w:rsidR="00B46BF1" w:rsidRDefault="00B46BF1" w:rsidP="00B46BF1">
            <w:pPr>
              <w:pStyle w:val="ListParagraph"/>
              <w:numPr>
                <w:ilvl w:val="0"/>
                <w:numId w:val="39"/>
              </w:numPr>
              <w:spacing w:after="160" w:line="259" w:lineRule="auto"/>
              <w:jc w:val="both"/>
              <w:rPr>
                <w:sz w:val="28"/>
                <w:szCs w:val="28"/>
              </w:rPr>
            </w:pPr>
            <w:r>
              <w:rPr>
                <w:sz w:val="28"/>
                <w:szCs w:val="28"/>
              </w:rPr>
              <w:t>By dividing the attention between formulating the next question and examining a complex document is challenging.</w:t>
            </w:r>
          </w:p>
          <w:p w:rsidR="00B46BF1" w:rsidRDefault="00B46BF1" w:rsidP="00B46BF1">
            <w:pPr>
              <w:pStyle w:val="ListParagraph"/>
              <w:jc w:val="both"/>
              <w:rPr>
                <w:sz w:val="28"/>
                <w:szCs w:val="28"/>
              </w:rPr>
            </w:pPr>
            <w:r>
              <w:rPr>
                <w:sz w:val="28"/>
                <w:szCs w:val="28"/>
              </w:rPr>
              <w:t>Therefore, requesting these document in advance allows the investigator time to study the documents and make detailed notes concerning what question he/she wish to ask.</w:t>
            </w:r>
          </w:p>
          <w:p w:rsidR="00B46BF1" w:rsidRDefault="00B46BF1" w:rsidP="00B46BF1">
            <w:pPr>
              <w:pStyle w:val="ListParagraph"/>
              <w:jc w:val="both"/>
              <w:rPr>
                <w:sz w:val="28"/>
                <w:szCs w:val="28"/>
              </w:rPr>
            </w:pPr>
          </w:p>
          <w:p w:rsidR="00B46BF1" w:rsidRDefault="00B46BF1" w:rsidP="00B46BF1">
            <w:pPr>
              <w:pStyle w:val="ListParagraph"/>
              <w:numPr>
                <w:ilvl w:val="0"/>
                <w:numId w:val="38"/>
              </w:numPr>
              <w:spacing w:after="160" w:line="259" w:lineRule="auto"/>
              <w:jc w:val="both"/>
              <w:rPr>
                <w:sz w:val="28"/>
                <w:szCs w:val="28"/>
              </w:rPr>
            </w:pPr>
            <w:r>
              <w:rPr>
                <w:sz w:val="28"/>
                <w:szCs w:val="28"/>
              </w:rPr>
              <w:t xml:space="preserve">The investigator should consider interview witnesses with general information first and specific information last. For instance, the comptroller has a great deal of knowledge regarding the overall operations of the business. By interviewing this person first, will assist the investigator obtain much broader picture of the firms </w:t>
            </w:r>
            <w:proofErr w:type="gramStart"/>
            <w:r>
              <w:rPr>
                <w:sz w:val="28"/>
                <w:szCs w:val="28"/>
              </w:rPr>
              <w:t>operation</w:t>
            </w:r>
            <w:r>
              <w:rPr>
                <w:sz w:val="28"/>
                <w:szCs w:val="28"/>
              </w:rPr>
              <w:t>s</w:t>
            </w:r>
            <w:r>
              <w:rPr>
                <w:sz w:val="28"/>
                <w:szCs w:val="28"/>
              </w:rPr>
              <w:t>.</w:t>
            </w:r>
            <w:proofErr w:type="gramEnd"/>
          </w:p>
          <w:p w:rsidR="00B46BF1" w:rsidRDefault="00B46BF1" w:rsidP="00B46BF1">
            <w:pPr>
              <w:pStyle w:val="ListParagraph"/>
              <w:numPr>
                <w:ilvl w:val="0"/>
                <w:numId w:val="38"/>
              </w:numPr>
              <w:spacing w:after="160" w:line="259" w:lineRule="auto"/>
              <w:jc w:val="both"/>
              <w:rPr>
                <w:sz w:val="28"/>
                <w:szCs w:val="28"/>
              </w:rPr>
            </w:pPr>
            <w:r>
              <w:rPr>
                <w:sz w:val="28"/>
                <w:szCs w:val="28"/>
              </w:rPr>
              <w:t>The investigator should prepare an interview outline in advance. This is even more important when interviewing financially sophisticated witness. By formulating a visit of general questions and planning out the interview in advance, helps the investigator to cover everything he/she need and stay on track.</w:t>
            </w:r>
          </w:p>
          <w:p w:rsidR="00B46BF1" w:rsidRDefault="00B46BF1" w:rsidP="00B46BF1">
            <w:pPr>
              <w:pStyle w:val="ListParagraph"/>
              <w:numPr>
                <w:ilvl w:val="0"/>
                <w:numId w:val="38"/>
              </w:numPr>
              <w:spacing w:after="160" w:line="259" w:lineRule="auto"/>
              <w:jc w:val="both"/>
              <w:rPr>
                <w:sz w:val="28"/>
                <w:szCs w:val="28"/>
              </w:rPr>
            </w:pPr>
            <w:r>
              <w:rPr>
                <w:sz w:val="28"/>
                <w:szCs w:val="28"/>
              </w:rPr>
              <w:t xml:space="preserve">An investigator interviewing financially sophisticated witness should draw a flow chart of funds, transactions or deposits. By drawing and creating a summary of financially picture helps the investigator have strong grasps to thoroughly question the witness and also stay on track is much easier. </w:t>
            </w:r>
          </w:p>
          <w:p w:rsidR="00B46BF1" w:rsidRPr="00971C86" w:rsidRDefault="00B46BF1" w:rsidP="00B46BF1">
            <w:pPr>
              <w:pStyle w:val="ListParagraph"/>
              <w:numPr>
                <w:ilvl w:val="0"/>
                <w:numId w:val="38"/>
              </w:numPr>
              <w:spacing w:after="160" w:line="259" w:lineRule="auto"/>
              <w:jc w:val="both"/>
              <w:rPr>
                <w:sz w:val="28"/>
                <w:szCs w:val="28"/>
              </w:rPr>
            </w:pPr>
            <w:r>
              <w:rPr>
                <w:sz w:val="28"/>
                <w:szCs w:val="28"/>
              </w:rPr>
              <w:t>The investigator should consider setting aside pride and seeking the assistance of expert in that particular field.</w:t>
            </w:r>
          </w:p>
          <w:p w:rsidR="00F17796" w:rsidRDefault="00F17796" w:rsidP="00F17796">
            <w:pPr>
              <w:pStyle w:val="ListParagraph"/>
              <w:jc w:val="both"/>
              <w:rPr>
                <w:b/>
                <w:sz w:val="28"/>
                <w:szCs w:val="28"/>
              </w:rPr>
            </w:pPr>
          </w:p>
          <w:p w:rsidR="00F17796" w:rsidRDefault="00F17796" w:rsidP="00F17796">
            <w:pPr>
              <w:pStyle w:val="ListParagraph"/>
              <w:jc w:val="both"/>
              <w:rPr>
                <w:b/>
                <w:sz w:val="28"/>
                <w:szCs w:val="28"/>
              </w:rPr>
            </w:pPr>
          </w:p>
          <w:p w:rsidR="00F17796" w:rsidRDefault="00F17796" w:rsidP="00FF220B">
            <w:pPr>
              <w:jc w:val="both"/>
              <w:rPr>
                <w:b/>
                <w:sz w:val="28"/>
                <w:szCs w:val="28"/>
                <w:u w:val="single"/>
              </w:rPr>
            </w:pPr>
          </w:p>
          <w:p w:rsidR="00F35DF9" w:rsidRDefault="00F35DF9" w:rsidP="00F35DF9">
            <w:pPr>
              <w:jc w:val="both"/>
              <w:rPr>
                <w:b/>
                <w:sz w:val="28"/>
                <w:szCs w:val="28"/>
              </w:rPr>
            </w:pPr>
          </w:p>
          <w:p w:rsidR="00CC2FB3" w:rsidRDefault="00CC2FB3" w:rsidP="00C12B04">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867EB3" w:rsidRDefault="00867EB3"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433F46" w:rsidRDefault="00433F46"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3CDA" w:rsidP="00A851DA">
            <w:pPr>
              <w:rPr>
                <w:rFonts w:cs="Bliss-Regular"/>
                <w:color w:val="000000"/>
              </w:rPr>
            </w:pPr>
            <w:r>
              <w:rPr>
                <w:rFonts w:cs="Bliss-Regular"/>
                <w:color w:val="000000"/>
              </w:rPr>
              <w:t>OYW</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C2BE7" w:rsidP="00A851DA">
            <w:pPr>
              <w:rPr>
                <w:rFonts w:cs="Bliss-Regular"/>
                <w:color w:val="000000"/>
              </w:rPr>
            </w:pPr>
            <w:r>
              <w:rPr>
                <w:rFonts w:cs="Bliss-Regular"/>
                <w:color w:val="000000"/>
              </w:rPr>
              <w:t>2</w:t>
            </w:r>
            <w:r w:rsidR="00721933">
              <w:rPr>
                <w:rFonts w:cs="Bliss-Regular"/>
                <w:color w:val="000000"/>
              </w:rPr>
              <w:t>6</w:t>
            </w:r>
            <w:r>
              <w:rPr>
                <w:rFonts w:cs="Bliss-Regular"/>
                <w:color w:val="000000"/>
              </w:rPr>
              <w:t>.08.2015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546" w:rsidRDefault="000C0546" w:rsidP="00CB4D0A">
      <w:pPr>
        <w:spacing w:after="0" w:line="240" w:lineRule="auto"/>
      </w:pPr>
      <w:r>
        <w:separator/>
      </w:r>
    </w:p>
  </w:endnote>
  <w:endnote w:type="continuationSeparator" w:id="0">
    <w:p w:rsidR="000C0546" w:rsidRDefault="000C054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546" w:rsidRDefault="000C0546" w:rsidP="00CB4D0A">
      <w:pPr>
        <w:spacing w:after="0" w:line="240" w:lineRule="auto"/>
      </w:pPr>
      <w:r>
        <w:separator/>
      </w:r>
    </w:p>
  </w:footnote>
  <w:footnote w:type="continuationSeparator" w:id="0">
    <w:p w:rsidR="000C0546" w:rsidRDefault="000C054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93639"/>
    <w:multiLevelType w:val="hybridMultilevel"/>
    <w:tmpl w:val="B970A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520711"/>
    <w:multiLevelType w:val="hybridMultilevel"/>
    <w:tmpl w:val="85069E5C"/>
    <w:lvl w:ilvl="0" w:tplc="0409000D">
      <w:start w:val="1"/>
      <w:numFmt w:val="bullet"/>
      <w:lvlText w:val=""/>
      <w:lvlJc w:val="left"/>
      <w:pPr>
        <w:ind w:left="1513" w:hanging="360"/>
      </w:pPr>
      <w:rPr>
        <w:rFonts w:ascii="Wingdings" w:hAnsi="Wingdings" w:hint="default"/>
      </w:rPr>
    </w:lvl>
    <w:lvl w:ilvl="1" w:tplc="04090003" w:tentative="1">
      <w:start w:val="1"/>
      <w:numFmt w:val="bullet"/>
      <w:lvlText w:val="o"/>
      <w:lvlJc w:val="left"/>
      <w:pPr>
        <w:ind w:left="2233" w:hanging="360"/>
      </w:pPr>
      <w:rPr>
        <w:rFonts w:ascii="Courier New" w:hAnsi="Courier New" w:cs="Courier New" w:hint="default"/>
      </w:rPr>
    </w:lvl>
    <w:lvl w:ilvl="2" w:tplc="04090005" w:tentative="1">
      <w:start w:val="1"/>
      <w:numFmt w:val="bullet"/>
      <w:lvlText w:val=""/>
      <w:lvlJc w:val="left"/>
      <w:pPr>
        <w:ind w:left="2953" w:hanging="360"/>
      </w:pPr>
      <w:rPr>
        <w:rFonts w:ascii="Wingdings" w:hAnsi="Wingdings" w:hint="default"/>
      </w:rPr>
    </w:lvl>
    <w:lvl w:ilvl="3" w:tplc="04090001" w:tentative="1">
      <w:start w:val="1"/>
      <w:numFmt w:val="bullet"/>
      <w:lvlText w:val=""/>
      <w:lvlJc w:val="left"/>
      <w:pPr>
        <w:ind w:left="3673" w:hanging="360"/>
      </w:pPr>
      <w:rPr>
        <w:rFonts w:ascii="Symbol" w:hAnsi="Symbol" w:hint="default"/>
      </w:rPr>
    </w:lvl>
    <w:lvl w:ilvl="4" w:tplc="04090003" w:tentative="1">
      <w:start w:val="1"/>
      <w:numFmt w:val="bullet"/>
      <w:lvlText w:val="o"/>
      <w:lvlJc w:val="left"/>
      <w:pPr>
        <w:ind w:left="4393" w:hanging="360"/>
      </w:pPr>
      <w:rPr>
        <w:rFonts w:ascii="Courier New" w:hAnsi="Courier New" w:cs="Courier New" w:hint="default"/>
      </w:rPr>
    </w:lvl>
    <w:lvl w:ilvl="5" w:tplc="04090005" w:tentative="1">
      <w:start w:val="1"/>
      <w:numFmt w:val="bullet"/>
      <w:lvlText w:val=""/>
      <w:lvlJc w:val="left"/>
      <w:pPr>
        <w:ind w:left="5113" w:hanging="360"/>
      </w:pPr>
      <w:rPr>
        <w:rFonts w:ascii="Wingdings" w:hAnsi="Wingdings" w:hint="default"/>
      </w:rPr>
    </w:lvl>
    <w:lvl w:ilvl="6" w:tplc="04090001" w:tentative="1">
      <w:start w:val="1"/>
      <w:numFmt w:val="bullet"/>
      <w:lvlText w:val=""/>
      <w:lvlJc w:val="left"/>
      <w:pPr>
        <w:ind w:left="5833" w:hanging="360"/>
      </w:pPr>
      <w:rPr>
        <w:rFonts w:ascii="Symbol" w:hAnsi="Symbol" w:hint="default"/>
      </w:rPr>
    </w:lvl>
    <w:lvl w:ilvl="7" w:tplc="04090003" w:tentative="1">
      <w:start w:val="1"/>
      <w:numFmt w:val="bullet"/>
      <w:lvlText w:val="o"/>
      <w:lvlJc w:val="left"/>
      <w:pPr>
        <w:ind w:left="6553" w:hanging="360"/>
      </w:pPr>
      <w:rPr>
        <w:rFonts w:ascii="Courier New" w:hAnsi="Courier New" w:cs="Courier New" w:hint="default"/>
      </w:rPr>
    </w:lvl>
    <w:lvl w:ilvl="8" w:tplc="04090005" w:tentative="1">
      <w:start w:val="1"/>
      <w:numFmt w:val="bullet"/>
      <w:lvlText w:val=""/>
      <w:lvlJc w:val="left"/>
      <w:pPr>
        <w:ind w:left="7273" w:hanging="360"/>
      </w:pPr>
      <w:rPr>
        <w:rFonts w:ascii="Wingdings" w:hAnsi="Wingdings" w:hint="default"/>
      </w:rPr>
    </w:lvl>
  </w:abstractNum>
  <w:abstractNum w:abstractNumId="2">
    <w:nsid w:val="1180047B"/>
    <w:multiLevelType w:val="hybridMultilevel"/>
    <w:tmpl w:val="213093B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9C2E41"/>
    <w:multiLevelType w:val="hybridMultilevel"/>
    <w:tmpl w:val="39747B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7A766D"/>
    <w:multiLevelType w:val="hybridMultilevel"/>
    <w:tmpl w:val="FE4898A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13E43A70"/>
    <w:multiLevelType w:val="hybridMultilevel"/>
    <w:tmpl w:val="B4663E68"/>
    <w:lvl w:ilvl="0" w:tplc="DDDCBEE4">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1C290DD6"/>
    <w:multiLevelType w:val="hybridMultilevel"/>
    <w:tmpl w:val="F1CE30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A51DD5"/>
    <w:multiLevelType w:val="hybridMultilevel"/>
    <w:tmpl w:val="7B9ED8D0"/>
    <w:lvl w:ilvl="0" w:tplc="5E1A99EC">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20227D35"/>
    <w:multiLevelType w:val="hybridMultilevel"/>
    <w:tmpl w:val="87ECF664"/>
    <w:lvl w:ilvl="0" w:tplc="FFD2E0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818544C"/>
    <w:multiLevelType w:val="hybridMultilevel"/>
    <w:tmpl w:val="69B6C5D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BF62685"/>
    <w:multiLevelType w:val="hybridMultilevel"/>
    <w:tmpl w:val="449A476C"/>
    <w:lvl w:ilvl="0" w:tplc="47B0B0C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2E232198"/>
    <w:multiLevelType w:val="hybridMultilevel"/>
    <w:tmpl w:val="A670B9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FE057EA"/>
    <w:multiLevelType w:val="hybridMultilevel"/>
    <w:tmpl w:val="DB782C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52505B8"/>
    <w:multiLevelType w:val="hybridMultilevel"/>
    <w:tmpl w:val="858E25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0F008FA"/>
    <w:multiLevelType w:val="hybridMultilevel"/>
    <w:tmpl w:val="064E5F28"/>
    <w:lvl w:ilvl="0" w:tplc="0B3C6C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0F82AC8"/>
    <w:multiLevelType w:val="hybridMultilevel"/>
    <w:tmpl w:val="E70C7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6C1F9E"/>
    <w:multiLevelType w:val="hybridMultilevel"/>
    <w:tmpl w:val="FD2E6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7311D4"/>
    <w:multiLevelType w:val="hybridMultilevel"/>
    <w:tmpl w:val="37EA9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5B57DCC"/>
    <w:multiLevelType w:val="hybridMultilevel"/>
    <w:tmpl w:val="B1A0D9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8B929F9"/>
    <w:multiLevelType w:val="hybridMultilevel"/>
    <w:tmpl w:val="616E2F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183025"/>
    <w:multiLevelType w:val="hybridMultilevel"/>
    <w:tmpl w:val="67D61BD4"/>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BAF4EF2"/>
    <w:multiLevelType w:val="hybridMultilevel"/>
    <w:tmpl w:val="E054A816"/>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4CE4081C"/>
    <w:multiLevelType w:val="hybridMultilevel"/>
    <w:tmpl w:val="9F80A29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D41861"/>
    <w:multiLevelType w:val="hybridMultilevel"/>
    <w:tmpl w:val="477CE9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3923EAB"/>
    <w:multiLevelType w:val="hybridMultilevel"/>
    <w:tmpl w:val="C736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3FC4125"/>
    <w:multiLevelType w:val="hybridMultilevel"/>
    <w:tmpl w:val="C91CD134"/>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54E5122A"/>
    <w:multiLevelType w:val="hybridMultilevel"/>
    <w:tmpl w:val="0A385362"/>
    <w:lvl w:ilvl="0" w:tplc="DB945D7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59F7A8E"/>
    <w:multiLevelType w:val="hybridMultilevel"/>
    <w:tmpl w:val="C5781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1E2A95"/>
    <w:multiLevelType w:val="hybridMultilevel"/>
    <w:tmpl w:val="B714ECC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59FC6AF7"/>
    <w:multiLevelType w:val="hybridMultilevel"/>
    <w:tmpl w:val="A2F62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B325F75"/>
    <w:multiLevelType w:val="hybridMultilevel"/>
    <w:tmpl w:val="82D25A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855FD3"/>
    <w:multiLevelType w:val="hybridMultilevel"/>
    <w:tmpl w:val="645A3578"/>
    <w:lvl w:ilvl="0" w:tplc="B9406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FDE167C"/>
    <w:multiLevelType w:val="hybridMultilevel"/>
    <w:tmpl w:val="7BA02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9A4687"/>
    <w:multiLevelType w:val="hybridMultilevel"/>
    <w:tmpl w:val="D4FA1B6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66460D0"/>
    <w:multiLevelType w:val="hybridMultilevel"/>
    <w:tmpl w:val="35BE2378"/>
    <w:lvl w:ilvl="0" w:tplc="F23C8F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688D4178"/>
    <w:multiLevelType w:val="hybridMultilevel"/>
    <w:tmpl w:val="5DBA1A0A"/>
    <w:lvl w:ilvl="0" w:tplc="44EA341C">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98556DF"/>
    <w:multiLevelType w:val="hybridMultilevel"/>
    <w:tmpl w:val="271A898A"/>
    <w:lvl w:ilvl="0" w:tplc="2A0EE3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7361B00"/>
    <w:multiLevelType w:val="hybridMultilevel"/>
    <w:tmpl w:val="F072E8D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3"/>
  </w:num>
  <w:num w:numId="3">
    <w:abstractNumId w:val="25"/>
  </w:num>
  <w:num w:numId="4">
    <w:abstractNumId w:val="36"/>
  </w:num>
  <w:num w:numId="5">
    <w:abstractNumId w:val="35"/>
  </w:num>
  <w:num w:numId="6">
    <w:abstractNumId w:val="32"/>
  </w:num>
  <w:num w:numId="7">
    <w:abstractNumId w:val="14"/>
  </w:num>
  <w:num w:numId="8">
    <w:abstractNumId w:val="2"/>
  </w:num>
  <w:num w:numId="9">
    <w:abstractNumId w:val="38"/>
  </w:num>
  <w:num w:numId="10">
    <w:abstractNumId w:val="18"/>
  </w:num>
  <w:num w:numId="11">
    <w:abstractNumId w:val="0"/>
  </w:num>
  <w:num w:numId="12">
    <w:abstractNumId w:val="28"/>
  </w:num>
  <w:num w:numId="13">
    <w:abstractNumId w:val="16"/>
  </w:num>
  <w:num w:numId="14">
    <w:abstractNumId w:val="6"/>
  </w:num>
  <w:num w:numId="15">
    <w:abstractNumId w:val="17"/>
  </w:num>
  <w:num w:numId="16">
    <w:abstractNumId w:val="9"/>
  </w:num>
  <w:num w:numId="17">
    <w:abstractNumId w:val="20"/>
  </w:num>
  <w:num w:numId="18">
    <w:abstractNumId w:val="21"/>
  </w:num>
  <w:num w:numId="19">
    <w:abstractNumId w:val="22"/>
  </w:num>
  <w:num w:numId="20">
    <w:abstractNumId w:val="8"/>
  </w:num>
  <w:num w:numId="21">
    <w:abstractNumId w:val="19"/>
  </w:num>
  <w:num w:numId="22">
    <w:abstractNumId w:val="30"/>
  </w:num>
  <w:num w:numId="23">
    <w:abstractNumId w:val="13"/>
  </w:num>
  <w:num w:numId="24">
    <w:abstractNumId w:val="15"/>
  </w:num>
  <w:num w:numId="25">
    <w:abstractNumId w:val="27"/>
  </w:num>
  <w:num w:numId="26">
    <w:abstractNumId w:val="7"/>
  </w:num>
  <w:num w:numId="27">
    <w:abstractNumId w:val="5"/>
  </w:num>
  <w:num w:numId="28">
    <w:abstractNumId w:val="37"/>
  </w:num>
  <w:num w:numId="29">
    <w:abstractNumId w:val="10"/>
  </w:num>
  <w:num w:numId="30">
    <w:abstractNumId w:val="26"/>
  </w:num>
  <w:num w:numId="31">
    <w:abstractNumId w:val="4"/>
  </w:num>
  <w:num w:numId="32">
    <w:abstractNumId w:val="34"/>
  </w:num>
  <w:num w:numId="33">
    <w:abstractNumId w:val="24"/>
  </w:num>
  <w:num w:numId="34">
    <w:abstractNumId w:val="12"/>
  </w:num>
  <w:num w:numId="35">
    <w:abstractNumId w:val="31"/>
  </w:num>
  <w:num w:numId="36">
    <w:abstractNumId w:val="3"/>
  </w:num>
  <w:num w:numId="37">
    <w:abstractNumId w:val="29"/>
  </w:num>
  <w:num w:numId="38">
    <w:abstractNumId w:val="11"/>
  </w:num>
  <w:num w:numId="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7911"/>
    <w:rsid w:val="00040083"/>
    <w:rsid w:val="00055992"/>
    <w:rsid w:val="000672B1"/>
    <w:rsid w:val="000760DE"/>
    <w:rsid w:val="0008105F"/>
    <w:rsid w:val="000820E8"/>
    <w:rsid w:val="000C0546"/>
    <w:rsid w:val="001175EE"/>
    <w:rsid w:val="00157CF6"/>
    <w:rsid w:val="00182416"/>
    <w:rsid w:val="00187EB4"/>
    <w:rsid w:val="001F0481"/>
    <w:rsid w:val="0020451E"/>
    <w:rsid w:val="00206B9D"/>
    <w:rsid w:val="0023259C"/>
    <w:rsid w:val="002B0BD7"/>
    <w:rsid w:val="002B573D"/>
    <w:rsid w:val="002B5ED8"/>
    <w:rsid w:val="002C5CB2"/>
    <w:rsid w:val="002F779F"/>
    <w:rsid w:val="00371885"/>
    <w:rsid w:val="003E2B87"/>
    <w:rsid w:val="00405895"/>
    <w:rsid w:val="004058DF"/>
    <w:rsid w:val="00433F46"/>
    <w:rsid w:val="0045393C"/>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A7C0F"/>
    <w:rsid w:val="006C1216"/>
    <w:rsid w:val="00703134"/>
    <w:rsid w:val="0070347F"/>
    <w:rsid w:val="0070678E"/>
    <w:rsid w:val="00721933"/>
    <w:rsid w:val="007473BC"/>
    <w:rsid w:val="00774566"/>
    <w:rsid w:val="00831C11"/>
    <w:rsid w:val="00867EB3"/>
    <w:rsid w:val="00880BE9"/>
    <w:rsid w:val="008A60B4"/>
    <w:rsid w:val="008B3C31"/>
    <w:rsid w:val="008B64FE"/>
    <w:rsid w:val="008C2BE7"/>
    <w:rsid w:val="00910A39"/>
    <w:rsid w:val="00935BF7"/>
    <w:rsid w:val="0095442C"/>
    <w:rsid w:val="00983942"/>
    <w:rsid w:val="009A1E66"/>
    <w:rsid w:val="009C37E0"/>
    <w:rsid w:val="00A11645"/>
    <w:rsid w:val="00A14B66"/>
    <w:rsid w:val="00A65CF7"/>
    <w:rsid w:val="00A851DA"/>
    <w:rsid w:val="00A93CDA"/>
    <w:rsid w:val="00AC7D5B"/>
    <w:rsid w:val="00AE1481"/>
    <w:rsid w:val="00B0415E"/>
    <w:rsid w:val="00B04678"/>
    <w:rsid w:val="00B46BF1"/>
    <w:rsid w:val="00BC46DF"/>
    <w:rsid w:val="00C03577"/>
    <w:rsid w:val="00C12B04"/>
    <w:rsid w:val="00C64DF2"/>
    <w:rsid w:val="00C65FEA"/>
    <w:rsid w:val="00CA0AC2"/>
    <w:rsid w:val="00CB4D0A"/>
    <w:rsid w:val="00CC2FB3"/>
    <w:rsid w:val="00CC575A"/>
    <w:rsid w:val="00CE3E89"/>
    <w:rsid w:val="00D039AC"/>
    <w:rsid w:val="00D427DE"/>
    <w:rsid w:val="00D5587D"/>
    <w:rsid w:val="00D707CC"/>
    <w:rsid w:val="00D821FE"/>
    <w:rsid w:val="00DB0793"/>
    <w:rsid w:val="00E00821"/>
    <w:rsid w:val="00E04DB4"/>
    <w:rsid w:val="00E13E8D"/>
    <w:rsid w:val="00E30679"/>
    <w:rsid w:val="00E4597D"/>
    <w:rsid w:val="00E50C5B"/>
    <w:rsid w:val="00E54832"/>
    <w:rsid w:val="00E56A90"/>
    <w:rsid w:val="00E641CC"/>
    <w:rsid w:val="00EA30AB"/>
    <w:rsid w:val="00EB3925"/>
    <w:rsid w:val="00F17796"/>
    <w:rsid w:val="00F35DF9"/>
    <w:rsid w:val="00FE45E2"/>
    <w:rsid w:val="00FF22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86EE4-917C-42A6-8CA7-A5932CEDB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1113</Words>
  <Characters>6346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William.Owusu</cp:lastModifiedBy>
  <cp:revision>2</cp:revision>
  <dcterms:created xsi:type="dcterms:W3CDTF">2015-08-26T05:59:00Z</dcterms:created>
  <dcterms:modified xsi:type="dcterms:W3CDTF">2015-08-26T05:59:00Z</dcterms:modified>
</cp:coreProperties>
</file>