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6D5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4FFC">
            <w:pPr>
              <w:pStyle w:val="Default"/>
              <w:rPr>
                <w:rFonts w:asciiTheme="minorHAnsi" w:hAnsiTheme="minorHAnsi"/>
              </w:rPr>
            </w:pPr>
            <w:r>
              <w:rPr>
                <w:rFonts w:asciiTheme="minorHAnsi" w:hAnsiTheme="minorHAnsi"/>
              </w:rPr>
              <w:t>ALFRED ACQUAYE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5D37">
            <w:pPr>
              <w:pStyle w:val="Default"/>
              <w:rPr>
                <w:rFonts w:asciiTheme="minorHAnsi" w:hAnsiTheme="minorHAnsi"/>
              </w:rPr>
            </w:pPr>
            <w:r>
              <w:rPr>
                <w:rFonts w:asciiTheme="minorHAnsi" w:hAnsiTheme="minorHAnsi"/>
              </w:rPr>
              <w:t>1587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4FFC">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4FFC">
            <w:r>
              <w:t>ONE</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613C25" w:rsidRPr="00613C25" w:rsidRDefault="00613C25" w:rsidP="00613C25">
            <w:pPr>
              <w:spacing w:line="360" w:lineRule="auto"/>
              <w:jc w:val="center"/>
              <w:rPr>
                <w:rFonts w:ascii="Arial" w:eastAsia="Calibri" w:hAnsi="Arial" w:cs="Arial"/>
                <w:sz w:val="24"/>
                <w:szCs w:val="24"/>
              </w:rPr>
            </w:pPr>
            <w:r w:rsidRPr="00613C25">
              <w:rPr>
                <w:rFonts w:ascii="Arial" w:eastAsia="Calibri" w:hAnsi="Arial" w:cs="Arial"/>
                <w:sz w:val="24"/>
                <w:szCs w:val="24"/>
              </w:rPr>
              <w:t>ASSESSMENT 1</w:t>
            </w:r>
          </w:p>
          <w:p w:rsidR="00613C25" w:rsidRPr="00613C25" w:rsidRDefault="00613C25" w:rsidP="00613C25">
            <w:pPr>
              <w:numPr>
                <w:ilvl w:val="0"/>
                <w:numId w:val="2"/>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Fraud can mean dishonesty in the form of an intentional deception or a willful misrepresentation of a material fact. Lying, the willful telling of an untruth, and cheating, the gaining of an unfair or unjust advantage over another could also be said to be fraud.</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r w:rsidRPr="00613C25">
              <w:rPr>
                <w:rFonts w:ascii="Arial" w:eastAsia="Calibri" w:hAnsi="Arial" w:cs="Arial"/>
                <w:sz w:val="24"/>
                <w:szCs w:val="24"/>
              </w:rPr>
              <w:t>The intentional misrepresentation of corporate or unit performance level perpetrated by employees who seek to benefit from such acts like promotion, bonuses or other economic incentives can also be classified as fraud.</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numPr>
                <w:ilvl w:val="0"/>
                <w:numId w:val="2"/>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The skills which are most important to the successful practice of forensic accounting are as follows:</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Presentation of Findings</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The forensic accountant must have the ability to communicate the findings resulting from the investigation in a way that will be understandable by a layperson. By nature, accounting and financial </w:t>
            </w:r>
            <w:r w:rsidRPr="00613C25">
              <w:rPr>
                <w:rFonts w:ascii="Arial" w:eastAsia="Calibri" w:hAnsi="Arial" w:cs="Arial"/>
                <w:sz w:val="24"/>
                <w:szCs w:val="24"/>
              </w:rPr>
              <w:lastRenderedPageBreak/>
              <w:t>information is difficult for the average person to comprehend. Therefore, the forensic accountant as an expert witness in a court must have the above average communication skills in distilling financial information in a manner that an average person can understand and comprehend and access to reach a conclusion.</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Interviewing </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The forensic accountant must be involve in seeking evidence and information by interviewing, this is another art to master. In the course of interviewing, the forensic accountant must know the best order in which to interview parties of interest.</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Inquisitiveness</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Gaining the information necessary to investigate financial reports comes from asking questions. Inquisitive forensic accountant get answers. As the forensic accountant reviews the numbers on the financial statements, he needs to ask the staff questions regarding each numbers that appears on the financial reports. If the staff member fails to answers the question correctly he needs to continue asking other members or supervisors.</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Analytical </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Forensic accountant need to be analytical. As they review financial report and source documents they need to analyze the validity of each transaction and determine if the company recorded the transaction fairly. In some cases, the documentation will not support the numbers on the financial report. The forensic accountant need to analyze where the numbers on the report came from and whether the company accurately recorded those numbers or it was recorded fraudulently. </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Detailed Oriented</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A forensic accountant need to be detailed oriented when reviewing financial reports and supporting documents requires looking at large quantities of numbers. At each stage the numbers from the supporting documents need to match the numbers on the financial reports. The forensic accountant need to compare these amounts and find out any inconsistencies. This requires seeking out the detailed information for </w:t>
            </w:r>
            <w:r w:rsidRPr="00613C25">
              <w:rPr>
                <w:rFonts w:ascii="Arial" w:eastAsia="Calibri" w:hAnsi="Arial" w:cs="Arial"/>
                <w:sz w:val="24"/>
                <w:szCs w:val="24"/>
              </w:rPr>
              <w:lastRenderedPageBreak/>
              <w:t>each transaction and investing time to compare the details with the final totals</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Persistence</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Persistence plays an important role in the life of the forensic accountant. In some cases, financial report lack the supporting documentation. The forensic accountant needs to continue requesting for documentations and finding the source of the date reported. Without the supporting documentation the forensic accountant cannot draw the conclusion regarding the validity of the numbers. The forensic accountant need to become more assertive if necessary, until he or she can make a solid conclusions.  </w:t>
            </w:r>
          </w:p>
          <w:p w:rsidR="00613C25" w:rsidRPr="00613C25" w:rsidRDefault="00613C25" w:rsidP="00613C25">
            <w:pPr>
              <w:spacing w:line="360" w:lineRule="auto"/>
              <w:ind w:left="1440"/>
              <w:jc w:val="both"/>
              <w:rPr>
                <w:rFonts w:ascii="Arial" w:eastAsia="Calibri" w:hAnsi="Arial" w:cs="Arial"/>
                <w:sz w:val="24"/>
                <w:szCs w:val="24"/>
              </w:rPr>
            </w:pPr>
          </w:p>
          <w:p w:rsidR="00613C25" w:rsidRPr="00613C25" w:rsidRDefault="00613C25" w:rsidP="00613C25">
            <w:pPr>
              <w:numPr>
                <w:ilvl w:val="0"/>
                <w:numId w:val="2"/>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The qualities of mind and body a forensic accountant processes are as follows:</w:t>
            </w:r>
          </w:p>
          <w:p w:rsidR="00613C25" w:rsidRPr="00613C25" w:rsidRDefault="00613C25" w:rsidP="00613C25">
            <w:pPr>
              <w:numPr>
                <w:ilvl w:val="0"/>
                <w:numId w:val="3"/>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Forensic accountant should be able to think like a “crook”</w:t>
            </w:r>
          </w:p>
          <w:p w:rsidR="00613C25" w:rsidRPr="00613C25" w:rsidRDefault="00613C25" w:rsidP="00613C25">
            <w:pPr>
              <w:numPr>
                <w:ilvl w:val="0"/>
                <w:numId w:val="3"/>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He or She should be able to sense the anomaly sometimes before actually knowing the nature of the anomaly.</w:t>
            </w:r>
          </w:p>
          <w:p w:rsidR="00613C25" w:rsidRPr="00613C25" w:rsidRDefault="00613C25" w:rsidP="00613C25">
            <w:pPr>
              <w:numPr>
                <w:ilvl w:val="0"/>
                <w:numId w:val="3"/>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Forensic accountant should have a natural tendency to question the substance behind the transaction, documents and testimonies that others do not have.</w:t>
            </w:r>
          </w:p>
          <w:p w:rsidR="00613C25" w:rsidRPr="00613C25" w:rsidRDefault="00613C25" w:rsidP="00613C25">
            <w:pPr>
              <w:numPr>
                <w:ilvl w:val="0"/>
                <w:numId w:val="3"/>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They should possess the mindset that fraud can be detected as well as discovered by accident or tip and also financial audit methodologies and techniques are not really designed to detect fraud but rather designed to detect material financial misstatements.</w:t>
            </w:r>
          </w:p>
          <w:p w:rsidR="00613C25" w:rsidRPr="00613C25" w:rsidRDefault="00613C25" w:rsidP="00613C25">
            <w:pPr>
              <w:numPr>
                <w:ilvl w:val="0"/>
                <w:numId w:val="3"/>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Lastly forensic accountant should be determined, persistence and self-confidence.</w:t>
            </w:r>
          </w:p>
          <w:p w:rsidR="00613C25" w:rsidRPr="00613C25" w:rsidRDefault="00613C25" w:rsidP="00613C25">
            <w:pPr>
              <w:spacing w:line="360" w:lineRule="auto"/>
              <w:jc w:val="both"/>
              <w:rPr>
                <w:rFonts w:ascii="Arial" w:eastAsia="Calibri" w:hAnsi="Arial" w:cs="Arial"/>
                <w:sz w:val="24"/>
                <w:szCs w:val="24"/>
              </w:rPr>
            </w:pPr>
          </w:p>
          <w:p w:rsidR="00613C25" w:rsidRPr="00613C25" w:rsidRDefault="00613C25" w:rsidP="00613C25">
            <w:pPr>
              <w:numPr>
                <w:ilvl w:val="0"/>
                <w:numId w:val="2"/>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The basic steps involved in fraud investigation are outlined as follows</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Accepting the offer to investigate</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This is the first stage of investigation. The team should be assessed whether they have the required skills and experience to undertake the job, because this is a specialized field. Before accepting an </w:t>
            </w:r>
            <w:r w:rsidRPr="00613C25">
              <w:rPr>
                <w:rFonts w:ascii="Arial" w:eastAsia="Calibri" w:hAnsi="Arial" w:cs="Arial"/>
                <w:sz w:val="24"/>
                <w:szCs w:val="24"/>
              </w:rPr>
              <w:lastRenderedPageBreak/>
              <w:t xml:space="preserve">investigation the team should make sure there is no </w:t>
            </w:r>
            <w:proofErr w:type="spellStart"/>
            <w:r w:rsidRPr="00613C25">
              <w:rPr>
                <w:rFonts w:ascii="Arial" w:eastAsia="Calibri" w:hAnsi="Arial" w:cs="Arial"/>
                <w:sz w:val="24"/>
                <w:szCs w:val="24"/>
              </w:rPr>
              <w:t>confliet</w:t>
            </w:r>
            <w:proofErr w:type="spellEnd"/>
            <w:r w:rsidRPr="00613C25">
              <w:rPr>
                <w:rFonts w:ascii="Arial" w:eastAsia="Calibri" w:hAnsi="Arial" w:cs="Arial"/>
                <w:sz w:val="24"/>
                <w:szCs w:val="24"/>
              </w:rPr>
              <w:t xml:space="preserve"> of interest between any member of the team and the client. For example a team member has a relationship with the client that will be considered as related party.</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Planning the Investigation.</w:t>
            </w:r>
          </w:p>
          <w:p w:rsidR="00613C25" w:rsidRPr="00613C25" w:rsidRDefault="00613C25" w:rsidP="00613C25">
            <w:pPr>
              <w:spacing w:line="360" w:lineRule="auto"/>
              <w:ind w:left="1440"/>
              <w:jc w:val="both"/>
              <w:rPr>
                <w:rFonts w:ascii="Arial" w:eastAsia="Calibri" w:hAnsi="Arial" w:cs="Arial"/>
                <w:sz w:val="24"/>
                <w:szCs w:val="24"/>
              </w:rPr>
            </w:pPr>
            <w:r w:rsidRPr="00613C25">
              <w:rPr>
                <w:rFonts w:ascii="Arial" w:eastAsia="Calibri" w:hAnsi="Arial" w:cs="Arial"/>
                <w:sz w:val="24"/>
                <w:szCs w:val="24"/>
              </w:rPr>
              <w:t xml:space="preserve">The next state in the investigation process is the planning of the work. Because fraud investigation is a specialized field, there must </w:t>
            </w:r>
            <w:proofErr w:type="gramStart"/>
            <w:r w:rsidRPr="00613C25">
              <w:rPr>
                <w:rFonts w:ascii="Arial" w:eastAsia="Calibri" w:hAnsi="Arial" w:cs="Arial"/>
                <w:sz w:val="24"/>
                <w:szCs w:val="24"/>
              </w:rPr>
              <w:t>be  a</w:t>
            </w:r>
            <w:proofErr w:type="gramEnd"/>
            <w:r w:rsidRPr="00613C25">
              <w:rPr>
                <w:rFonts w:ascii="Arial" w:eastAsia="Calibri" w:hAnsi="Arial" w:cs="Arial"/>
                <w:sz w:val="24"/>
                <w:szCs w:val="24"/>
              </w:rPr>
              <w:t xml:space="preserve"> careful planning of how the work will be carried out. The planning must include the following:</w:t>
            </w:r>
          </w:p>
          <w:p w:rsidR="00613C25" w:rsidRPr="00613C25" w:rsidRDefault="00613C25" w:rsidP="00613C25">
            <w:pPr>
              <w:numPr>
                <w:ilvl w:val="0"/>
                <w:numId w:val="4"/>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How to identify the type of fraud that has been committed.</w:t>
            </w:r>
          </w:p>
          <w:p w:rsidR="00613C25" w:rsidRPr="00613C25" w:rsidRDefault="00613C25" w:rsidP="00613C25">
            <w:pPr>
              <w:numPr>
                <w:ilvl w:val="0"/>
                <w:numId w:val="4"/>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The period of time for which it has been committed, the way in which it has been concealed.</w:t>
            </w:r>
          </w:p>
          <w:p w:rsidR="00613C25" w:rsidRPr="00613C25" w:rsidRDefault="00613C25" w:rsidP="00613C25">
            <w:pPr>
              <w:numPr>
                <w:ilvl w:val="0"/>
                <w:numId w:val="4"/>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How to reveal the people involved in the fraud</w:t>
            </w:r>
          </w:p>
          <w:p w:rsidR="00613C25" w:rsidRPr="00613C25" w:rsidRDefault="00613C25" w:rsidP="00613C25">
            <w:pPr>
              <w:numPr>
                <w:ilvl w:val="0"/>
                <w:numId w:val="4"/>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How to determine the financial loss incurred by the organization as a result of the fraud committed.</w:t>
            </w: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 xml:space="preserve">    Gathering Evidence</w:t>
            </w: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 xml:space="preserve"> The third stage of the investigation process is gathering evidence. The investigation team must carefully gather evidence and this evidence must be proper, conclusive and sufficient. The team must also safeguard the evidence against tempering by suspects to destroy it. Interviewing suspect to obtain confession is one of the key parts of gathering evidence        </w:t>
            </w:r>
          </w:p>
          <w:p w:rsidR="00613C25" w:rsidRPr="00613C25" w:rsidRDefault="00613C25" w:rsidP="00613C25">
            <w:pPr>
              <w:spacing w:line="360" w:lineRule="auto"/>
              <w:jc w:val="both"/>
              <w:rPr>
                <w:rFonts w:ascii="Arial" w:eastAsia="Calibri" w:hAnsi="Arial" w:cs="Arial"/>
                <w:sz w:val="24"/>
                <w:szCs w:val="24"/>
              </w:rPr>
            </w:pP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Report</w:t>
            </w: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 xml:space="preserve">Report is very important in fraud investigation process. After the end of the investigation the client will expect that the team will provide the company with a full report which will include the evidence obtained, the extent of loss the fraud as incurred, how the company internal controls were bypass to commit the fraud, the way the fraud was carried out. The report must also include recommendations.     </w:t>
            </w: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Court Proceedings</w:t>
            </w: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 xml:space="preserve">The main objective of forensic accounting investigations usually is to gather evidence and present it to court. The team should also be ready to go to court to explain how they managed to identify the fraud. They must be able to explain the evidence they have gathered in a professional way for everybody in the court room </w:t>
            </w:r>
            <w:r w:rsidRPr="00613C25">
              <w:rPr>
                <w:rFonts w:ascii="Arial" w:eastAsia="Calibri" w:hAnsi="Arial" w:cs="Arial"/>
                <w:sz w:val="24"/>
                <w:szCs w:val="24"/>
              </w:rPr>
              <w:lastRenderedPageBreak/>
              <w:t xml:space="preserve">to understand. </w:t>
            </w:r>
          </w:p>
          <w:p w:rsidR="00613C25" w:rsidRPr="00613C25" w:rsidRDefault="00613C25" w:rsidP="00613C25">
            <w:pPr>
              <w:spacing w:line="360" w:lineRule="auto"/>
              <w:jc w:val="both"/>
              <w:rPr>
                <w:rFonts w:ascii="Arial" w:eastAsia="Calibri" w:hAnsi="Arial" w:cs="Arial"/>
                <w:sz w:val="24"/>
                <w:szCs w:val="24"/>
              </w:rPr>
            </w:pPr>
          </w:p>
          <w:p w:rsidR="00613C25" w:rsidRPr="00613C25" w:rsidRDefault="00613C25" w:rsidP="00613C25">
            <w:pPr>
              <w:spacing w:line="360" w:lineRule="auto"/>
              <w:jc w:val="both"/>
              <w:rPr>
                <w:rFonts w:ascii="Arial" w:eastAsia="Calibri" w:hAnsi="Arial" w:cs="Arial"/>
                <w:sz w:val="24"/>
                <w:szCs w:val="24"/>
              </w:rPr>
            </w:pPr>
          </w:p>
          <w:p w:rsidR="00613C25" w:rsidRPr="00613C25" w:rsidRDefault="00613C25" w:rsidP="00613C25">
            <w:pPr>
              <w:spacing w:line="360" w:lineRule="auto"/>
              <w:jc w:val="both"/>
              <w:rPr>
                <w:rFonts w:ascii="Arial" w:eastAsia="Calibri" w:hAnsi="Arial" w:cs="Arial"/>
                <w:sz w:val="24"/>
                <w:szCs w:val="24"/>
              </w:rPr>
            </w:pPr>
          </w:p>
          <w:p w:rsidR="00613C25" w:rsidRPr="00613C25" w:rsidRDefault="00613C25" w:rsidP="00613C25">
            <w:pPr>
              <w:spacing w:line="360" w:lineRule="auto"/>
              <w:jc w:val="both"/>
              <w:rPr>
                <w:rFonts w:ascii="Arial" w:eastAsia="Calibri" w:hAnsi="Arial" w:cs="Arial"/>
                <w:sz w:val="24"/>
                <w:szCs w:val="24"/>
              </w:rPr>
            </w:pPr>
          </w:p>
          <w:p w:rsidR="00613C25" w:rsidRPr="00613C25" w:rsidRDefault="00613C25" w:rsidP="00613C25">
            <w:pPr>
              <w:numPr>
                <w:ilvl w:val="0"/>
                <w:numId w:val="2"/>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Financial auditing attempts to enable the auditor too render an opinion as to whether a set of financial transaction is presented fairly in accordance with International Accounting Standard. The financial statement upon which the opinion is rendered are always the representation of management.</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r w:rsidRPr="00613C25">
              <w:rPr>
                <w:rFonts w:ascii="Arial" w:eastAsia="Calibri" w:hAnsi="Arial" w:cs="Arial"/>
                <w:sz w:val="24"/>
                <w:szCs w:val="24"/>
              </w:rPr>
              <w:t>Forensic accounting on the other hand is any financial investigation that can result in a legal consequences.</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r w:rsidRPr="00613C25">
              <w:rPr>
                <w:rFonts w:ascii="Arial" w:eastAsia="Calibri" w:hAnsi="Arial" w:cs="Arial"/>
                <w:sz w:val="24"/>
                <w:szCs w:val="24"/>
              </w:rPr>
              <w:t>Fraud auditing can be describe as specialized discipline within forensic accounting, which investigate a particular criminal activities.</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r w:rsidRPr="00613C25">
              <w:rPr>
                <w:rFonts w:ascii="Arial" w:eastAsia="Calibri" w:hAnsi="Arial" w:cs="Arial"/>
                <w:sz w:val="24"/>
                <w:szCs w:val="24"/>
              </w:rPr>
              <w:t>Investigative auditing involves reviewing financial documents for a specific purpose which could relate to litigation support or insurance claims.</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r w:rsidRPr="00613C25">
              <w:rPr>
                <w:rFonts w:ascii="Arial" w:eastAsia="Calibri" w:hAnsi="Arial" w:cs="Arial"/>
                <w:sz w:val="24"/>
                <w:szCs w:val="24"/>
              </w:rPr>
              <w:t>CASE STUDY</w:t>
            </w:r>
          </w:p>
          <w:p w:rsidR="00613C25" w:rsidRPr="00613C25" w:rsidRDefault="00613C25" w:rsidP="00613C25">
            <w:pPr>
              <w:numPr>
                <w:ilvl w:val="0"/>
                <w:numId w:val="5"/>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When there is a tip off of fraud committed or fraud is discovered accidentally, the first thing that is necessary to be done is to engage the services of a forensic accountant. This is because fraud investigation is a specialized field and you need someone with the expertise, skills and experience to acquire all the available details and documentations relating to the allegation by the secretary and also assess the allegation against the available documentations.</w:t>
            </w:r>
          </w:p>
          <w:p w:rsidR="00613C25" w:rsidRPr="00613C25" w:rsidRDefault="00613C25" w:rsidP="00613C25">
            <w:pPr>
              <w:numPr>
                <w:ilvl w:val="0"/>
                <w:numId w:val="5"/>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Some of the documents which I think can help in disclosing the administrator’s  fraud are as follows</w:t>
            </w:r>
          </w:p>
          <w:p w:rsidR="00613C25" w:rsidRPr="00613C25" w:rsidRDefault="00613C25" w:rsidP="00613C25">
            <w:pPr>
              <w:numPr>
                <w:ilvl w:val="0"/>
                <w:numId w:val="6"/>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lastRenderedPageBreak/>
              <w:t>Payment vouchers. Payment voucher is a document which can be used as a proof that a monetary transaction has occurred between two parties. It shows the amount of the transaction, the approving officer and the authorizing officer.</w:t>
            </w:r>
          </w:p>
          <w:p w:rsidR="00613C25" w:rsidRPr="00613C25" w:rsidRDefault="00613C25" w:rsidP="00613C25">
            <w:pPr>
              <w:numPr>
                <w:ilvl w:val="0"/>
                <w:numId w:val="6"/>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Credit Card Statement. The credit card statement of bill will itemized all the purchases prices of goods and services sent through a processor for authorization. This will reveal the total amount of gas purchase by the administrator for his personal car.</w:t>
            </w:r>
          </w:p>
          <w:p w:rsidR="00613C25" w:rsidRPr="00613C25" w:rsidRDefault="00613C25" w:rsidP="00613C25">
            <w:pPr>
              <w:numPr>
                <w:ilvl w:val="0"/>
                <w:numId w:val="6"/>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Bank Statement. This is a report released by the bank on a fixed date say, monthly that list deposit, withdrawals, checks paid, interest earned and service charges or penalties incurred on an account. It shows the cumulative effect of these transactions, the account balances up to the date the report was prepared. This will reveal the amount of personal checks the administrator wrote to himself.</w:t>
            </w:r>
          </w:p>
          <w:p w:rsidR="00613C25" w:rsidRPr="00613C25" w:rsidRDefault="00613C25" w:rsidP="00613C25">
            <w:pPr>
              <w:numPr>
                <w:ilvl w:val="0"/>
                <w:numId w:val="7"/>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If the forensic accountant is to be hired by the school board, the board should choose someone who has the ability to identify frauds with minimal initial information. Someone who has knowledge of evidence, thus must understand what constitute evidence, the meaning of best and primary evidence. Somebody who has the ability to clearly communicate the findings resulting from the investigation in a way that will be understandable by a layperson. Last but not the least he must have knowledge of investigative techniques and must also possess investigative skills.</w:t>
            </w:r>
          </w:p>
          <w:p w:rsidR="00613C25" w:rsidRPr="00613C25" w:rsidRDefault="00613C25" w:rsidP="00613C25">
            <w:pPr>
              <w:numPr>
                <w:ilvl w:val="0"/>
                <w:numId w:val="7"/>
              </w:numPr>
              <w:spacing w:line="360" w:lineRule="auto"/>
              <w:contextualSpacing/>
              <w:jc w:val="both"/>
              <w:rPr>
                <w:rFonts w:ascii="Arial" w:eastAsia="Calibri" w:hAnsi="Arial" w:cs="Arial"/>
                <w:sz w:val="24"/>
                <w:szCs w:val="24"/>
              </w:rPr>
            </w:pPr>
            <w:r w:rsidRPr="00613C25">
              <w:rPr>
                <w:rFonts w:ascii="Arial" w:eastAsia="Calibri" w:hAnsi="Arial" w:cs="Arial"/>
                <w:sz w:val="24"/>
                <w:szCs w:val="24"/>
              </w:rPr>
              <w:t xml:space="preserve">I agree to the fact that the administrator should be interviewed. He should be interviewed at the Evidence gathering stage of the investigation process. The ultimate goal of the interview should be obtaining a confession of fraud from the school board administrator. </w:t>
            </w:r>
          </w:p>
          <w:p w:rsidR="00613C25" w:rsidRPr="00613C25" w:rsidRDefault="00613C25" w:rsidP="00613C25">
            <w:pPr>
              <w:spacing w:line="360" w:lineRule="auto"/>
              <w:ind w:left="720"/>
              <w:jc w:val="both"/>
              <w:rPr>
                <w:rFonts w:ascii="Arial" w:eastAsia="Calibri" w:hAnsi="Arial" w:cs="Arial"/>
                <w:sz w:val="24"/>
                <w:szCs w:val="24"/>
              </w:rPr>
            </w:pPr>
            <w:r w:rsidRPr="00613C25">
              <w:rPr>
                <w:rFonts w:ascii="Arial" w:eastAsia="Calibri" w:hAnsi="Arial" w:cs="Arial"/>
                <w:sz w:val="24"/>
                <w:szCs w:val="24"/>
              </w:rPr>
              <w:t xml:space="preserve">               </w:t>
            </w: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ind w:left="1440"/>
              <w:contextualSpacing/>
              <w:jc w:val="both"/>
              <w:rPr>
                <w:rFonts w:ascii="Arial" w:eastAsia="Calibri" w:hAnsi="Arial" w:cs="Arial"/>
                <w:sz w:val="24"/>
                <w:szCs w:val="24"/>
              </w:rPr>
            </w:pPr>
          </w:p>
          <w:p w:rsidR="00613C25" w:rsidRPr="00613C25" w:rsidRDefault="00613C25" w:rsidP="00613C25">
            <w:pPr>
              <w:spacing w:line="360" w:lineRule="auto"/>
              <w:jc w:val="both"/>
              <w:rPr>
                <w:rFonts w:ascii="Arial" w:eastAsia="Calibri" w:hAnsi="Arial" w:cs="Arial"/>
                <w:sz w:val="24"/>
                <w:szCs w:val="24"/>
              </w:rPr>
            </w:pPr>
            <w:r w:rsidRPr="00613C25">
              <w:rPr>
                <w:rFonts w:ascii="Arial" w:eastAsia="Calibri" w:hAnsi="Arial" w:cs="Arial"/>
                <w:sz w:val="24"/>
                <w:szCs w:val="24"/>
              </w:rPr>
              <w:t xml:space="preserve">                                                                            </w:t>
            </w:r>
          </w:p>
          <w:p w:rsidR="00613C25" w:rsidRPr="00613C25" w:rsidRDefault="00613C25" w:rsidP="00613C25">
            <w:pPr>
              <w:spacing w:line="360" w:lineRule="auto"/>
              <w:ind w:left="1440"/>
              <w:jc w:val="both"/>
              <w:rPr>
                <w:rFonts w:ascii="Arial" w:eastAsia="Calibri" w:hAnsi="Arial" w:cs="Arial"/>
                <w:sz w:val="24"/>
                <w:szCs w:val="24"/>
              </w:rPr>
            </w:pPr>
          </w:p>
          <w:p w:rsidR="00613C25" w:rsidRPr="00613C25" w:rsidRDefault="00613C25" w:rsidP="00613C25">
            <w:pPr>
              <w:spacing w:line="360" w:lineRule="auto"/>
              <w:ind w:left="1440"/>
              <w:jc w:val="both"/>
              <w:rPr>
                <w:rFonts w:ascii="Arial" w:eastAsia="Calibri" w:hAnsi="Arial" w:cs="Arial"/>
                <w:sz w:val="24"/>
                <w:szCs w:val="24"/>
              </w:rPr>
            </w:pPr>
          </w:p>
          <w:p w:rsidR="00613C25" w:rsidRPr="00613C25" w:rsidRDefault="00613C25" w:rsidP="00613C25">
            <w:pPr>
              <w:spacing w:line="360" w:lineRule="auto"/>
              <w:ind w:left="1440"/>
              <w:jc w:val="both"/>
              <w:rPr>
                <w:rFonts w:ascii="Arial" w:eastAsia="Calibri" w:hAnsi="Arial" w:cs="Arial"/>
                <w:sz w:val="24"/>
                <w:szCs w:val="24"/>
              </w:rPr>
            </w:pPr>
          </w:p>
          <w:p w:rsidR="00613C25" w:rsidRPr="00613C25" w:rsidRDefault="00613C25" w:rsidP="00613C25">
            <w:pPr>
              <w:spacing w:line="360" w:lineRule="auto"/>
              <w:ind w:left="1440"/>
              <w:jc w:val="both"/>
              <w:rPr>
                <w:rFonts w:ascii="Arial" w:eastAsia="Calibri" w:hAnsi="Arial" w:cs="Arial"/>
                <w:sz w:val="24"/>
                <w:szCs w:val="24"/>
              </w:rPr>
            </w:pPr>
          </w:p>
          <w:p w:rsidR="00613C25" w:rsidRPr="00613C25" w:rsidRDefault="00613C25" w:rsidP="00613C25">
            <w:pPr>
              <w:spacing w:line="360" w:lineRule="auto"/>
              <w:ind w:left="1440"/>
              <w:jc w:val="both"/>
              <w:rPr>
                <w:rFonts w:ascii="Arial" w:eastAsia="Calibri"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0E48" w:rsidP="00A851DA">
            <w:pPr>
              <w:rPr>
                <w:rFonts w:cs="Bliss-Regular"/>
                <w:color w:val="000000"/>
              </w:rPr>
            </w:pPr>
            <w:r>
              <w:rPr>
                <w:rFonts w:cs="Bliss-Regular"/>
                <w:color w:val="000000"/>
              </w:rPr>
              <w:t>ALFRED ACQUAYE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0E48" w:rsidP="00A851DA">
            <w:pPr>
              <w:rPr>
                <w:rFonts w:cs="Bliss-Regular"/>
                <w:color w:val="000000"/>
              </w:rPr>
            </w:pPr>
            <w:r>
              <w:rPr>
                <w:rFonts w:cs="Bliss-Regular"/>
                <w:color w:val="000000"/>
              </w:rPr>
              <w:t>12-14-2015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B57" w:rsidRDefault="004F0B57" w:rsidP="00CB4D0A">
      <w:pPr>
        <w:spacing w:after="0" w:line="240" w:lineRule="auto"/>
      </w:pPr>
      <w:r>
        <w:separator/>
      </w:r>
    </w:p>
  </w:endnote>
  <w:endnote w:type="continuationSeparator" w:id="0">
    <w:p w:rsidR="004F0B57" w:rsidRDefault="004F0B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8070401"/>
      <w:docPartObj>
        <w:docPartGallery w:val="Page Numbers (Bottom of Page)"/>
        <w:docPartUnique/>
      </w:docPartObj>
    </w:sdtPr>
    <w:sdtEndPr>
      <w:rPr>
        <w:noProof/>
      </w:rPr>
    </w:sdtEndPr>
    <w:sdtContent>
      <w:p w:rsidR="00613C25" w:rsidRDefault="00613C25">
        <w:pPr>
          <w:pStyle w:val="Footer"/>
          <w:jc w:val="center"/>
        </w:pPr>
        <w:r>
          <w:fldChar w:fldCharType="begin"/>
        </w:r>
        <w:r>
          <w:instrText xml:space="preserve"> PAGE   \* MERGEFORMAT </w:instrText>
        </w:r>
        <w:r>
          <w:fldChar w:fldCharType="separate"/>
        </w:r>
        <w:r w:rsidR="00610E48">
          <w:rPr>
            <w:noProof/>
          </w:rPr>
          <w:t>8</w:t>
        </w:r>
        <w:r>
          <w:rPr>
            <w:noProof/>
          </w:rPr>
          <w:fldChar w:fldCharType="end"/>
        </w:r>
      </w:p>
    </w:sdtContent>
  </w:sdt>
  <w:p w:rsidR="00613C25" w:rsidRDefault="00613C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B57" w:rsidRDefault="004F0B57" w:rsidP="00CB4D0A">
      <w:pPr>
        <w:spacing w:after="0" w:line="240" w:lineRule="auto"/>
      </w:pPr>
      <w:r>
        <w:separator/>
      </w:r>
    </w:p>
  </w:footnote>
  <w:footnote w:type="continuationSeparator" w:id="0">
    <w:p w:rsidR="004F0B57" w:rsidRDefault="004F0B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7E2B"/>
    <w:multiLevelType w:val="hybridMultilevel"/>
    <w:tmpl w:val="FA30CE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8141B12"/>
    <w:multiLevelType w:val="hybridMultilevel"/>
    <w:tmpl w:val="779C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761E15"/>
    <w:multiLevelType w:val="hybridMultilevel"/>
    <w:tmpl w:val="E610852C"/>
    <w:lvl w:ilvl="0" w:tplc="C9020FC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674C24"/>
    <w:multiLevelType w:val="hybridMultilevel"/>
    <w:tmpl w:val="83E688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F33425A"/>
    <w:multiLevelType w:val="hybridMultilevel"/>
    <w:tmpl w:val="CF8E0CD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907263"/>
    <w:multiLevelType w:val="hybridMultilevel"/>
    <w:tmpl w:val="21480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402"/>
    <w:rsid w:val="00055992"/>
    <w:rsid w:val="000820E8"/>
    <w:rsid w:val="001175EE"/>
    <w:rsid w:val="00157CF6"/>
    <w:rsid w:val="00182416"/>
    <w:rsid w:val="00187EB4"/>
    <w:rsid w:val="001D43B0"/>
    <w:rsid w:val="001F0481"/>
    <w:rsid w:val="00200C92"/>
    <w:rsid w:val="0020451E"/>
    <w:rsid w:val="00206B9D"/>
    <w:rsid w:val="0023259C"/>
    <w:rsid w:val="00284FF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0B57"/>
    <w:rsid w:val="004F4B4D"/>
    <w:rsid w:val="0050216D"/>
    <w:rsid w:val="00503D7E"/>
    <w:rsid w:val="0050778F"/>
    <w:rsid w:val="00527C11"/>
    <w:rsid w:val="00535F31"/>
    <w:rsid w:val="005659C6"/>
    <w:rsid w:val="00574D64"/>
    <w:rsid w:val="00591365"/>
    <w:rsid w:val="005B31E4"/>
    <w:rsid w:val="006034F6"/>
    <w:rsid w:val="00607874"/>
    <w:rsid w:val="00607E77"/>
    <w:rsid w:val="00610E48"/>
    <w:rsid w:val="00613C25"/>
    <w:rsid w:val="00617BB3"/>
    <w:rsid w:val="00645CDD"/>
    <w:rsid w:val="006823A7"/>
    <w:rsid w:val="00687EE8"/>
    <w:rsid w:val="0070347F"/>
    <w:rsid w:val="0070678E"/>
    <w:rsid w:val="007B771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5D37"/>
    <w:rsid w:val="00D5587D"/>
    <w:rsid w:val="00D707CC"/>
    <w:rsid w:val="00D821FE"/>
    <w:rsid w:val="00DB0793"/>
    <w:rsid w:val="00DD53C0"/>
    <w:rsid w:val="00E00821"/>
    <w:rsid w:val="00E04DB4"/>
    <w:rsid w:val="00E30679"/>
    <w:rsid w:val="00E4597D"/>
    <w:rsid w:val="00E54832"/>
    <w:rsid w:val="00E56A90"/>
    <w:rsid w:val="00E641CC"/>
    <w:rsid w:val="00EA30AB"/>
    <w:rsid w:val="00EB3925"/>
    <w:rsid w:val="00F84AF0"/>
    <w:rsid w:val="00F96EB3"/>
    <w:rsid w:val="00FA6D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B084F3-5998-4EDC-918B-02521653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BBF03-196C-4658-B8A1-CEC81A22D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9</cp:revision>
  <dcterms:created xsi:type="dcterms:W3CDTF">2015-11-26T15:52:00Z</dcterms:created>
  <dcterms:modified xsi:type="dcterms:W3CDTF">2015-12-14T13:23:00Z</dcterms:modified>
</cp:coreProperties>
</file>