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284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2841">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2841">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2841">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2841">
            <w:r>
              <w:t>13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92841" w:rsidRDefault="00392841" w:rsidP="00392841">
            <w:pPr>
              <w:rPr>
                <w:b/>
              </w:rPr>
            </w:pPr>
            <w:r w:rsidRPr="00593A0B">
              <w:rPr>
                <w:b/>
              </w:rPr>
              <w:t>Investment Appraisal Methods</w:t>
            </w:r>
          </w:p>
          <w:p w:rsidR="00392841" w:rsidRPr="00593A0B" w:rsidRDefault="00392841" w:rsidP="00392841">
            <w:pPr>
              <w:rPr>
                <w:b/>
              </w:rPr>
            </w:pPr>
          </w:p>
          <w:p w:rsidR="00392841" w:rsidRPr="00593A0B" w:rsidRDefault="00392841" w:rsidP="00392841">
            <w:pPr>
              <w:rPr>
                <w:b/>
              </w:rPr>
            </w:pPr>
            <w:r w:rsidRPr="00593A0B">
              <w:rPr>
                <w:b/>
              </w:rPr>
              <w:t>Assessment 13</w:t>
            </w:r>
          </w:p>
          <w:p w:rsidR="00392841" w:rsidRDefault="00392841" w:rsidP="00392841">
            <w:pPr>
              <w:rPr>
                <w:b/>
              </w:rPr>
            </w:pPr>
          </w:p>
          <w:p w:rsidR="00392841" w:rsidRPr="00593A0B" w:rsidRDefault="00392841" w:rsidP="00392841">
            <w:r w:rsidRPr="00593A0B">
              <w:rPr>
                <w:b/>
              </w:rPr>
              <w:t>Q1:</w:t>
            </w:r>
            <w:r w:rsidRPr="00593A0B">
              <w:rPr>
                <w:b/>
              </w:rPr>
              <w:tab/>
              <w:t>Explain the various methods of appraising capital projects, including their relative merits and demerits</w:t>
            </w:r>
            <w:r w:rsidRPr="00593A0B">
              <w:t>.</w:t>
            </w:r>
          </w:p>
          <w:p w:rsidR="00392841" w:rsidRDefault="00392841" w:rsidP="00392841"/>
          <w:p w:rsidR="00392841" w:rsidRDefault="00392841" w:rsidP="00392841">
            <w:proofErr w:type="spellStart"/>
            <w:r w:rsidRPr="00593A0B">
              <w:t>Ans</w:t>
            </w:r>
            <w:proofErr w:type="spellEnd"/>
            <w:r w:rsidRPr="00593A0B">
              <w:t>:</w:t>
            </w:r>
          </w:p>
          <w:p w:rsidR="00392841" w:rsidRPr="00593A0B" w:rsidRDefault="00392841" w:rsidP="00392841">
            <w:r w:rsidRPr="00593A0B">
              <w:t xml:space="preserve"> </w:t>
            </w:r>
          </w:p>
          <w:tbl>
            <w:tblPr>
              <w:tblStyle w:val="TableGrid"/>
              <w:tblW w:w="8995" w:type="dxa"/>
              <w:tblLook w:val="04A0" w:firstRow="1" w:lastRow="0" w:firstColumn="1" w:lastColumn="0" w:noHBand="0" w:noVBand="1"/>
            </w:tblPr>
            <w:tblGrid>
              <w:gridCol w:w="1368"/>
              <w:gridCol w:w="2677"/>
              <w:gridCol w:w="2288"/>
              <w:gridCol w:w="2662"/>
            </w:tblGrid>
            <w:tr w:rsidR="00392841" w:rsidRPr="00593A0B" w:rsidTr="00392841">
              <w:tc>
                <w:tcPr>
                  <w:tcW w:w="1368" w:type="dxa"/>
                </w:tcPr>
                <w:p w:rsidR="00392841" w:rsidRPr="00392841" w:rsidRDefault="00392841" w:rsidP="00880DC7">
                  <w:pPr>
                    <w:rPr>
                      <w:b/>
                      <w:sz w:val="20"/>
                      <w:szCs w:val="20"/>
                    </w:rPr>
                  </w:pPr>
                  <w:r w:rsidRPr="00392841">
                    <w:rPr>
                      <w:b/>
                      <w:sz w:val="20"/>
                      <w:szCs w:val="20"/>
                    </w:rPr>
                    <w:t>Type</w:t>
                  </w:r>
                </w:p>
              </w:tc>
              <w:tc>
                <w:tcPr>
                  <w:tcW w:w="2677" w:type="dxa"/>
                </w:tcPr>
                <w:p w:rsidR="00392841" w:rsidRPr="00392841" w:rsidRDefault="00392841" w:rsidP="00880DC7">
                  <w:pPr>
                    <w:rPr>
                      <w:b/>
                      <w:sz w:val="20"/>
                      <w:szCs w:val="20"/>
                    </w:rPr>
                  </w:pPr>
                  <w:r w:rsidRPr="00392841">
                    <w:rPr>
                      <w:b/>
                      <w:sz w:val="20"/>
                      <w:szCs w:val="20"/>
                    </w:rPr>
                    <w:t>Explanation</w:t>
                  </w:r>
                </w:p>
              </w:tc>
              <w:tc>
                <w:tcPr>
                  <w:tcW w:w="2288" w:type="dxa"/>
                </w:tcPr>
                <w:p w:rsidR="00392841" w:rsidRPr="00392841" w:rsidRDefault="00392841" w:rsidP="00880DC7">
                  <w:pPr>
                    <w:rPr>
                      <w:b/>
                      <w:sz w:val="20"/>
                      <w:szCs w:val="20"/>
                    </w:rPr>
                  </w:pPr>
                  <w:r w:rsidRPr="00392841">
                    <w:rPr>
                      <w:b/>
                      <w:sz w:val="20"/>
                      <w:szCs w:val="20"/>
                    </w:rPr>
                    <w:t>Merits</w:t>
                  </w:r>
                </w:p>
              </w:tc>
              <w:tc>
                <w:tcPr>
                  <w:tcW w:w="2662" w:type="dxa"/>
                </w:tcPr>
                <w:p w:rsidR="00392841" w:rsidRPr="00392841" w:rsidRDefault="00392841" w:rsidP="00880DC7">
                  <w:pPr>
                    <w:rPr>
                      <w:b/>
                      <w:sz w:val="20"/>
                      <w:szCs w:val="20"/>
                    </w:rPr>
                  </w:pPr>
                  <w:r w:rsidRPr="00392841">
                    <w:rPr>
                      <w:b/>
                      <w:sz w:val="20"/>
                      <w:szCs w:val="20"/>
                    </w:rPr>
                    <w:t>Demerits</w:t>
                  </w:r>
                </w:p>
              </w:tc>
            </w:tr>
            <w:tr w:rsidR="00392841" w:rsidRPr="00593A0B" w:rsidTr="00392841">
              <w:tc>
                <w:tcPr>
                  <w:tcW w:w="1368" w:type="dxa"/>
                </w:tcPr>
                <w:p w:rsidR="00392841" w:rsidRPr="00392841" w:rsidRDefault="00392841" w:rsidP="00880DC7">
                  <w:pPr>
                    <w:rPr>
                      <w:b/>
                      <w:sz w:val="20"/>
                      <w:szCs w:val="20"/>
                    </w:rPr>
                  </w:pPr>
                  <w:r w:rsidRPr="00392841">
                    <w:rPr>
                      <w:b/>
                      <w:sz w:val="20"/>
                      <w:szCs w:val="20"/>
                    </w:rPr>
                    <w:t>Pay Back Period</w:t>
                  </w:r>
                </w:p>
              </w:tc>
              <w:tc>
                <w:tcPr>
                  <w:tcW w:w="2677" w:type="dxa"/>
                </w:tcPr>
                <w:p w:rsidR="00392841" w:rsidRPr="00392841" w:rsidRDefault="00392841" w:rsidP="00880DC7">
                  <w:pPr>
                    <w:pStyle w:val="NormalWeb"/>
                    <w:shd w:val="clear" w:color="auto" w:fill="FFFFFF"/>
                    <w:spacing w:before="0" w:beforeAutospacing="0" w:after="360" w:afterAutospacing="0"/>
                    <w:textAlignment w:val="baseline"/>
                    <w:rPr>
                      <w:rFonts w:asciiTheme="minorHAnsi" w:hAnsiTheme="minorHAnsi" w:cstheme="minorHAnsi"/>
                      <w:sz w:val="20"/>
                      <w:szCs w:val="20"/>
                    </w:rPr>
                  </w:pPr>
                  <w:r w:rsidRPr="00392841">
                    <w:rPr>
                      <w:rFonts w:asciiTheme="minorHAnsi" w:hAnsiTheme="minorHAnsi" w:cstheme="minorHAnsi"/>
                      <w:sz w:val="20"/>
                      <w:szCs w:val="20"/>
                    </w:rPr>
                    <w:t>The payback period is commonly used as an investment appraisal technique in the private sector and measures the length of time that it takes to recover the initial investment.</w:t>
                  </w:r>
                </w:p>
                <w:p w:rsidR="00392841" w:rsidRPr="00392841" w:rsidRDefault="00392841" w:rsidP="00880DC7">
                  <w:pPr>
                    <w:pStyle w:val="NormalWeb"/>
                    <w:shd w:val="clear" w:color="auto" w:fill="FFFFFF"/>
                    <w:spacing w:before="0" w:beforeAutospacing="0" w:after="360" w:afterAutospacing="0"/>
                    <w:textAlignment w:val="baseline"/>
                    <w:rPr>
                      <w:rFonts w:asciiTheme="minorHAnsi" w:hAnsiTheme="minorHAnsi" w:cstheme="minorHAnsi"/>
                      <w:sz w:val="20"/>
                      <w:szCs w:val="20"/>
                    </w:rPr>
                  </w:pPr>
                  <w:r w:rsidRPr="00392841">
                    <w:rPr>
                      <w:rFonts w:asciiTheme="minorHAnsi" w:hAnsiTheme="minorHAnsi" w:cstheme="minorHAnsi"/>
                      <w:sz w:val="20"/>
                      <w:szCs w:val="20"/>
                    </w:rPr>
                    <w:t>The formula is: P = E + B/C</w:t>
                  </w:r>
                </w:p>
                <w:p w:rsidR="00392841" w:rsidRPr="00392841" w:rsidRDefault="00392841" w:rsidP="00880DC7">
                  <w:pPr>
                    <w:pStyle w:val="NoSpacing"/>
                    <w:rPr>
                      <w:sz w:val="20"/>
                      <w:szCs w:val="20"/>
                    </w:rPr>
                  </w:pPr>
                  <w:r w:rsidRPr="00392841">
                    <w:rPr>
                      <w:sz w:val="20"/>
                      <w:szCs w:val="20"/>
                    </w:rPr>
                    <w:t>Note:</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P = Payback  period</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E = No. of y</w:t>
                  </w:r>
                  <w:r w:rsidR="00F52DFF">
                    <w:rPr>
                      <w:sz w:val="20"/>
                      <w:szCs w:val="20"/>
                    </w:rPr>
                    <w:t>ea</w:t>
                  </w:r>
                  <w:r w:rsidRPr="00392841">
                    <w:rPr>
                      <w:sz w:val="20"/>
                      <w:szCs w:val="20"/>
                    </w:rPr>
                    <w:t xml:space="preserve">rs immediately </w:t>
                  </w:r>
                  <w:r w:rsidR="00F52DFF">
                    <w:rPr>
                      <w:sz w:val="20"/>
                      <w:szCs w:val="20"/>
                    </w:rPr>
                    <w:t>prec</w:t>
                  </w:r>
                  <w:r w:rsidRPr="00392841">
                    <w:rPr>
                      <w:sz w:val="20"/>
                      <w:szCs w:val="20"/>
                    </w:rPr>
                    <w:t>eding the year of final recovery</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B = Balance amount still to be recovered</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 xml:space="preserve">C= cash flow during the year of final recovery </w:t>
                  </w:r>
                </w:p>
                <w:p w:rsidR="00392841" w:rsidRPr="00392841" w:rsidRDefault="00392841" w:rsidP="00880DC7">
                  <w:pPr>
                    <w:pStyle w:val="NormalWeb"/>
                    <w:shd w:val="clear" w:color="auto" w:fill="FFFFFF"/>
                    <w:spacing w:before="0" w:beforeAutospacing="0" w:after="360" w:afterAutospacing="0"/>
                    <w:textAlignment w:val="baseline"/>
                    <w:rPr>
                      <w:rFonts w:asciiTheme="minorHAnsi" w:hAnsiTheme="minorHAnsi" w:cstheme="minorHAnsi"/>
                      <w:sz w:val="20"/>
                      <w:szCs w:val="20"/>
                    </w:rPr>
                  </w:pPr>
                </w:p>
              </w:tc>
              <w:tc>
                <w:tcPr>
                  <w:tcW w:w="2288" w:type="dxa"/>
                </w:tcPr>
                <w:p w:rsidR="00392841" w:rsidRPr="00392841" w:rsidRDefault="00392841" w:rsidP="00880DC7">
                  <w:pPr>
                    <w:rPr>
                      <w:sz w:val="20"/>
                      <w:szCs w:val="20"/>
                    </w:rPr>
                  </w:pPr>
                  <w:r w:rsidRPr="00392841">
                    <w:rPr>
                      <w:sz w:val="20"/>
                      <w:szCs w:val="20"/>
                    </w:rPr>
                    <w:t xml:space="preserve">It is a useful performance indicator to contextualize the project’s anticipated performance. </w:t>
                  </w:r>
                </w:p>
              </w:tc>
              <w:tc>
                <w:tcPr>
                  <w:tcW w:w="2662" w:type="dxa"/>
                </w:tcPr>
                <w:p w:rsidR="00392841" w:rsidRPr="00392841" w:rsidRDefault="00392841" w:rsidP="00880DC7">
                  <w:pPr>
                    <w:rPr>
                      <w:sz w:val="20"/>
                      <w:szCs w:val="20"/>
                    </w:rPr>
                  </w:pPr>
                  <w:r w:rsidRPr="00392841">
                    <w:rPr>
                      <w:sz w:val="20"/>
                      <w:szCs w:val="20"/>
                    </w:rPr>
                    <w:t xml:space="preserve">It does not provide an absolute or comparative kind of appraisal because it did not take into consideration the effects of the timing of cash inflows and the earnings after the initial investment is recouped. It is unable to provide a ranking of the projects. </w:t>
                  </w:r>
                </w:p>
              </w:tc>
            </w:tr>
            <w:tr w:rsidR="00392841" w:rsidRPr="00593A0B" w:rsidTr="00392841">
              <w:tc>
                <w:tcPr>
                  <w:tcW w:w="1368" w:type="dxa"/>
                </w:tcPr>
                <w:p w:rsidR="00392841" w:rsidRPr="00392841" w:rsidRDefault="00392841" w:rsidP="00880DC7">
                  <w:pPr>
                    <w:rPr>
                      <w:b/>
                      <w:sz w:val="20"/>
                      <w:szCs w:val="20"/>
                    </w:rPr>
                  </w:pPr>
                  <w:r w:rsidRPr="00392841">
                    <w:rPr>
                      <w:b/>
                      <w:sz w:val="20"/>
                      <w:szCs w:val="20"/>
                    </w:rPr>
                    <w:lastRenderedPageBreak/>
                    <w:t>Accounting Rate of Return</w:t>
                  </w:r>
                </w:p>
                <w:p w:rsidR="00392841" w:rsidRPr="00392841" w:rsidRDefault="00392841" w:rsidP="00880DC7">
                  <w:pPr>
                    <w:rPr>
                      <w:sz w:val="20"/>
                      <w:szCs w:val="20"/>
                    </w:rPr>
                  </w:pPr>
                </w:p>
              </w:tc>
              <w:tc>
                <w:tcPr>
                  <w:tcW w:w="2677" w:type="dxa"/>
                </w:tcPr>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 xml:space="preserve">This is a method of comparing the average profits you expect to achieve with the amount you need to invest. </w:t>
                  </w: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shd w:val="clear" w:color="auto" w:fill="FFFFFF"/>
                    </w:rPr>
                  </w:pPr>
                  <w:proofErr w:type="spellStart"/>
                  <w:r w:rsidRPr="00392841">
                    <w:rPr>
                      <w:rFonts w:cstheme="minorHAnsi"/>
                      <w:sz w:val="20"/>
                      <w:szCs w:val="20"/>
                      <w:shd w:val="clear" w:color="auto" w:fill="FFFFFF"/>
                    </w:rPr>
                    <w:t>Eg</w:t>
                  </w:r>
                  <w:proofErr w:type="spellEnd"/>
                  <w:r w:rsidRPr="00392841">
                    <w:rPr>
                      <w:rFonts w:cstheme="minorHAnsi"/>
                      <w:sz w:val="20"/>
                      <w:szCs w:val="20"/>
                      <w:shd w:val="clear" w:color="auto" w:fill="FFFFFF"/>
                    </w:rPr>
                    <w:t>. If the project needs an investment of USD40,000 and is expected to yield an average annual profit of USD1000, the ARR would be 1000/40000 =  2.5%</w:t>
                  </w:r>
                </w:p>
                <w:p w:rsidR="00392841" w:rsidRPr="00392841" w:rsidRDefault="00392841" w:rsidP="00880DC7">
                  <w:pPr>
                    <w:rPr>
                      <w:rFonts w:ascii="Arial" w:hAnsi="Arial" w:cs="Arial"/>
                      <w:sz w:val="20"/>
                      <w:szCs w:val="20"/>
                      <w:shd w:val="clear" w:color="auto" w:fill="FFFFFF"/>
                    </w:rPr>
                  </w:pPr>
                </w:p>
                <w:p w:rsidR="00392841" w:rsidRPr="00392841" w:rsidRDefault="00392841" w:rsidP="00880DC7">
                  <w:pPr>
                    <w:rPr>
                      <w:rFonts w:ascii="Arial" w:hAnsi="Arial" w:cs="Arial"/>
                      <w:sz w:val="20"/>
                      <w:szCs w:val="20"/>
                      <w:shd w:val="clear" w:color="auto" w:fill="FFFFFF"/>
                    </w:rPr>
                  </w:pPr>
                </w:p>
                <w:p w:rsidR="00392841" w:rsidRPr="00392841" w:rsidRDefault="00392841" w:rsidP="00880DC7">
                  <w:pPr>
                    <w:rPr>
                      <w:sz w:val="20"/>
                      <w:szCs w:val="20"/>
                    </w:rPr>
                  </w:pPr>
                </w:p>
              </w:tc>
              <w:tc>
                <w:tcPr>
                  <w:tcW w:w="2288" w:type="dxa"/>
                </w:tcPr>
                <w:p w:rsidR="00392841" w:rsidRPr="00392841" w:rsidRDefault="00392841" w:rsidP="00880DC7">
                  <w:pPr>
                    <w:pStyle w:val="ListParagraph"/>
                    <w:ind w:left="103"/>
                    <w:rPr>
                      <w:rFonts w:cstheme="minorHAnsi"/>
                      <w:sz w:val="20"/>
                      <w:szCs w:val="20"/>
                    </w:rPr>
                  </w:pPr>
                  <w:r w:rsidRPr="00392841">
                    <w:rPr>
                      <w:rFonts w:cstheme="minorHAnsi"/>
                      <w:sz w:val="20"/>
                      <w:szCs w:val="20"/>
                      <w:shd w:val="clear" w:color="auto" w:fill="FFFFFF"/>
                    </w:rPr>
                    <w:t>This method is very easy to understand and calculate.</w:t>
                  </w:r>
                  <w:r w:rsidRPr="00392841">
                    <w:rPr>
                      <w:rFonts w:cstheme="minorHAnsi"/>
                      <w:sz w:val="20"/>
                      <w:szCs w:val="20"/>
                    </w:rPr>
                    <w:br/>
                  </w:r>
                </w:p>
                <w:p w:rsidR="00392841" w:rsidRPr="00392841" w:rsidRDefault="00392841" w:rsidP="00880DC7">
                  <w:pPr>
                    <w:pStyle w:val="ListParagraph"/>
                    <w:ind w:left="103"/>
                    <w:rPr>
                      <w:rFonts w:asciiTheme="minorHAnsi" w:hAnsiTheme="minorHAnsi" w:cstheme="minorHAnsi"/>
                      <w:sz w:val="20"/>
                      <w:szCs w:val="20"/>
                    </w:rPr>
                  </w:pPr>
                  <w:r w:rsidRPr="00392841">
                    <w:rPr>
                      <w:rFonts w:asciiTheme="minorHAnsi" w:hAnsiTheme="minorHAnsi" w:cstheme="minorHAnsi"/>
                      <w:sz w:val="20"/>
                      <w:szCs w:val="20"/>
                      <w:shd w:val="clear" w:color="auto" w:fill="FFFFFF"/>
                    </w:rPr>
                    <w:t xml:space="preserve">This is a simple capital budgeting </w:t>
                  </w:r>
                  <w:r w:rsidRPr="00392841">
                    <w:rPr>
                      <w:rFonts w:cstheme="minorHAnsi"/>
                      <w:sz w:val="20"/>
                      <w:szCs w:val="20"/>
                      <w:shd w:val="clear" w:color="auto" w:fill="FFFFFF"/>
                    </w:rPr>
                    <w:t xml:space="preserve">method </w:t>
                  </w:r>
                  <w:r w:rsidRPr="00392841">
                    <w:rPr>
                      <w:rFonts w:asciiTheme="minorHAnsi" w:hAnsiTheme="minorHAnsi" w:cstheme="minorHAnsi"/>
                      <w:sz w:val="20"/>
                      <w:szCs w:val="20"/>
                      <w:shd w:val="clear" w:color="auto" w:fill="FFFFFF"/>
                    </w:rPr>
                    <w:t>to provide</w:t>
                  </w:r>
                  <w:r w:rsidRPr="00392841">
                    <w:rPr>
                      <w:rStyle w:val="apple-converted-space"/>
                      <w:rFonts w:asciiTheme="minorHAnsi" w:hAnsiTheme="minorHAnsi" w:cstheme="minorHAnsi"/>
                      <w:sz w:val="20"/>
                      <w:szCs w:val="20"/>
                      <w:shd w:val="clear" w:color="auto" w:fill="FFFFFF"/>
                    </w:rPr>
                    <w:t> </w:t>
                  </w:r>
                  <w:r w:rsidRPr="00392841">
                    <w:rPr>
                      <w:rStyle w:val="ilad"/>
                      <w:rFonts w:asciiTheme="minorHAnsi" w:hAnsiTheme="minorHAnsi" w:cstheme="minorHAnsi"/>
                      <w:sz w:val="20"/>
                      <w:szCs w:val="20"/>
                      <w:shd w:val="clear" w:color="auto" w:fill="FFFFFF"/>
                    </w:rPr>
                    <w:t>a guide</w:t>
                  </w:r>
                  <w:r w:rsidRPr="00392841">
                    <w:rPr>
                      <w:rStyle w:val="apple-converted-space"/>
                      <w:rFonts w:asciiTheme="minorHAnsi" w:hAnsiTheme="minorHAnsi" w:cstheme="minorHAnsi"/>
                      <w:sz w:val="20"/>
                      <w:szCs w:val="20"/>
                      <w:shd w:val="clear" w:color="auto" w:fill="FFFFFF"/>
                    </w:rPr>
                    <w:t> </w:t>
                  </w:r>
                  <w:r w:rsidRPr="00392841">
                    <w:rPr>
                      <w:rFonts w:asciiTheme="minorHAnsi" w:hAnsiTheme="minorHAnsi" w:cstheme="minorHAnsi"/>
                      <w:sz w:val="20"/>
                      <w:szCs w:val="20"/>
                      <w:shd w:val="clear" w:color="auto" w:fill="FFFFFF"/>
                    </w:rPr>
                    <w:t>to how attractive an investment project is.</w:t>
                  </w:r>
                </w:p>
              </w:tc>
              <w:tc>
                <w:tcPr>
                  <w:tcW w:w="2662" w:type="dxa"/>
                </w:tcPr>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This method is based on profits rather than cash flow. Therefore it can be affected by non-cash items such as the depreciation and bad debts when calculating profits. The change of methods for depreciation can be manipulated and lead to higher profits.</w:t>
                  </w:r>
                  <w:r w:rsidRPr="00392841">
                    <w:rPr>
                      <w:rFonts w:cstheme="minorHAnsi"/>
                      <w:sz w:val="20"/>
                      <w:szCs w:val="20"/>
                    </w:rPr>
                    <w:br/>
                  </w:r>
                  <w:r w:rsidRPr="00392841">
                    <w:rPr>
                      <w:rFonts w:cstheme="minorHAnsi"/>
                      <w:sz w:val="20"/>
                      <w:szCs w:val="20"/>
                    </w:rPr>
                    <w:br/>
                  </w:r>
                  <w:r w:rsidRPr="00392841">
                    <w:rPr>
                      <w:rFonts w:cstheme="minorHAnsi"/>
                      <w:sz w:val="20"/>
                      <w:szCs w:val="20"/>
                      <w:shd w:val="clear" w:color="auto" w:fill="FFFFFF"/>
                    </w:rPr>
                    <w:t>This technique does not adjust for the risk to longer term forecasts.</w:t>
                  </w:r>
                  <w:r w:rsidRPr="00392841">
                    <w:rPr>
                      <w:rFonts w:cstheme="minorHAnsi"/>
                      <w:sz w:val="20"/>
                      <w:szCs w:val="20"/>
                    </w:rPr>
                    <w:br/>
                  </w:r>
                </w:p>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ARR does not take into account the time value of money.</w:t>
                  </w:r>
                  <w:r w:rsidRPr="00392841">
                    <w:rPr>
                      <w:rFonts w:cstheme="minorHAnsi"/>
                      <w:sz w:val="20"/>
                      <w:szCs w:val="20"/>
                    </w:rPr>
                    <w:br/>
                  </w:r>
                  <w:r w:rsidRPr="00392841">
                    <w:rPr>
                      <w:rFonts w:cstheme="minorHAnsi"/>
                      <w:sz w:val="20"/>
                      <w:szCs w:val="20"/>
                    </w:rPr>
                    <w:br/>
                  </w:r>
                  <w:r w:rsidRPr="00392841">
                    <w:rPr>
                      <w:rFonts w:cstheme="minorHAnsi"/>
                      <w:sz w:val="20"/>
                      <w:szCs w:val="20"/>
                      <w:shd w:val="clear" w:color="auto" w:fill="FFFFFF"/>
                    </w:rPr>
                    <w:t>This method can be calculated in a wide variety of ways and hence lead to different outcomes.</w:t>
                  </w:r>
                </w:p>
                <w:p w:rsidR="00392841" w:rsidRPr="00392841" w:rsidRDefault="00392841" w:rsidP="00880DC7">
                  <w:pPr>
                    <w:rPr>
                      <w:rFonts w:cstheme="minorHAnsi"/>
                      <w:sz w:val="20"/>
                      <w:szCs w:val="20"/>
                    </w:rPr>
                  </w:pPr>
                </w:p>
              </w:tc>
            </w:tr>
            <w:tr w:rsidR="00392841" w:rsidRPr="00593A0B" w:rsidTr="00392841">
              <w:tc>
                <w:tcPr>
                  <w:tcW w:w="1368" w:type="dxa"/>
                </w:tcPr>
                <w:p w:rsidR="00392841" w:rsidRPr="00392841" w:rsidRDefault="00392841" w:rsidP="00880DC7">
                  <w:pPr>
                    <w:rPr>
                      <w:b/>
                      <w:sz w:val="20"/>
                      <w:szCs w:val="20"/>
                    </w:rPr>
                  </w:pPr>
                  <w:r w:rsidRPr="00392841">
                    <w:rPr>
                      <w:b/>
                      <w:sz w:val="20"/>
                      <w:szCs w:val="20"/>
                    </w:rPr>
                    <w:t>Discounted Cash Flow</w:t>
                  </w:r>
                </w:p>
              </w:tc>
              <w:tc>
                <w:tcPr>
                  <w:tcW w:w="2677" w:type="dxa"/>
                </w:tcPr>
                <w:p w:rsidR="00392841" w:rsidRPr="00392841" w:rsidRDefault="00392841" w:rsidP="00880DC7">
                  <w:pPr>
                    <w:rPr>
                      <w:rFonts w:cstheme="minorHAnsi"/>
                      <w:sz w:val="20"/>
                      <w:szCs w:val="20"/>
                    </w:rPr>
                  </w:pPr>
                  <w:r w:rsidRPr="00392841">
                    <w:rPr>
                      <w:rFonts w:cstheme="minorHAnsi"/>
                      <w:sz w:val="20"/>
                      <w:szCs w:val="20"/>
                    </w:rPr>
                    <w:t>This is a direct valuation method that values the business by projecting its future cash flows and then using the concept of Net Present Value or Internal Rate of Return to value those cash flows. Such cash flows are projected by using certain assumptions about how the business will perform in the future and translate it into cash flow generated by the business.</w:t>
                  </w:r>
                </w:p>
                <w:p w:rsidR="00392841" w:rsidRPr="00392841" w:rsidRDefault="00392841" w:rsidP="00880DC7">
                  <w:pPr>
                    <w:rPr>
                      <w:rFonts w:ascii="Georgia" w:hAnsi="Georgia"/>
                      <w:sz w:val="20"/>
                      <w:szCs w:val="20"/>
                    </w:rPr>
                  </w:pPr>
                </w:p>
                <w:p w:rsidR="00392841" w:rsidRPr="00392841" w:rsidRDefault="00392841" w:rsidP="00880DC7">
                  <w:pPr>
                    <w:rPr>
                      <w:sz w:val="20"/>
                      <w:szCs w:val="20"/>
                    </w:rPr>
                  </w:pPr>
                </w:p>
              </w:tc>
              <w:tc>
                <w:tcPr>
                  <w:tcW w:w="2288" w:type="dxa"/>
                </w:tcPr>
                <w:p w:rsidR="00392841" w:rsidRPr="00392841" w:rsidRDefault="00392841" w:rsidP="00880DC7">
                  <w:pPr>
                    <w:pStyle w:val="NoSpacing"/>
                    <w:rPr>
                      <w:sz w:val="20"/>
                      <w:szCs w:val="20"/>
                    </w:rPr>
                  </w:pPr>
                  <w:r w:rsidRPr="00392841">
                    <w:rPr>
                      <w:sz w:val="20"/>
                      <w:szCs w:val="20"/>
                    </w:rPr>
                    <w:t>As long as the analyst is confident that his assumptions are correct, this is the best method.</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This method is not significantly influenced by the temporary market conditions or non-economic factors.</w:t>
                  </w: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p>
                <w:p w:rsidR="00392841" w:rsidRPr="00392841" w:rsidRDefault="00392841" w:rsidP="00880DC7">
                  <w:pPr>
                    <w:pStyle w:val="NoSpacing"/>
                    <w:rPr>
                      <w:sz w:val="20"/>
                      <w:szCs w:val="20"/>
                    </w:rPr>
                  </w:pPr>
                  <w:r w:rsidRPr="00392841">
                    <w:rPr>
                      <w:sz w:val="20"/>
                      <w:szCs w:val="20"/>
                    </w:rPr>
                    <w:t>This method is very useful when there is an absence of comparable information.</w:t>
                  </w:r>
                </w:p>
                <w:p w:rsidR="00392841" w:rsidRPr="00392841" w:rsidRDefault="00392841" w:rsidP="00880DC7">
                  <w:pPr>
                    <w:pStyle w:val="NoSpacing"/>
                    <w:rPr>
                      <w:rFonts w:eastAsia="Times New Roman"/>
                      <w:sz w:val="20"/>
                      <w:szCs w:val="20"/>
                    </w:rPr>
                  </w:pPr>
                </w:p>
                <w:p w:rsidR="00392841" w:rsidRPr="00392841" w:rsidRDefault="00392841" w:rsidP="00880DC7">
                  <w:pPr>
                    <w:pStyle w:val="NoSpacing"/>
                    <w:rPr>
                      <w:sz w:val="20"/>
                      <w:szCs w:val="20"/>
                    </w:rPr>
                  </w:pPr>
                </w:p>
              </w:tc>
              <w:tc>
                <w:tcPr>
                  <w:tcW w:w="2662" w:type="dxa"/>
                </w:tcPr>
                <w:p w:rsidR="00392841" w:rsidRPr="00392841" w:rsidRDefault="00392841" w:rsidP="00880DC7">
                  <w:pPr>
                    <w:pStyle w:val="NoSpacing"/>
                    <w:rPr>
                      <w:rFonts w:eastAsia="Times New Roman"/>
                      <w:sz w:val="20"/>
                      <w:szCs w:val="20"/>
                    </w:rPr>
                  </w:pPr>
                  <w:r w:rsidRPr="00392841">
                    <w:rPr>
                      <w:rFonts w:eastAsia="Times New Roman"/>
                      <w:sz w:val="20"/>
                      <w:szCs w:val="20"/>
                    </w:rPr>
                    <w:t>Valuation obtained is very sensitive to a large number of assumptions/forecasts, and can thus vary over a wide range</w:t>
                  </w:r>
                </w:p>
                <w:p w:rsidR="00392841" w:rsidRPr="00392841" w:rsidRDefault="00392841" w:rsidP="00880DC7">
                  <w:pPr>
                    <w:pStyle w:val="NoSpacing"/>
                    <w:rPr>
                      <w:sz w:val="20"/>
                      <w:szCs w:val="20"/>
                    </w:rPr>
                  </w:pPr>
                </w:p>
                <w:p w:rsidR="00392841" w:rsidRPr="00392841" w:rsidRDefault="00392841" w:rsidP="00880DC7">
                  <w:pPr>
                    <w:pStyle w:val="NoSpacing"/>
                    <w:rPr>
                      <w:rFonts w:eastAsia="Times New Roman"/>
                      <w:sz w:val="20"/>
                      <w:szCs w:val="20"/>
                    </w:rPr>
                  </w:pPr>
                  <w:r w:rsidRPr="00392841">
                    <w:rPr>
                      <w:rFonts w:eastAsia="Times New Roman"/>
                      <w:sz w:val="20"/>
                      <w:szCs w:val="20"/>
                    </w:rPr>
                    <w:t>Often very time-intensive relative to some other valuation techniques</w:t>
                  </w:r>
                </w:p>
                <w:p w:rsidR="00392841" w:rsidRPr="00392841" w:rsidRDefault="00392841" w:rsidP="00880DC7">
                  <w:pPr>
                    <w:pStyle w:val="NoSpacing"/>
                    <w:rPr>
                      <w:rFonts w:eastAsia="Times New Roman"/>
                      <w:sz w:val="20"/>
                      <w:szCs w:val="20"/>
                    </w:rPr>
                  </w:pPr>
                  <w:r w:rsidRPr="00392841">
                    <w:rPr>
                      <w:rFonts w:eastAsia="Times New Roman"/>
                      <w:sz w:val="20"/>
                      <w:szCs w:val="20"/>
                    </w:rPr>
                    <w:t>Involves forecasting future performance, which is very difficult</w:t>
                  </w:r>
                </w:p>
                <w:p w:rsidR="00392841" w:rsidRPr="00392841" w:rsidRDefault="00392841" w:rsidP="00880DC7">
                  <w:pPr>
                    <w:pStyle w:val="NoSpacing"/>
                    <w:rPr>
                      <w:sz w:val="20"/>
                      <w:szCs w:val="20"/>
                    </w:rPr>
                  </w:pPr>
                </w:p>
              </w:tc>
            </w:tr>
            <w:tr w:rsidR="00392841" w:rsidRPr="00593A0B" w:rsidTr="00392841">
              <w:tc>
                <w:tcPr>
                  <w:tcW w:w="1368" w:type="dxa"/>
                </w:tcPr>
                <w:p w:rsidR="00392841" w:rsidRPr="00392841" w:rsidRDefault="00392841" w:rsidP="00880DC7">
                  <w:pPr>
                    <w:rPr>
                      <w:b/>
                      <w:sz w:val="20"/>
                      <w:szCs w:val="20"/>
                    </w:rPr>
                  </w:pPr>
                  <w:r w:rsidRPr="00392841">
                    <w:rPr>
                      <w:b/>
                      <w:sz w:val="20"/>
                      <w:szCs w:val="20"/>
                    </w:rPr>
                    <w:t>Net Present Value</w:t>
                  </w:r>
                </w:p>
              </w:tc>
              <w:tc>
                <w:tcPr>
                  <w:tcW w:w="2677" w:type="dxa"/>
                </w:tcPr>
                <w:p w:rsidR="00392841" w:rsidRPr="00392841" w:rsidRDefault="00392841" w:rsidP="00880DC7">
                  <w:pPr>
                    <w:pStyle w:val="NormalWeb"/>
                    <w:shd w:val="clear" w:color="auto" w:fill="FFFFFF"/>
                    <w:spacing w:before="0" w:beforeAutospacing="0" w:after="360" w:afterAutospacing="0"/>
                    <w:textAlignment w:val="baseline"/>
                    <w:rPr>
                      <w:rFonts w:asciiTheme="minorHAnsi" w:hAnsiTheme="minorHAnsi" w:cstheme="minorHAnsi"/>
                      <w:sz w:val="20"/>
                      <w:szCs w:val="20"/>
                    </w:rPr>
                  </w:pPr>
                  <w:r w:rsidRPr="00392841">
                    <w:rPr>
                      <w:rFonts w:asciiTheme="minorHAnsi" w:hAnsiTheme="minorHAnsi" w:cstheme="minorHAnsi"/>
                      <w:sz w:val="20"/>
                      <w:szCs w:val="20"/>
                    </w:rPr>
                    <w:t>This is a discounted method which involves the time value of money. It considers different period of cash flow values and then the estimated cash flow is converted into the present value. It can be defined as the difference between the total present value and the cash amount investment.</w:t>
                  </w:r>
                </w:p>
                <w:p w:rsidR="00392841" w:rsidRPr="00392841" w:rsidRDefault="00392841" w:rsidP="00880DC7">
                  <w:pPr>
                    <w:pStyle w:val="NormalWeb"/>
                    <w:shd w:val="clear" w:color="auto" w:fill="FFFFFF"/>
                    <w:spacing w:before="0" w:beforeAutospacing="0" w:after="360" w:afterAutospacing="0"/>
                    <w:ind w:right="221"/>
                    <w:textAlignment w:val="baseline"/>
                    <w:rPr>
                      <w:sz w:val="20"/>
                      <w:szCs w:val="20"/>
                    </w:rPr>
                  </w:pPr>
                </w:p>
              </w:tc>
              <w:tc>
                <w:tcPr>
                  <w:tcW w:w="2288" w:type="dxa"/>
                </w:tcPr>
                <w:p w:rsidR="00392841" w:rsidRPr="00392841" w:rsidRDefault="00392841" w:rsidP="00880DC7">
                  <w:pPr>
                    <w:rPr>
                      <w:sz w:val="20"/>
                      <w:szCs w:val="20"/>
                    </w:rPr>
                  </w:pPr>
                  <w:r w:rsidRPr="00392841">
                    <w:rPr>
                      <w:sz w:val="20"/>
                      <w:szCs w:val="20"/>
                    </w:rPr>
                    <w:lastRenderedPageBreak/>
                    <w:t>This method emphasizes on the time value of money.</w:t>
                  </w:r>
                </w:p>
                <w:p w:rsidR="00392841" w:rsidRPr="00392841" w:rsidRDefault="00392841" w:rsidP="00880DC7">
                  <w:pPr>
                    <w:rPr>
                      <w:sz w:val="20"/>
                      <w:szCs w:val="20"/>
                    </w:rPr>
                  </w:pPr>
                </w:p>
                <w:p w:rsidR="00392841" w:rsidRPr="00392841" w:rsidRDefault="00392841" w:rsidP="00880DC7">
                  <w:pPr>
                    <w:rPr>
                      <w:sz w:val="20"/>
                      <w:szCs w:val="20"/>
                    </w:rPr>
                  </w:pPr>
                  <w:r w:rsidRPr="00392841">
                    <w:rPr>
                      <w:sz w:val="20"/>
                      <w:szCs w:val="20"/>
                    </w:rPr>
                    <w:t>It considers both after cash flow and before cash flow over the life span of the project.</w:t>
                  </w:r>
                </w:p>
                <w:p w:rsidR="00392841" w:rsidRPr="00392841" w:rsidRDefault="00392841" w:rsidP="00880DC7">
                  <w:pPr>
                    <w:rPr>
                      <w:sz w:val="20"/>
                      <w:szCs w:val="20"/>
                    </w:rPr>
                  </w:pPr>
                </w:p>
                <w:p w:rsidR="00392841" w:rsidRPr="00392841" w:rsidRDefault="00392841" w:rsidP="00880DC7">
                  <w:pPr>
                    <w:rPr>
                      <w:sz w:val="20"/>
                      <w:szCs w:val="20"/>
                    </w:rPr>
                  </w:pPr>
                  <w:r w:rsidRPr="00392841">
                    <w:rPr>
                      <w:sz w:val="20"/>
                      <w:szCs w:val="20"/>
                    </w:rPr>
                    <w:t xml:space="preserve">It can identify the projects which are profitable or risky. </w:t>
                  </w:r>
                </w:p>
                <w:p w:rsidR="00392841" w:rsidRPr="00392841" w:rsidRDefault="00392841" w:rsidP="00880DC7">
                  <w:pPr>
                    <w:rPr>
                      <w:sz w:val="20"/>
                      <w:szCs w:val="20"/>
                    </w:rPr>
                  </w:pPr>
                </w:p>
                <w:p w:rsidR="00392841" w:rsidRPr="00392841" w:rsidRDefault="00392841" w:rsidP="00880DC7">
                  <w:pPr>
                    <w:rPr>
                      <w:sz w:val="20"/>
                      <w:szCs w:val="20"/>
                    </w:rPr>
                  </w:pPr>
                </w:p>
                <w:p w:rsidR="00392841" w:rsidRPr="00392841" w:rsidRDefault="00392841" w:rsidP="00880DC7">
                  <w:pPr>
                    <w:rPr>
                      <w:sz w:val="20"/>
                      <w:szCs w:val="20"/>
                    </w:rPr>
                  </w:pPr>
                </w:p>
                <w:p w:rsidR="00392841" w:rsidRPr="00392841" w:rsidRDefault="00392841" w:rsidP="00880DC7">
                  <w:pPr>
                    <w:rPr>
                      <w:sz w:val="20"/>
                      <w:szCs w:val="20"/>
                    </w:rPr>
                  </w:pPr>
                  <w:r w:rsidRPr="00392841">
                    <w:rPr>
                      <w:sz w:val="20"/>
                      <w:szCs w:val="20"/>
                    </w:rPr>
                    <w:t>It focuses on financial management’s objective of maximizing the shareholders’ wealth.</w:t>
                  </w:r>
                </w:p>
              </w:tc>
              <w:tc>
                <w:tcPr>
                  <w:tcW w:w="2662" w:type="dxa"/>
                </w:tcPr>
                <w:p w:rsidR="00392841" w:rsidRPr="00392841" w:rsidRDefault="00392841" w:rsidP="00880DC7">
                  <w:pPr>
                    <w:rPr>
                      <w:rFonts w:cstheme="minorHAnsi"/>
                      <w:sz w:val="20"/>
                      <w:szCs w:val="20"/>
                    </w:rPr>
                  </w:pPr>
                  <w:r w:rsidRPr="00392841">
                    <w:rPr>
                      <w:rFonts w:cstheme="minorHAnsi"/>
                      <w:sz w:val="20"/>
                      <w:szCs w:val="20"/>
                    </w:rPr>
                    <w:lastRenderedPageBreak/>
                    <w:t>This method is difficult to use.</w:t>
                  </w:r>
                </w:p>
                <w:p w:rsidR="00392841" w:rsidRPr="00392841" w:rsidRDefault="00392841" w:rsidP="00880DC7">
                  <w:pPr>
                    <w:rPr>
                      <w:rFonts w:cstheme="minorHAnsi"/>
                      <w:sz w:val="20"/>
                      <w:szCs w:val="20"/>
                    </w:rPr>
                  </w:pPr>
                </w:p>
                <w:p w:rsidR="00392841" w:rsidRDefault="00392841" w:rsidP="00880DC7">
                  <w:pPr>
                    <w:rPr>
                      <w:rFonts w:cstheme="minorHAnsi"/>
                      <w:sz w:val="20"/>
                      <w:szCs w:val="20"/>
                    </w:rPr>
                  </w:pP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It is difficult to calculate the appropriate discount rate.</w:t>
                  </w:r>
                </w:p>
                <w:p w:rsidR="00392841" w:rsidRPr="00392841" w:rsidRDefault="00392841" w:rsidP="00880DC7">
                  <w:pPr>
                    <w:rPr>
                      <w:rFonts w:cstheme="minorHAnsi"/>
                      <w:sz w:val="20"/>
                      <w:szCs w:val="20"/>
                    </w:rPr>
                  </w:pPr>
                </w:p>
                <w:p w:rsidR="00392841" w:rsidRDefault="00392841" w:rsidP="00880DC7">
                  <w:pPr>
                    <w:rPr>
                      <w:rFonts w:cstheme="minorHAnsi"/>
                      <w:sz w:val="20"/>
                      <w:szCs w:val="20"/>
                    </w:rPr>
                  </w:pP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It does not provide accurate decision if the amount of investment of mutually exclusive projects is </w:t>
                  </w:r>
                  <w:r w:rsidRPr="00392841">
                    <w:rPr>
                      <w:rFonts w:cstheme="minorHAnsi"/>
                      <w:sz w:val="20"/>
                      <w:szCs w:val="20"/>
                    </w:rPr>
                    <w:lastRenderedPageBreak/>
                    <w:t>dissimilar.</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It does not provide accurately when the projects are of dissimilar economic life. </w:t>
                  </w:r>
                </w:p>
                <w:p w:rsidR="00392841" w:rsidRPr="00392841" w:rsidRDefault="00392841" w:rsidP="00880DC7">
                  <w:pPr>
                    <w:rPr>
                      <w:rFonts w:ascii="Arial" w:hAnsi="Arial" w:cs="Arial"/>
                      <w:sz w:val="20"/>
                      <w:szCs w:val="20"/>
                    </w:rPr>
                  </w:pPr>
                </w:p>
                <w:p w:rsidR="00392841" w:rsidRPr="00392841" w:rsidRDefault="00392841" w:rsidP="00880DC7">
                  <w:pPr>
                    <w:rPr>
                      <w:sz w:val="20"/>
                      <w:szCs w:val="20"/>
                    </w:rPr>
                  </w:pPr>
                </w:p>
              </w:tc>
            </w:tr>
            <w:tr w:rsidR="00392841" w:rsidRPr="00593A0B" w:rsidTr="00392841">
              <w:tc>
                <w:tcPr>
                  <w:tcW w:w="1368" w:type="dxa"/>
                </w:tcPr>
                <w:p w:rsidR="00392841" w:rsidRPr="00392841" w:rsidRDefault="00392841" w:rsidP="00880DC7">
                  <w:pPr>
                    <w:rPr>
                      <w:b/>
                      <w:sz w:val="20"/>
                      <w:szCs w:val="20"/>
                    </w:rPr>
                  </w:pPr>
                  <w:r w:rsidRPr="00392841">
                    <w:rPr>
                      <w:b/>
                      <w:sz w:val="20"/>
                      <w:szCs w:val="20"/>
                    </w:rPr>
                    <w:lastRenderedPageBreak/>
                    <w:t>Internal Rate of Return</w:t>
                  </w:r>
                </w:p>
              </w:tc>
              <w:tc>
                <w:tcPr>
                  <w:tcW w:w="2677" w:type="dxa"/>
                </w:tcPr>
                <w:p w:rsidR="00392841" w:rsidRPr="00392841" w:rsidRDefault="00392841" w:rsidP="00880DC7">
                  <w:pPr>
                    <w:shd w:val="clear" w:color="auto" w:fill="FFFFFF"/>
                    <w:spacing w:before="100" w:beforeAutospacing="1" w:after="100" w:afterAutospacing="1" w:line="270" w:lineRule="atLeast"/>
                    <w:rPr>
                      <w:rFonts w:eastAsia="Times New Roman" w:cstheme="minorHAnsi"/>
                      <w:bCs/>
                      <w:sz w:val="20"/>
                      <w:szCs w:val="20"/>
                    </w:rPr>
                  </w:pPr>
                  <w:r w:rsidRPr="00392841">
                    <w:rPr>
                      <w:rFonts w:eastAsia="Times New Roman" w:cstheme="minorHAnsi"/>
                      <w:bCs/>
                      <w:sz w:val="20"/>
                      <w:szCs w:val="20"/>
                    </w:rPr>
                    <w:t xml:space="preserve">This method is used to evaluate the attractiveness of a project or investment. If the IRR is more than the required rate of return, the investment is desirable, otherwise it should be rejected. It is used to derive a discounting rate at which the present value of all future value of cash inflows becomes equal to the current value of cash outflows associating with the investment proposal. </w:t>
                  </w:r>
                </w:p>
                <w:p w:rsidR="00392841" w:rsidRPr="00392841" w:rsidRDefault="00392841" w:rsidP="00880DC7">
                  <w:pPr>
                    <w:pStyle w:val="NormalWeb"/>
                    <w:shd w:val="clear" w:color="auto" w:fill="FFFFFF"/>
                    <w:spacing w:before="0" w:beforeAutospacing="0" w:after="360" w:afterAutospacing="0"/>
                    <w:textAlignment w:val="baseline"/>
                    <w:rPr>
                      <w:sz w:val="20"/>
                      <w:szCs w:val="20"/>
                    </w:rPr>
                  </w:pPr>
                </w:p>
              </w:tc>
              <w:tc>
                <w:tcPr>
                  <w:tcW w:w="2288" w:type="dxa"/>
                </w:tcPr>
                <w:p w:rsidR="00392841" w:rsidRPr="00392841" w:rsidRDefault="00392841" w:rsidP="00880DC7">
                  <w:pPr>
                    <w:rPr>
                      <w:rFonts w:cstheme="minorHAnsi"/>
                      <w:sz w:val="20"/>
                      <w:szCs w:val="20"/>
                    </w:rPr>
                  </w:pPr>
                  <w:r w:rsidRPr="00392841">
                    <w:rPr>
                      <w:rFonts w:cstheme="minorHAnsi"/>
                      <w:sz w:val="20"/>
                      <w:szCs w:val="20"/>
                    </w:rPr>
                    <w:t xml:space="preserve">This method gives equal weight to the all the cash flows and the essence is to identify at which point the present cash inflow is equal to the cash outflow. </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This method is good for budgeting and is considered as more straightforward than the Net Present Value method. </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It can be used to rank dissimilar projects and the project with the highest IRR would be the best to invest.</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It considers the time value of money and its use is realistic than the Accounting Rate of Return method. </w:t>
                  </w:r>
                </w:p>
                <w:p w:rsidR="00392841" w:rsidRPr="00392841" w:rsidRDefault="00392841" w:rsidP="00880DC7">
                  <w:pPr>
                    <w:rPr>
                      <w:sz w:val="20"/>
                      <w:szCs w:val="20"/>
                    </w:rPr>
                  </w:pPr>
                </w:p>
              </w:tc>
              <w:tc>
                <w:tcPr>
                  <w:tcW w:w="2662" w:type="dxa"/>
                </w:tcPr>
                <w:p w:rsidR="00392841" w:rsidRPr="00392841" w:rsidRDefault="00392841" w:rsidP="00880DC7">
                  <w:pPr>
                    <w:rPr>
                      <w:rFonts w:cstheme="minorHAnsi"/>
                      <w:sz w:val="20"/>
                      <w:szCs w:val="20"/>
                    </w:rPr>
                  </w:pPr>
                  <w:r w:rsidRPr="00392841">
                    <w:rPr>
                      <w:rFonts w:cstheme="minorHAnsi"/>
                      <w:sz w:val="20"/>
                      <w:szCs w:val="20"/>
                    </w:rPr>
                    <w:t>This method needs experienced analyst to put to practice because it could be difficult to understand.</w:t>
                  </w:r>
                </w:p>
                <w:p w:rsidR="00392841" w:rsidRPr="00392841" w:rsidRDefault="00392841" w:rsidP="00880DC7">
                  <w:pPr>
                    <w:rPr>
                      <w:rFonts w:ascii="Arial" w:hAnsi="Arial" w:cs="Arial"/>
                      <w:sz w:val="20"/>
                      <w:szCs w:val="20"/>
                    </w:rPr>
                  </w:pPr>
                </w:p>
                <w:p w:rsidR="00392841" w:rsidRPr="00392841" w:rsidRDefault="00392841" w:rsidP="00392841">
                  <w:pPr>
                    <w:ind w:right="522"/>
                    <w:rPr>
                      <w:rFonts w:cstheme="minorHAnsi"/>
                      <w:sz w:val="20"/>
                      <w:szCs w:val="20"/>
                    </w:rPr>
                  </w:pPr>
                  <w:r>
                    <w:rPr>
                      <w:rFonts w:cstheme="minorHAnsi"/>
                      <w:sz w:val="20"/>
                      <w:szCs w:val="20"/>
                    </w:rPr>
                    <w:tab/>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This method does not take into consideration of the investment cost, so it cannot be used to compare projects of different economy life. </w:t>
                  </w:r>
                </w:p>
                <w:p w:rsidR="00392841" w:rsidRDefault="00392841" w:rsidP="00880DC7">
                  <w:pPr>
                    <w:rPr>
                      <w:rFonts w:cstheme="minorHAnsi"/>
                      <w:sz w:val="20"/>
                      <w:szCs w:val="20"/>
                    </w:rPr>
                  </w:pP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lang w:val="en-GB"/>
                    </w:rPr>
                  </w:pPr>
                  <w:r w:rsidRPr="00392841">
                    <w:rPr>
                      <w:rFonts w:cstheme="minorHAnsi"/>
                      <w:sz w:val="20"/>
                      <w:szCs w:val="20"/>
                    </w:rPr>
                    <w:t xml:space="preserve">It does not recognize the different sizes of different investment projects. </w:t>
                  </w:r>
                  <w:r w:rsidRPr="00392841">
                    <w:rPr>
                      <w:rFonts w:ascii="Arial" w:hAnsi="Arial" w:cs="Arial"/>
                      <w:sz w:val="20"/>
                      <w:szCs w:val="20"/>
                    </w:rPr>
                    <w:br/>
                  </w:r>
                </w:p>
              </w:tc>
            </w:tr>
            <w:tr w:rsidR="00392841" w:rsidRPr="00593A0B" w:rsidTr="00392841">
              <w:tc>
                <w:tcPr>
                  <w:tcW w:w="1368" w:type="dxa"/>
                </w:tcPr>
                <w:p w:rsidR="00392841" w:rsidRPr="00392841" w:rsidRDefault="00392841" w:rsidP="00880DC7">
                  <w:pPr>
                    <w:rPr>
                      <w:rFonts w:cstheme="minorHAnsi"/>
                      <w:b/>
                      <w:sz w:val="20"/>
                      <w:szCs w:val="20"/>
                    </w:rPr>
                  </w:pPr>
                  <w:r w:rsidRPr="00392841">
                    <w:rPr>
                      <w:rFonts w:cstheme="minorHAnsi"/>
                      <w:b/>
                      <w:sz w:val="20"/>
                      <w:szCs w:val="20"/>
                    </w:rPr>
                    <w:t>Profitability Index</w:t>
                  </w:r>
                </w:p>
              </w:tc>
              <w:tc>
                <w:tcPr>
                  <w:tcW w:w="2677" w:type="dxa"/>
                </w:tcPr>
                <w:p w:rsidR="00392841" w:rsidRPr="00392841" w:rsidRDefault="00392841" w:rsidP="00880DC7">
                  <w:pPr>
                    <w:shd w:val="clear" w:color="auto" w:fill="FFFFFF"/>
                    <w:spacing w:after="288" w:line="293" w:lineRule="atLeast"/>
                    <w:textAlignment w:val="baseline"/>
                    <w:rPr>
                      <w:rFonts w:eastAsia="Times New Roman" w:cstheme="minorHAnsi"/>
                      <w:sz w:val="20"/>
                      <w:szCs w:val="20"/>
                    </w:rPr>
                  </w:pPr>
                  <w:r w:rsidRPr="00392841">
                    <w:rPr>
                      <w:rFonts w:eastAsia="Times New Roman" w:cstheme="minorHAnsi"/>
                      <w:sz w:val="20"/>
                      <w:szCs w:val="20"/>
                    </w:rPr>
                    <w:t>The Profitability Index is a representation of the relationship between present values of net cash inflows and the present value of cash outflows. Its formula is Profitability index = PV of Cash Inflows/ PV of Cash Outflows.</w:t>
                  </w:r>
                </w:p>
                <w:p w:rsidR="00392841" w:rsidRPr="00392841" w:rsidRDefault="00392841" w:rsidP="00880DC7">
                  <w:pPr>
                    <w:shd w:val="clear" w:color="auto" w:fill="FFFFFF"/>
                    <w:spacing w:after="288" w:line="293" w:lineRule="atLeast"/>
                    <w:textAlignment w:val="baseline"/>
                    <w:rPr>
                      <w:rFonts w:eastAsia="Times New Roman" w:cstheme="minorHAnsi"/>
                      <w:sz w:val="20"/>
                      <w:szCs w:val="20"/>
                    </w:rPr>
                  </w:pPr>
                  <w:r w:rsidRPr="00392841">
                    <w:rPr>
                      <w:rFonts w:eastAsia="Times New Roman" w:cstheme="minorHAnsi"/>
                      <w:sz w:val="20"/>
                      <w:szCs w:val="20"/>
                    </w:rPr>
                    <w:t>The following indicates:</w:t>
                  </w:r>
                </w:p>
                <w:p w:rsidR="00392841" w:rsidRPr="00392841" w:rsidRDefault="00392841" w:rsidP="00880DC7">
                  <w:pPr>
                    <w:shd w:val="clear" w:color="auto" w:fill="FFFFFF"/>
                    <w:spacing w:after="288" w:line="293" w:lineRule="atLeast"/>
                    <w:textAlignment w:val="baseline"/>
                    <w:rPr>
                      <w:rFonts w:eastAsia="Times New Roman" w:cstheme="minorHAnsi"/>
                      <w:sz w:val="20"/>
                      <w:szCs w:val="20"/>
                    </w:rPr>
                  </w:pPr>
                  <w:r w:rsidRPr="00392841">
                    <w:rPr>
                      <w:rFonts w:eastAsia="Times New Roman" w:cstheme="minorHAnsi"/>
                      <w:sz w:val="20"/>
                      <w:szCs w:val="20"/>
                    </w:rPr>
                    <w:t>If PI = 1, the benefit of the project is expected to be the same as cost of investment.</w:t>
                  </w:r>
                </w:p>
                <w:p w:rsidR="00392841" w:rsidRPr="00392841" w:rsidRDefault="00392841" w:rsidP="00880DC7">
                  <w:pPr>
                    <w:shd w:val="clear" w:color="auto" w:fill="FFFFFF"/>
                    <w:spacing w:after="288" w:line="293" w:lineRule="atLeast"/>
                    <w:textAlignment w:val="baseline"/>
                    <w:rPr>
                      <w:rFonts w:eastAsia="Times New Roman" w:cstheme="minorHAnsi"/>
                      <w:sz w:val="20"/>
                      <w:szCs w:val="20"/>
                    </w:rPr>
                  </w:pPr>
                  <w:r w:rsidRPr="00392841">
                    <w:rPr>
                      <w:rFonts w:eastAsia="Times New Roman" w:cstheme="minorHAnsi"/>
                      <w:sz w:val="20"/>
                      <w:szCs w:val="20"/>
                    </w:rPr>
                    <w:t xml:space="preserve">If PI &lt; 1, the costs would be greater than the benefits, the </w:t>
                  </w:r>
                  <w:r w:rsidRPr="00392841">
                    <w:rPr>
                      <w:rFonts w:eastAsia="Times New Roman" w:cstheme="minorHAnsi"/>
                      <w:sz w:val="20"/>
                      <w:szCs w:val="20"/>
                    </w:rPr>
                    <w:lastRenderedPageBreak/>
                    <w:t>project shall be reject,</w:t>
                  </w:r>
                </w:p>
                <w:p w:rsidR="00392841" w:rsidRPr="00392841" w:rsidRDefault="00392841" w:rsidP="00880DC7">
                  <w:pPr>
                    <w:shd w:val="clear" w:color="auto" w:fill="FFFFFF"/>
                    <w:spacing w:after="288" w:line="293" w:lineRule="atLeast"/>
                    <w:textAlignment w:val="baseline"/>
                    <w:rPr>
                      <w:rFonts w:cstheme="minorHAnsi"/>
                      <w:sz w:val="20"/>
                      <w:szCs w:val="20"/>
                    </w:rPr>
                  </w:pPr>
                  <w:r w:rsidRPr="00392841">
                    <w:rPr>
                      <w:rFonts w:eastAsia="Times New Roman" w:cstheme="minorHAnsi"/>
                      <w:sz w:val="20"/>
                      <w:szCs w:val="20"/>
                    </w:rPr>
                    <w:t>If PI &gt;1, the project shall be accepted.</w:t>
                  </w:r>
                </w:p>
              </w:tc>
              <w:tc>
                <w:tcPr>
                  <w:tcW w:w="2288" w:type="dxa"/>
                </w:tcPr>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lastRenderedPageBreak/>
                    <w:t>It tends to evaluate all cash flows.</w:t>
                  </w: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 xml:space="preserve">It can show if the investment can increase the business’s worth. </w:t>
                  </w: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rPr>
                  </w:pPr>
                  <w:r w:rsidRPr="00392841">
                    <w:rPr>
                      <w:rFonts w:cstheme="minorHAnsi"/>
                      <w:sz w:val="20"/>
                      <w:szCs w:val="20"/>
                    </w:rPr>
                    <w:t>It can provide a basis to evaluate the feasibility of multiple projects.</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shd w:val="clear" w:color="auto" w:fill="FFFFFF"/>
                    </w:rPr>
                  </w:pPr>
                  <w:r w:rsidRPr="00392841">
                    <w:rPr>
                      <w:rFonts w:cstheme="minorHAnsi"/>
                      <w:sz w:val="20"/>
                      <w:szCs w:val="20"/>
                    </w:rPr>
                    <w:t xml:space="preserve">It provides comparison of </w:t>
                  </w:r>
                  <w:r w:rsidRPr="00392841">
                    <w:rPr>
                      <w:rFonts w:cstheme="minorHAnsi"/>
                      <w:sz w:val="20"/>
                      <w:szCs w:val="20"/>
                      <w:shd w:val="clear" w:color="auto" w:fill="FFFFFF"/>
                    </w:rPr>
                    <w:t>time values of cash flows.</w:t>
                  </w:r>
                </w:p>
                <w:p w:rsidR="00392841" w:rsidRPr="00392841" w:rsidRDefault="00392841" w:rsidP="00880DC7">
                  <w:pPr>
                    <w:rPr>
                      <w:rFonts w:cstheme="minorHAnsi"/>
                      <w:sz w:val="20"/>
                      <w:szCs w:val="20"/>
                    </w:rPr>
                  </w:pPr>
                </w:p>
                <w:p w:rsidR="00392841" w:rsidRPr="00392841" w:rsidRDefault="00392841" w:rsidP="00880DC7">
                  <w:pPr>
                    <w:rPr>
                      <w:rFonts w:cstheme="minorHAnsi"/>
                      <w:sz w:val="20"/>
                      <w:szCs w:val="20"/>
                    </w:rPr>
                  </w:pPr>
                  <w:r w:rsidRPr="00392841">
                    <w:rPr>
                      <w:rFonts w:cstheme="minorHAnsi"/>
                      <w:sz w:val="20"/>
                      <w:szCs w:val="20"/>
                    </w:rPr>
                    <w:t xml:space="preserve">It relies on the investment amount as a comparison to multiple projects. </w:t>
                  </w:r>
                  <w:r w:rsidRPr="00392841">
                    <w:rPr>
                      <w:rFonts w:cstheme="minorHAnsi"/>
                      <w:sz w:val="20"/>
                      <w:szCs w:val="20"/>
                      <w:shd w:val="clear" w:color="auto" w:fill="FFFFFF"/>
                    </w:rPr>
                    <w:t>projects</w:t>
                  </w:r>
                </w:p>
              </w:tc>
              <w:tc>
                <w:tcPr>
                  <w:tcW w:w="2662" w:type="dxa"/>
                </w:tcPr>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 xml:space="preserve">This method does not work well if there is only one project for evaluation at any one time. </w:t>
                  </w: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shd w:val="clear" w:color="auto" w:fill="FFFFFF"/>
                    </w:rPr>
                  </w:pPr>
                  <w:r w:rsidRPr="00392841">
                    <w:rPr>
                      <w:rFonts w:cstheme="minorHAnsi"/>
                      <w:sz w:val="20"/>
                      <w:szCs w:val="20"/>
                      <w:shd w:val="clear" w:color="auto" w:fill="FFFFFF"/>
                    </w:rPr>
                    <w:t>It needs to include the cost of investment to calculate the profitability index.</w:t>
                  </w:r>
                </w:p>
                <w:p w:rsidR="00392841" w:rsidRPr="00392841" w:rsidRDefault="00392841" w:rsidP="00880DC7">
                  <w:pPr>
                    <w:rPr>
                      <w:rFonts w:cstheme="minorHAnsi"/>
                      <w:sz w:val="20"/>
                      <w:szCs w:val="20"/>
                      <w:shd w:val="clear" w:color="auto" w:fill="FFFFFF"/>
                    </w:rPr>
                  </w:pPr>
                </w:p>
                <w:p w:rsidR="00392841" w:rsidRPr="00392841" w:rsidRDefault="00392841" w:rsidP="00880DC7">
                  <w:pPr>
                    <w:rPr>
                      <w:rFonts w:cstheme="minorHAnsi"/>
                      <w:sz w:val="20"/>
                      <w:szCs w:val="20"/>
                    </w:rPr>
                  </w:pPr>
                </w:p>
              </w:tc>
            </w:tr>
          </w:tbl>
          <w:p w:rsidR="00392841" w:rsidRDefault="00392841" w:rsidP="00392841">
            <w:pPr>
              <w:rPr>
                <w:b/>
              </w:rPr>
            </w:pPr>
          </w:p>
          <w:p w:rsidR="00392841" w:rsidRDefault="00392841" w:rsidP="00392841">
            <w:pPr>
              <w:rPr>
                <w:b/>
              </w:rPr>
            </w:pPr>
          </w:p>
          <w:p w:rsidR="00392841" w:rsidRDefault="00392841" w:rsidP="00392841">
            <w:pPr>
              <w:rPr>
                <w:b/>
              </w:rPr>
            </w:pPr>
            <w:r w:rsidRPr="00593A0B">
              <w:rPr>
                <w:b/>
              </w:rPr>
              <w:t>Q2:</w:t>
            </w:r>
            <w:r w:rsidRPr="00593A0B">
              <w:rPr>
                <w:b/>
              </w:rPr>
              <w:tab/>
              <w:t>Why environmental impact is documented in a project report and how it can affect future cash inflows and outflows?</w:t>
            </w:r>
          </w:p>
          <w:p w:rsidR="00392841" w:rsidRPr="00593A0B" w:rsidRDefault="00392841" w:rsidP="00392841">
            <w:pPr>
              <w:rPr>
                <w:b/>
              </w:rPr>
            </w:pPr>
          </w:p>
          <w:p w:rsidR="00392841" w:rsidRDefault="00392841" w:rsidP="00392841">
            <w:r w:rsidRPr="00593A0B">
              <w:t>The manufacturing of any product often has negative effects on the environment. These negative effects are in the form of pollution, waste disposal, public relations and insurance claims. More companies and their management are being held responsible, financially, for such environmental impacts. As such, the cost and liabilities from such financial exposure to environmental impact would need to be incorporated into the project report for management decision making.</w:t>
            </w:r>
          </w:p>
          <w:p w:rsidR="00392841" w:rsidRDefault="00392841" w:rsidP="00392841"/>
          <w:p w:rsidR="00392841" w:rsidRPr="00593A0B" w:rsidRDefault="00392841" w:rsidP="00392841"/>
          <w:p w:rsidR="00392841" w:rsidRDefault="00392841" w:rsidP="00392841">
            <w:r w:rsidRPr="00593A0B">
              <w:t xml:space="preserve">Firstly, the management must develop an understanding for the environment as a variable in the decision making process. There must be an evaluation of the risk of environment impact and how their existence can affect the business objectives. All identified risks which would affect anyone or subject outside the company shall be considered. </w:t>
            </w:r>
          </w:p>
          <w:p w:rsidR="00392841" w:rsidRDefault="00392841" w:rsidP="00392841"/>
          <w:p w:rsidR="00392841" w:rsidRPr="00593A0B" w:rsidRDefault="00392841" w:rsidP="00392841"/>
          <w:p w:rsidR="00392841" w:rsidRDefault="00392841" w:rsidP="00392841">
            <w:r w:rsidRPr="00593A0B">
              <w:t xml:space="preserve">Secondly, the business shall identify the existence of all environment laws that would impact the management’s decisions. There are severe penalties for any violation of such laws which could adversely affect the normal operation of the manufacturing plants. Costs will be spent for public relations for the proper compliances with laws and to attend to complaints from the surrounding occupants. These are economic and public acceptance considerations which should be viewed as dynamic factors in the long term.   </w:t>
            </w:r>
          </w:p>
          <w:p w:rsidR="00392841" w:rsidRDefault="00392841" w:rsidP="00392841"/>
          <w:p w:rsidR="00392841" w:rsidRPr="00593A0B" w:rsidRDefault="00392841" w:rsidP="00392841"/>
          <w:p w:rsidR="00392841" w:rsidRPr="00593A0B" w:rsidRDefault="00392841" w:rsidP="00392841">
            <w:r w:rsidRPr="00593A0B">
              <w:t xml:space="preserve">Thirdly, the most widely used method of the analysis of project is by Net Present Value. This will require the estimates of the economic life, the projected cash flows and the discount rate. </w:t>
            </w:r>
          </w:p>
          <w:p w:rsidR="00392841" w:rsidRDefault="00392841" w:rsidP="00392841">
            <w:r w:rsidRPr="00593A0B">
              <w:t xml:space="preserve">Under the estimate for economic life, after its expiry, there will be costs necessary for the demolition and reinstatement works. For example; the planning cost, cleanup costs and public relationship costs would need to be considered. Hence, the useful life of the projects should be expanded to take such costs into consideration.   </w:t>
            </w:r>
          </w:p>
          <w:p w:rsidR="00392841" w:rsidRDefault="00392841" w:rsidP="00392841"/>
          <w:p w:rsidR="00392841" w:rsidRPr="00593A0B" w:rsidRDefault="00392841" w:rsidP="00392841"/>
          <w:p w:rsidR="00392841" w:rsidRDefault="00392841" w:rsidP="00392841">
            <w:r w:rsidRPr="00593A0B">
              <w:t xml:space="preserve">The cash flows are equally affected by the environmental issues. As the economic and the public acceptance are dynamic factors, any environmental issue could have hidden costs and contingent liability costs associated with them which could upset the normal operation of the production. The direct cost to remedy the violations is difficult to estimate and the indirect costs which could be incurred from the monitoring, treatment and disposal of waste could be high. There are always hidden costs which could arise by the interpretation from existing environmental laws and regulations. It is challenging to estimate the contingent liability costs because it could or might not incur. Hence, only through experiences and market’s available data, an estimate would need to be included in the project report on the potential impact on the cash flows.   </w:t>
            </w:r>
          </w:p>
          <w:p w:rsidR="00392841" w:rsidRDefault="00392841" w:rsidP="00392841"/>
          <w:p w:rsidR="00392841" w:rsidRPr="00593A0B" w:rsidRDefault="00392841" w:rsidP="00392841"/>
          <w:p w:rsidR="00392841" w:rsidRPr="00593A0B" w:rsidRDefault="00392841" w:rsidP="00392841">
            <w:r w:rsidRPr="00593A0B">
              <w:t xml:space="preserve">The Net Present Value has considered the use of the discount rate. If the environmental risk is high, </w:t>
            </w:r>
            <w:r w:rsidRPr="00593A0B">
              <w:lastRenderedPageBreak/>
              <w:t xml:space="preserve">the discount rate should also be increased accordingly. It is not surprising the increase in the discount rate due to the environmental risk would lower the Net Present Value of the project. </w:t>
            </w:r>
          </w:p>
          <w:p w:rsidR="00F51548" w:rsidRDefault="00F51548" w:rsidP="00392841"/>
          <w:p w:rsidR="00392841" w:rsidRDefault="00392841" w:rsidP="00392841">
            <w:r w:rsidRPr="00593A0B">
              <w:t xml:space="preserve">Fourthly, if the project is initiated, continual assessment and updating should be performed and reported on a scheduled basis because of the always changing laws, technology and current economic conditions. This is important as it allow the management to make informed decision for the continuation of the project.  </w:t>
            </w:r>
          </w:p>
          <w:p w:rsidR="00392841" w:rsidRDefault="00392841" w:rsidP="00392841">
            <w:bookmarkStart w:id="0" w:name="_GoBack"/>
            <w:bookmarkEnd w:id="0"/>
          </w:p>
          <w:p w:rsidR="00CC2FB3" w:rsidRPr="00392841" w:rsidRDefault="00392841" w:rsidP="00A851DA">
            <w:r>
              <w:t>End.</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2841"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7206" w:rsidP="00A851DA">
            <w:pPr>
              <w:rPr>
                <w:rFonts w:cs="Bliss-Regular"/>
                <w:color w:val="000000"/>
              </w:rPr>
            </w:pPr>
            <w:r>
              <w:rPr>
                <w:rFonts w:cs="Bliss-Regular"/>
                <w:color w:val="000000"/>
              </w:rPr>
              <w:t>13</w:t>
            </w:r>
            <w:r w:rsidR="00392841">
              <w:rPr>
                <w:rFonts w:cs="Bliss-Regular"/>
                <w:color w:val="000000"/>
              </w:rPr>
              <w:t xml:space="preserve"> April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B3C" w:rsidRDefault="000E4B3C" w:rsidP="00CB4D0A">
      <w:pPr>
        <w:spacing w:after="0" w:line="240" w:lineRule="auto"/>
      </w:pPr>
      <w:r>
        <w:separator/>
      </w:r>
    </w:p>
  </w:endnote>
  <w:endnote w:type="continuationSeparator" w:id="0">
    <w:p w:rsidR="000E4B3C" w:rsidRDefault="000E4B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B3C" w:rsidRDefault="000E4B3C" w:rsidP="00CB4D0A">
      <w:pPr>
        <w:spacing w:after="0" w:line="240" w:lineRule="auto"/>
      </w:pPr>
      <w:r>
        <w:separator/>
      </w:r>
    </w:p>
  </w:footnote>
  <w:footnote w:type="continuationSeparator" w:id="0">
    <w:p w:rsidR="000E4B3C" w:rsidRDefault="000E4B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4B3C"/>
    <w:rsid w:val="001175EE"/>
    <w:rsid w:val="00157CF6"/>
    <w:rsid w:val="00182416"/>
    <w:rsid w:val="00187EB4"/>
    <w:rsid w:val="001F0481"/>
    <w:rsid w:val="0020451E"/>
    <w:rsid w:val="00206B9D"/>
    <w:rsid w:val="0023259C"/>
    <w:rsid w:val="002B0BD7"/>
    <w:rsid w:val="002B573D"/>
    <w:rsid w:val="002C5CB2"/>
    <w:rsid w:val="002F779F"/>
    <w:rsid w:val="00371885"/>
    <w:rsid w:val="00392841"/>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F19E9"/>
    <w:rsid w:val="0070347F"/>
    <w:rsid w:val="0070678E"/>
    <w:rsid w:val="00831C11"/>
    <w:rsid w:val="008A60B4"/>
    <w:rsid w:val="008B3C31"/>
    <w:rsid w:val="008B64FE"/>
    <w:rsid w:val="00935BF7"/>
    <w:rsid w:val="0095442C"/>
    <w:rsid w:val="00983942"/>
    <w:rsid w:val="009C37E0"/>
    <w:rsid w:val="00A106A3"/>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F7206"/>
    <w:rsid w:val="00E00821"/>
    <w:rsid w:val="00E04DB4"/>
    <w:rsid w:val="00E30679"/>
    <w:rsid w:val="00E4597D"/>
    <w:rsid w:val="00E54832"/>
    <w:rsid w:val="00E56A90"/>
    <w:rsid w:val="00E641CC"/>
    <w:rsid w:val="00EA30AB"/>
    <w:rsid w:val="00EB3925"/>
    <w:rsid w:val="00F51548"/>
    <w:rsid w:val="00F52DF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928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92841"/>
  </w:style>
  <w:style w:type="paragraph" w:styleId="NoSpacing">
    <w:name w:val="No Spacing"/>
    <w:uiPriority w:val="1"/>
    <w:qFormat/>
    <w:rsid w:val="00392841"/>
    <w:pPr>
      <w:spacing w:after="0" w:line="240" w:lineRule="auto"/>
    </w:pPr>
  </w:style>
  <w:style w:type="character" w:customStyle="1" w:styleId="ilad">
    <w:name w:val="il_ad"/>
    <w:basedOn w:val="DefaultParagraphFont"/>
    <w:rsid w:val="00392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928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92841"/>
  </w:style>
  <w:style w:type="paragraph" w:styleId="NoSpacing">
    <w:name w:val="No Spacing"/>
    <w:uiPriority w:val="1"/>
    <w:qFormat/>
    <w:rsid w:val="00392841"/>
    <w:pPr>
      <w:spacing w:after="0" w:line="240" w:lineRule="auto"/>
    </w:pPr>
  </w:style>
  <w:style w:type="character" w:customStyle="1" w:styleId="ilad">
    <w:name w:val="il_ad"/>
    <w:basedOn w:val="DefaultParagraphFont"/>
    <w:rsid w:val="00392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82024-8C1F-4EDF-92AF-FD4A0258B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1473</Words>
  <Characters>8398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p:lastModifiedBy>
  <cp:revision>5</cp:revision>
  <dcterms:created xsi:type="dcterms:W3CDTF">2015-04-10T09:47:00Z</dcterms:created>
  <dcterms:modified xsi:type="dcterms:W3CDTF">2015-04-13T08:11:00Z</dcterms:modified>
</cp:coreProperties>
</file>