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302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27B5">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27B5">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27B5">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27B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23986" w:rsidRDefault="00023986" w:rsidP="008819D7">
            <w:pPr>
              <w:jc w:val="both"/>
              <w:rPr>
                <w:rFonts w:ascii="Arial" w:hAnsi="Arial" w:cs="Arial"/>
                <w:b/>
                <w:sz w:val="24"/>
                <w:szCs w:val="24"/>
              </w:rPr>
            </w:pPr>
            <w:r w:rsidRPr="006657E2">
              <w:rPr>
                <w:rFonts w:ascii="Arial" w:hAnsi="Arial" w:cs="Arial"/>
                <w:b/>
                <w:sz w:val="24"/>
                <w:szCs w:val="24"/>
              </w:rPr>
              <w:t>Unit 6 Question 1:</w:t>
            </w:r>
            <w:r>
              <w:rPr>
                <w:rFonts w:ascii="Arial" w:hAnsi="Arial" w:cs="Arial"/>
                <w:b/>
                <w:sz w:val="24"/>
                <w:szCs w:val="24"/>
              </w:rPr>
              <w:t xml:space="preserve"> </w:t>
            </w:r>
            <w:r w:rsidRPr="006657E2">
              <w:rPr>
                <w:rFonts w:ascii="Arial" w:hAnsi="Arial" w:cs="Arial"/>
                <w:b/>
                <w:sz w:val="24"/>
                <w:szCs w:val="24"/>
              </w:rPr>
              <w:t>I</w:t>
            </w:r>
          </w:p>
          <w:p w:rsidR="008819D7" w:rsidRDefault="008819D7" w:rsidP="008819D7">
            <w:pPr>
              <w:jc w:val="both"/>
              <w:rPr>
                <w:rFonts w:ascii="Arial" w:hAnsi="Arial" w:cs="Arial"/>
                <w:b/>
                <w:sz w:val="24"/>
                <w:szCs w:val="24"/>
              </w:rPr>
            </w:pPr>
          </w:p>
          <w:p w:rsidR="00023986" w:rsidRDefault="00023986" w:rsidP="008819D7">
            <w:pPr>
              <w:jc w:val="both"/>
              <w:rPr>
                <w:rFonts w:ascii="Arial" w:hAnsi="Arial" w:cs="Arial"/>
                <w:sz w:val="24"/>
                <w:szCs w:val="24"/>
              </w:rPr>
            </w:pPr>
            <w:r>
              <w:rPr>
                <w:rFonts w:ascii="Arial" w:hAnsi="Arial" w:cs="Arial"/>
                <w:sz w:val="24"/>
                <w:szCs w:val="24"/>
              </w:rPr>
              <w:t xml:space="preserve">The term </w:t>
            </w:r>
            <w:r w:rsidRPr="0035225B">
              <w:rPr>
                <w:rFonts w:ascii="Arial" w:hAnsi="Arial" w:cs="Arial"/>
                <w:i/>
                <w:sz w:val="24"/>
                <w:szCs w:val="24"/>
              </w:rPr>
              <w:t>best evidence</w:t>
            </w:r>
            <w:r>
              <w:rPr>
                <w:rFonts w:ascii="Arial" w:hAnsi="Arial" w:cs="Arial"/>
                <w:i/>
                <w:sz w:val="24"/>
                <w:szCs w:val="24"/>
              </w:rPr>
              <w:t xml:space="preserve">, </w:t>
            </w:r>
            <w:r>
              <w:rPr>
                <w:rFonts w:ascii="Arial" w:hAnsi="Arial" w:cs="Arial"/>
                <w:sz w:val="24"/>
                <w:szCs w:val="24"/>
              </w:rPr>
              <w:t xml:space="preserve">contrary to what one might think, does not refer to the most appropriate piece of evidence. Instead it means that all evidence submitted to support a claim must be the originals. If the original is not available the party offering the evidence must provide a solid reason why the original is unavailable and proof that the copy offered is accurate. Due to the need for best evidence in court, it is imperative that originals are carefully stored and not altered in any way (not even by markings relevant to the investigation), this is because altered documents may be actual evidence, having been altered by the perpetrator.  The investigator must be able to prove they have a rigorous method of protecting evidence from being tampered with. To do this, it is imperative that a chain of custody is created to prevent the evidence being tampered with in any way, as evidence will not be considered admissible in court or even best evidence if the investigator cannot prove that the chain of custody is secure. </w:t>
            </w:r>
          </w:p>
          <w:p w:rsidR="00023986" w:rsidRDefault="00023986"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8819D7" w:rsidRDefault="008819D7" w:rsidP="008819D7">
            <w:pPr>
              <w:jc w:val="both"/>
              <w:rPr>
                <w:rFonts w:ascii="Arial" w:hAnsi="Arial" w:cs="Arial"/>
                <w:sz w:val="24"/>
                <w:szCs w:val="24"/>
              </w:rPr>
            </w:pPr>
          </w:p>
          <w:p w:rsidR="00023986" w:rsidRDefault="00023986" w:rsidP="008819D7">
            <w:pPr>
              <w:jc w:val="both"/>
              <w:rPr>
                <w:rFonts w:ascii="Arial" w:hAnsi="Arial" w:cs="Arial"/>
                <w:b/>
                <w:sz w:val="24"/>
                <w:szCs w:val="24"/>
              </w:rPr>
            </w:pPr>
            <w:r w:rsidRPr="003B6F75">
              <w:rPr>
                <w:rFonts w:ascii="Arial" w:hAnsi="Arial" w:cs="Arial"/>
                <w:b/>
                <w:sz w:val="24"/>
                <w:szCs w:val="24"/>
              </w:rPr>
              <w:lastRenderedPageBreak/>
              <w:t>Unit 6 Question 1:</w:t>
            </w:r>
            <w:r>
              <w:rPr>
                <w:rFonts w:ascii="Arial" w:hAnsi="Arial" w:cs="Arial"/>
                <w:b/>
                <w:sz w:val="24"/>
                <w:szCs w:val="24"/>
              </w:rPr>
              <w:t xml:space="preserve"> </w:t>
            </w:r>
            <w:r w:rsidRPr="003B6F75">
              <w:rPr>
                <w:rFonts w:ascii="Arial" w:hAnsi="Arial" w:cs="Arial"/>
                <w:b/>
                <w:sz w:val="24"/>
                <w:szCs w:val="24"/>
              </w:rPr>
              <w:t>II</w:t>
            </w:r>
          </w:p>
          <w:p w:rsidR="008819D7" w:rsidRPr="003B6F75" w:rsidRDefault="008819D7" w:rsidP="008819D7">
            <w:pPr>
              <w:jc w:val="both"/>
              <w:rPr>
                <w:rFonts w:ascii="Arial" w:hAnsi="Arial" w:cs="Arial"/>
                <w:b/>
                <w:sz w:val="24"/>
                <w:szCs w:val="24"/>
              </w:rPr>
            </w:pPr>
          </w:p>
          <w:p w:rsidR="008819D7" w:rsidRDefault="00023986" w:rsidP="008819D7">
            <w:pPr>
              <w:jc w:val="both"/>
              <w:rPr>
                <w:rFonts w:ascii="Arial" w:hAnsi="Arial" w:cs="Arial"/>
                <w:sz w:val="24"/>
                <w:szCs w:val="24"/>
              </w:rPr>
            </w:pPr>
            <w:r>
              <w:rPr>
                <w:rFonts w:ascii="Arial" w:hAnsi="Arial" w:cs="Arial"/>
                <w:sz w:val="24"/>
                <w:szCs w:val="24"/>
              </w:rPr>
              <w:t>Financial crime investigations result in collecting hundreds of documents (500 is not usual). If documents are not collected in a well organised manner it will make it very difficult to identify specific documents. It is possible that important documents may get lost in the pile and be very difficult to find, or even be missed.</w:t>
            </w:r>
          </w:p>
          <w:p w:rsidR="008819D7" w:rsidRDefault="00023986" w:rsidP="008819D7">
            <w:pPr>
              <w:jc w:val="both"/>
              <w:rPr>
                <w:rFonts w:ascii="Arial" w:hAnsi="Arial" w:cs="Arial"/>
                <w:sz w:val="24"/>
                <w:szCs w:val="24"/>
              </w:rPr>
            </w:pPr>
            <w:r>
              <w:rPr>
                <w:rFonts w:ascii="Arial" w:hAnsi="Arial" w:cs="Arial"/>
                <w:sz w:val="24"/>
                <w:szCs w:val="24"/>
              </w:rPr>
              <w:t xml:space="preserve">One very important risk however is that it opens the investigator up to a liability claim as the victim may claim that they have released a valuable trade secret, for example, and the investigator will have no way of disproving it. </w:t>
            </w:r>
          </w:p>
          <w:p w:rsidR="00023986" w:rsidRDefault="00023986" w:rsidP="008819D7">
            <w:pPr>
              <w:jc w:val="both"/>
              <w:rPr>
                <w:rFonts w:ascii="Arial" w:hAnsi="Arial" w:cs="Arial"/>
                <w:sz w:val="24"/>
                <w:szCs w:val="24"/>
              </w:rPr>
            </w:pPr>
            <w:r>
              <w:rPr>
                <w:rFonts w:ascii="Arial" w:hAnsi="Arial" w:cs="Arial"/>
                <w:sz w:val="24"/>
                <w:szCs w:val="24"/>
              </w:rPr>
              <w:t>There must be an organised system for organising, recording and tracking evidence gathered during an investigation so that the evidence can be put to maximum use to establish guilt.</w:t>
            </w: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b/>
                <w:sz w:val="24"/>
                <w:szCs w:val="24"/>
              </w:rPr>
            </w:pPr>
            <w:r w:rsidRPr="003B6F75">
              <w:rPr>
                <w:rFonts w:ascii="Arial" w:hAnsi="Arial" w:cs="Arial"/>
                <w:b/>
                <w:sz w:val="24"/>
                <w:szCs w:val="24"/>
              </w:rPr>
              <w:t>Unit 6 Question 1:</w:t>
            </w:r>
            <w:r>
              <w:rPr>
                <w:rFonts w:ascii="Arial" w:hAnsi="Arial" w:cs="Arial"/>
                <w:b/>
                <w:sz w:val="24"/>
                <w:szCs w:val="24"/>
              </w:rPr>
              <w:t xml:space="preserve"> </w:t>
            </w:r>
            <w:r w:rsidRPr="003B6F75">
              <w:rPr>
                <w:rFonts w:ascii="Arial" w:hAnsi="Arial" w:cs="Arial"/>
                <w:b/>
                <w:sz w:val="24"/>
                <w:szCs w:val="24"/>
              </w:rPr>
              <w:t>III</w:t>
            </w:r>
          </w:p>
          <w:p w:rsidR="008819D7" w:rsidRDefault="008819D7" w:rsidP="008819D7">
            <w:pPr>
              <w:jc w:val="both"/>
              <w:rPr>
                <w:rFonts w:ascii="Arial" w:hAnsi="Arial" w:cs="Arial"/>
                <w:b/>
                <w:sz w:val="24"/>
                <w:szCs w:val="24"/>
              </w:rPr>
            </w:pPr>
          </w:p>
          <w:p w:rsidR="00023986" w:rsidRDefault="00023986" w:rsidP="008819D7">
            <w:pPr>
              <w:jc w:val="both"/>
              <w:rPr>
                <w:rFonts w:ascii="Arial" w:hAnsi="Arial" w:cs="Arial"/>
                <w:sz w:val="24"/>
                <w:szCs w:val="24"/>
              </w:rPr>
            </w:pPr>
            <w:r>
              <w:rPr>
                <w:rFonts w:ascii="Arial" w:hAnsi="Arial" w:cs="Arial"/>
                <w:sz w:val="24"/>
                <w:szCs w:val="24"/>
              </w:rPr>
              <w:t>In this age of technology data, and hence evidence, is often stored electronically. The investigator needs to consider the types of devices data could be stored on and also assess whether they have the IT skills to identify, gather and most importantly assess and affirm the integrity (the accuracy and consistency) of the electronic information. Information can be stored on many devices and as technology is rapidly progressing the types of devices are constantly changing. The following is a list of some of the devices that may be relevant to an investigation namely:</w:t>
            </w:r>
          </w:p>
          <w:p w:rsidR="008819D7" w:rsidRDefault="008819D7" w:rsidP="008819D7">
            <w:pPr>
              <w:jc w:val="both"/>
              <w:rPr>
                <w:rFonts w:ascii="Arial" w:hAnsi="Arial" w:cs="Arial"/>
                <w:sz w:val="24"/>
                <w:szCs w:val="24"/>
              </w:rPr>
            </w:pP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Personal computers</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Tablets and smartphones( a type of PDA) - ( previously  BlackBerry’s and PDA’s were commonly used devices)</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Network servers</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Cordless phones</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 xml:space="preserve">Answering machines </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Printers</w:t>
            </w:r>
          </w:p>
          <w:p w:rsidR="00023986" w:rsidRPr="00923A47"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Pagers (less commonly used now except in the medical industry where they are still well utilised )</w:t>
            </w:r>
          </w:p>
          <w:p w:rsidR="00023986" w:rsidRPr="005069A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Printers /scanners</w:t>
            </w:r>
          </w:p>
          <w:p w:rsidR="00023986" w:rsidRPr="005069A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ID card printers</w:t>
            </w:r>
          </w:p>
          <w:p w:rsidR="00023986" w:rsidRPr="005069A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Copiers</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CD writers</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Smart cards/ magnetic stripe cards</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Security systems</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 xml:space="preserve">GPS systems </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Vehicle computer devices</w:t>
            </w:r>
          </w:p>
          <w:p w:rsidR="00023986" w:rsidRPr="00EF7ABA"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Electronic gaming devices</w:t>
            </w:r>
          </w:p>
          <w:p w:rsidR="00023986" w:rsidRPr="00A15F7E" w:rsidRDefault="00023986" w:rsidP="008819D7">
            <w:pPr>
              <w:pStyle w:val="ListParagraph"/>
              <w:numPr>
                <w:ilvl w:val="0"/>
                <w:numId w:val="2"/>
              </w:numPr>
              <w:spacing w:after="160" w:line="259" w:lineRule="auto"/>
              <w:jc w:val="both"/>
              <w:rPr>
                <w:rFonts w:ascii="Arial" w:hAnsi="Arial" w:cs="Arial"/>
                <w:b/>
                <w:sz w:val="24"/>
                <w:szCs w:val="24"/>
              </w:rPr>
            </w:pPr>
            <w:r>
              <w:rPr>
                <w:rFonts w:ascii="Arial" w:hAnsi="Arial" w:cs="Arial"/>
                <w:sz w:val="24"/>
                <w:szCs w:val="24"/>
              </w:rPr>
              <w:t>Storage media (flash drives etc.)</w:t>
            </w:r>
          </w:p>
          <w:p w:rsidR="00023986" w:rsidRPr="00A15F7E" w:rsidRDefault="00023986" w:rsidP="008819D7">
            <w:pPr>
              <w:jc w:val="both"/>
              <w:rPr>
                <w:rFonts w:ascii="Arial" w:hAnsi="Arial" w:cs="Arial"/>
                <w:b/>
                <w:sz w:val="24"/>
                <w:szCs w:val="24"/>
              </w:rPr>
            </w:pPr>
          </w:p>
          <w:p w:rsidR="00023986" w:rsidRDefault="00023986" w:rsidP="008819D7">
            <w:pPr>
              <w:jc w:val="both"/>
              <w:rPr>
                <w:rFonts w:ascii="Arial" w:hAnsi="Arial" w:cs="Arial"/>
                <w:b/>
                <w:sz w:val="24"/>
                <w:szCs w:val="24"/>
              </w:rPr>
            </w:pPr>
            <w:r>
              <w:rPr>
                <w:rFonts w:ascii="Arial" w:hAnsi="Arial" w:cs="Arial"/>
                <w:b/>
                <w:sz w:val="24"/>
                <w:szCs w:val="24"/>
              </w:rPr>
              <w:t>Unit 6 Question 1: IV</w:t>
            </w:r>
          </w:p>
          <w:p w:rsidR="008819D7" w:rsidRDefault="008819D7" w:rsidP="008819D7">
            <w:pPr>
              <w:jc w:val="both"/>
              <w:rPr>
                <w:rFonts w:ascii="Arial" w:hAnsi="Arial" w:cs="Arial"/>
                <w:b/>
                <w:sz w:val="24"/>
                <w:szCs w:val="24"/>
              </w:rPr>
            </w:pPr>
          </w:p>
          <w:p w:rsidR="00023986" w:rsidRDefault="00023986" w:rsidP="008819D7">
            <w:pPr>
              <w:jc w:val="both"/>
              <w:rPr>
                <w:rFonts w:ascii="Arial" w:hAnsi="Arial" w:cs="Arial"/>
                <w:sz w:val="24"/>
                <w:szCs w:val="24"/>
              </w:rPr>
            </w:pPr>
            <w:r>
              <w:rPr>
                <w:rFonts w:ascii="Arial" w:hAnsi="Arial" w:cs="Arial"/>
                <w:sz w:val="24"/>
                <w:szCs w:val="24"/>
              </w:rPr>
              <w:t>In planning an investigation it is useful to meet with the client to discuss the types of information required and to locate the evidence for the time frame relevant. It is possible that some data is stored off site or written over/destroyed after a particular time period – it is very useful to find out this information early in the investigation so that information can be preserved if possible or that plans can change early on if information is known to be no longer available. The following points should be considered in the pre-planning stage:</w:t>
            </w:r>
          </w:p>
          <w:p w:rsidR="008819D7" w:rsidRDefault="008819D7" w:rsidP="008819D7">
            <w:pPr>
              <w:jc w:val="both"/>
              <w:rPr>
                <w:rFonts w:ascii="Arial" w:hAnsi="Arial" w:cs="Arial"/>
                <w:sz w:val="24"/>
                <w:szCs w:val="24"/>
              </w:rPr>
            </w:pP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Reviewing the client’s policies on record retention and ensuring compliance.</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Visiting storage locations for paper records off and on site.</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Ensuring the existence and storage of employee files.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Checking whether there are any files in the employees homes or on their personal computers.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Checking file retention practices at various corporate locations as they may vary widely between locations.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Analysing the organisational hierarchy and knowing who reports to whom.</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Checking the on and off site storage mediums for computerised information.</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Reviewing the company’s back-up procedures for employee computers and e-mails, when the back-ups occur, how much information is lost, how much maintained and which information is stored on servers and which on individual hard drives.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Checking whether any information is retained by and about former employees.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Analysing system changes in the accounting and e-mail systems.</w:t>
            </w:r>
          </w:p>
          <w:p w:rsidR="00023986" w:rsidRDefault="00023986" w:rsidP="008819D7">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Reviewing documents related to outsourced corporate functions such as payroll and internal audit.</w:t>
            </w:r>
          </w:p>
          <w:p w:rsidR="00023986" w:rsidRDefault="00023986" w:rsidP="008819D7">
            <w:pPr>
              <w:ind w:left="360"/>
              <w:jc w:val="both"/>
              <w:rPr>
                <w:rFonts w:ascii="Arial" w:hAnsi="Arial" w:cs="Arial"/>
                <w:sz w:val="24"/>
                <w:szCs w:val="24"/>
              </w:rPr>
            </w:pPr>
            <w:r>
              <w:rPr>
                <w:rFonts w:ascii="Arial" w:hAnsi="Arial" w:cs="Arial"/>
                <w:sz w:val="24"/>
                <w:szCs w:val="24"/>
              </w:rPr>
              <w:t>Once all this has been considered a written plan must be made for the collection of documents to give the investigation a clear direction and focus. The plan should also consider the use of terminology so that reports etc. requested use the names the organisations refers to them by, thus avoiding confusion or even client staff being deliberately obstructive (often to protect themselves if they are the perpetrator).</w:t>
            </w: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8819D7" w:rsidRDefault="008819D7"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sz w:val="24"/>
                <w:szCs w:val="24"/>
              </w:rPr>
            </w:pPr>
          </w:p>
          <w:p w:rsidR="00023986" w:rsidRDefault="00023986" w:rsidP="008819D7">
            <w:pPr>
              <w:ind w:left="360"/>
              <w:jc w:val="both"/>
              <w:rPr>
                <w:rFonts w:ascii="Arial" w:hAnsi="Arial" w:cs="Arial"/>
                <w:b/>
                <w:sz w:val="24"/>
                <w:szCs w:val="24"/>
              </w:rPr>
            </w:pPr>
            <w:r w:rsidRPr="0011318F">
              <w:rPr>
                <w:rFonts w:ascii="Arial" w:hAnsi="Arial" w:cs="Arial"/>
                <w:b/>
                <w:sz w:val="24"/>
                <w:szCs w:val="24"/>
              </w:rPr>
              <w:lastRenderedPageBreak/>
              <w:t>Unit 6 Question 1:</w:t>
            </w:r>
            <w:r>
              <w:rPr>
                <w:rFonts w:ascii="Arial" w:hAnsi="Arial" w:cs="Arial"/>
                <w:b/>
                <w:sz w:val="24"/>
                <w:szCs w:val="24"/>
              </w:rPr>
              <w:t xml:space="preserve"> </w:t>
            </w:r>
            <w:r w:rsidRPr="0011318F">
              <w:rPr>
                <w:rFonts w:ascii="Arial" w:hAnsi="Arial" w:cs="Arial"/>
                <w:b/>
                <w:sz w:val="24"/>
                <w:szCs w:val="24"/>
              </w:rPr>
              <w:t>V</w:t>
            </w:r>
          </w:p>
          <w:p w:rsidR="008819D7" w:rsidRDefault="008819D7" w:rsidP="008819D7">
            <w:pPr>
              <w:ind w:left="360"/>
              <w:jc w:val="both"/>
              <w:rPr>
                <w:rFonts w:ascii="Arial" w:hAnsi="Arial" w:cs="Arial"/>
                <w:b/>
                <w:sz w:val="24"/>
                <w:szCs w:val="24"/>
              </w:rPr>
            </w:pPr>
          </w:p>
          <w:p w:rsidR="00023986" w:rsidRDefault="00023986" w:rsidP="008819D7">
            <w:pPr>
              <w:ind w:left="360"/>
              <w:jc w:val="both"/>
              <w:rPr>
                <w:rFonts w:ascii="Arial" w:hAnsi="Arial" w:cs="Arial"/>
                <w:sz w:val="24"/>
                <w:szCs w:val="24"/>
              </w:rPr>
            </w:pPr>
            <w:r>
              <w:rPr>
                <w:rFonts w:ascii="Arial" w:hAnsi="Arial" w:cs="Arial"/>
                <w:sz w:val="24"/>
                <w:szCs w:val="24"/>
              </w:rPr>
              <w:t xml:space="preserve">Working papers are evidence created by the forensic accountant investigator. The investigator produces analyses and summaries of the factual information discovered. These documents can be regarded as evidence and can be presented in a court of law or to the regulators in charge of regulating matters associated with the investigation. The working papers are divided into two broad categories: substantive work product and internal/administrative. The chain of evidence applies to these documents too and they must be preserved and maintained properly. </w:t>
            </w:r>
          </w:p>
          <w:p w:rsidR="00023986" w:rsidRDefault="00023986" w:rsidP="008819D7">
            <w:pPr>
              <w:ind w:left="360"/>
              <w:jc w:val="both"/>
              <w:rPr>
                <w:rFonts w:ascii="Arial" w:hAnsi="Arial" w:cs="Arial"/>
                <w:sz w:val="24"/>
                <w:szCs w:val="24"/>
              </w:rPr>
            </w:pPr>
            <w:r>
              <w:rPr>
                <w:rFonts w:ascii="Arial" w:hAnsi="Arial" w:cs="Arial"/>
                <w:sz w:val="24"/>
                <w:szCs w:val="24"/>
              </w:rPr>
              <w:t>The kind of material and documents included in the working papers depend on the nature of the investigation. The following are documents which working papers typically comprised of:</w:t>
            </w:r>
          </w:p>
          <w:p w:rsidR="008819D7" w:rsidRDefault="008819D7" w:rsidP="008819D7">
            <w:pPr>
              <w:ind w:left="360"/>
              <w:jc w:val="both"/>
              <w:rPr>
                <w:rFonts w:ascii="Arial" w:hAnsi="Arial" w:cs="Arial"/>
                <w:sz w:val="24"/>
                <w:szCs w:val="24"/>
              </w:rPr>
            </w:pP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Accounting records and other documents e.g. ledgers, sub ledgers, reconciliations, financial management reports to name but a few.</w:t>
            </w: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Public record searches – reports from third party investigations such as related party transactions, investigative reports and information from internet sites e.g. newspaper articles, investments, philanthropic work.</w:t>
            </w: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Electronic computer files – e-mail (including forwarded, copied - all senders and recipients), computer files and handheld devices (tablet/smartphone/PDA’s).</w:t>
            </w: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Photographs or digital photographs, preferably with a date/time stamp.</w:t>
            </w: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Documentation specifying the chain of custody.</w:t>
            </w:r>
          </w:p>
          <w:p w:rsidR="00023986"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Interview notes and audio/video recordings.</w:t>
            </w:r>
          </w:p>
          <w:p w:rsidR="00023986" w:rsidRPr="00E758FB" w:rsidRDefault="00023986" w:rsidP="008819D7">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Third-party information</w:t>
            </w:r>
            <w:r>
              <w:rPr>
                <w:color w:val="000000"/>
              </w:rPr>
              <w:t xml:space="preserve"> – </w:t>
            </w:r>
            <w:r w:rsidRPr="00E758FB">
              <w:rPr>
                <w:rFonts w:ascii="Arial" w:hAnsi="Arial" w:cs="Arial"/>
                <w:bCs/>
                <w:color w:val="000000"/>
                <w:sz w:val="24"/>
                <w:szCs w:val="24"/>
              </w:rPr>
              <w:t>provided</w:t>
            </w:r>
            <w:r w:rsidRPr="00E758FB">
              <w:rPr>
                <w:rFonts w:ascii="Arial" w:hAnsi="Arial" w:cs="Arial"/>
                <w:b/>
                <w:bCs/>
                <w:color w:val="000000"/>
                <w:sz w:val="24"/>
                <w:szCs w:val="24"/>
              </w:rPr>
              <w:t xml:space="preserve"> </w:t>
            </w:r>
            <w:r w:rsidRPr="00E758FB">
              <w:rPr>
                <w:rFonts w:ascii="Arial" w:hAnsi="Arial" w:cs="Arial"/>
                <w:color w:val="000000"/>
                <w:sz w:val="24"/>
                <w:szCs w:val="24"/>
              </w:rPr>
              <w:t xml:space="preserve">by legal counsel or </w:t>
            </w:r>
            <w:r>
              <w:rPr>
                <w:rFonts w:ascii="Arial" w:hAnsi="Arial" w:cs="Arial"/>
                <w:color w:val="000000"/>
                <w:sz w:val="24"/>
                <w:szCs w:val="24"/>
              </w:rPr>
              <w:t>other interested</w:t>
            </w:r>
            <w:r>
              <w:rPr>
                <w:rFonts w:ascii="Arial" w:hAnsi="Arial" w:cs="Arial"/>
                <w:color w:val="000000"/>
                <w:sz w:val="24"/>
                <w:szCs w:val="24"/>
              </w:rPr>
              <w:br/>
              <w:t xml:space="preserve">third parties </w:t>
            </w:r>
            <w:r w:rsidRPr="00E758FB">
              <w:rPr>
                <w:rFonts w:ascii="Arial" w:hAnsi="Arial" w:cs="Arial"/>
                <w:color w:val="000000"/>
                <w:sz w:val="24"/>
                <w:szCs w:val="24"/>
              </w:rPr>
              <w:t>and documents obtained by subpoena or search warrants.</w:t>
            </w:r>
          </w:p>
          <w:p w:rsidR="00023986" w:rsidRPr="00350736" w:rsidRDefault="00023986" w:rsidP="008819D7">
            <w:pPr>
              <w:pStyle w:val="ListParagraph"/>
              <w:numPr>
                <w:ilvl w:val="0"/>
                <w:numId w:val="4"/>
              </w:numPr>
              <w:spacing w:after="160" w:line="259" w:lineRule="auto"/>
              <w:jc w:val="both"/>
              <w:rPr>
                <w:rFonts w:ascii="Arial" w:hAnsi="Arial" w:cs="Arial"/>
                <w:sz w:val="24"/>
                <w:szCs w:val="24"/>
              </w:rPr>
            </w:pPr>
            <w:r w:rsidRPr="00E758FB">
              <w:rPr>
                <w:rFonts w:ascii="Arial" w:hAnsi="Arial" w:cs="Arial"/>
                <w:color w:val="000000"/>
                <w:sz w:val="24"/>
                <w:szCs w:val="24"/>
              </w:rPr>
              <w:t>Court pleadings and deposition transcrip</w:t>
            </w:r>
            <w:r>
              <w:rPr>
                <w:rFonts w:ascii="Arial" w:hAnsi="Arial" w:cs="Arial"/>
                <w:color w:val="000000"/>
                <w:sz w:val="24"/>
                <w:szCs w:val="24"/>
              </w:rPr>
              <w:t>ts.</w:t>
            </w: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Default="00023986" w:rsidP="008819D7">
            <w:pPr>
              <w:pStyle w:val="ListParagraph"/>
              <w:ind w:left="1080"/>
              <w:jc w:val="both"/>
              <w:rPr>
                <w:rFonts w:ascii="Arial" w:hAnsi="Arial" w:cs="Arial"/>
                <w:color w:val="000000"/>
                <w:sz w:val="24"/>
                <w:szCs w:val="24"/>
              </w:rPr>
            </w:pPr>
          </w:p>
          <w:p w:rsidR="00023986" w:rsidRPr="00E758FB" w:rsidRDefault="00023986" w:rsidP="008819D7">
            <w:pPr>
              <w:pStyle w:val="ListParagraph"/>
              <w:ind w:left="1080"/>
              <w:jc w:val="both"/>
              <w:rPr>
                <w:rFonts w:ascii="Arial" w:hAnsi="Arial" w:cs="Arial"/>
                <w:sz w:val="24"/>
                <w:szCs w:val="24"/>
              </w:rPr>
            </w:pPr>
          </w:p>
          <w:p w:rsidR="00023986" w:rsidRDefault="00023986" w:rsidP="008819D7">
            <w:pPr>
              <w:jc w:val="both"/>
              <w:rPr>
                <w:rFonts w:ascii="Arial" w:hAnsi="Arial" w:cs="Arial"/>
                <w:b/>
                <w:sz w:val="24"/>
                <w:szCs w:val="24"/>
              </w:rPr>
            </w:pPr>
            <w:r w:rsidRPr="00350736">
              <w:rPr>
                <w:rFonts w:ascii="Arial" w:hAnsi="Arial" w:cs="Arial"/>
                <w:b/>
                <w:sz w:val="24"/>
                <w:szCs w:val="24"/>
              </w:rPr>
              <w:t>Unit 6 Question 1:</w:t>
            </w:r>
            <w:r>
              <w:rPr>
                <w:rFonts w:ascii="Arial" w:hAnsi="Arial" w:cs="Arial"/>
                <w:b/>
                <w:sz w:val="24"/>
                <w:szCs w:val="24"/>
              </w:rPr>
              <w:t xml:space="preserve"> </w:t>
            </w:r>
            <w:r w:rsidRPr="00350736">
              <w:rPr>
                <w:rFonts w:ascii="Arial" w:hAnsi="Arial" w:cs="Arial"/>
                <w:b/>
                <w:sz w:val="24"/>
                <w:szCs w:val="24"/>
              </w:rPr>
              <w:t>VI</w:t>
            </w:r>
          </w:p>
          <w:p w:rsidR="008819D7" w:rsidRDefault="008819D7" w:rsidP="008819D7">
            <w:pPr>
              <w:jc w:val="both"/>
              <w:rPr>
                <w:rFonts w:ascii="Arial" w:hAnsi="Arial" w:cs="Arial"/>
                <w:b/>
                <w:sz w:val="24"/>
                <w:szCs w:val="24"/>
              </w:rPr>
            </w:pPr>
          </w:p>
          <w:p w:rsidR="00023986" w:rsidRDefault="00023986" w:rsidP="008819D7">
            <w:pPr>
              <w:jc w:val="both"/>
              <w:rPr>
                <w:rFonts w:ascii="Arial" w:hAnsi="Arial" w:cs="Arial"/>
                <w:sz w:val="24"/>
                <w:szCs w:val="24"/>
              </w:rPr>
            </w:pPr>
            <w:r>
              <w:rPr>
                <w:rFonts w:ascii="Arial" w:hAnsi="Arial" w:cs="Arial"/>
                <w:sz w:val="24"/>
                <w:szCs w:val="24"/>
              </w:rPr>
              <w:t>There are three critical steps in gathering evidence namely:</w:t>
            </w:r>
          </w:p>
          <w:p w:rsidR="00023986" w:rsidRDefault="00023986" w:rsidP="008819D7">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Document retention considerations</w:t>
            </w:r>
          </w:p>
          <w:p w:rsidR="00023986" w:rsidRDefault="00023986" w:rsidP="008819D7">
            <w:pPr>
              <w:pStyle w:val="ListParagraph"/>
              <w:jc w:val="both"/>
              <w:rPr>
                <w:rFonts w:ascii="Arial" w:hAnsi="Arial" w:cs="Arial"/>
                <w:sz w:val="24"/>
                <w:szCs w:val="24"/>
              </w:rPr>
            </w:pPr>
          </w:p>
          <w:p w:rsidR="00023986" w:rsidRDefault="00023986" w:rsidP="008819D7">
            <w:pPr>
              <w:pStyle w:val="ListParagraph"/>
              <w:jc w:val="both"/>
              <w:rPr>
                <w:rFonts w:ascii="Arial" w:hAnsi="Arial" w:cs="Arial"/>
                <w:sz w:val="24"/>
                <w:szCs w:val="24"/>
              </w:rPr>
            </w:pPr>
            <w:r>
              <w:rPr>
                <w:rFonts w:ascii="Arial" w:hAnsi="Arial" w:cs="Arial"/>
                <w:sz w:val="24"/>
                <w:szCs w:val="24"/>
              </w:rPr>
              <w:t xml:space="preserve">An investigation results in an enormous amount of evidence. Documentary proof, document retention and preservation are very important. Many points must be borne in mind and counsel should be sought to discuss the complications. At the same time, the client firm’s policies, accounting regulations and relevant laws must be conformed to – gathering and preserving evidence should not interfere with this. </w:t>
            </w:r>
          </w:p>
          <w:p w:rsidR="00023986" w:rsidRDefault="00023986" w:rsidP="008819D7">
            <w:pPr>
              <w:pStyle w:val="ListParagraph"/>
              <w:jc w:val="both"/>
              <w:rPr>
                <w:rFonts w:ascii="Arial" w:hAnsi="Arial" w:cs="Arial"/>
                <w:sz w:val="24"/>
                <w:szCs w:val="24"/>
              </w:rPr>
            </w:pPr>
            <w:r>
              <w:rPr>
                <w:rFonts w:ascii="Arial" w:hAnsi="Arial" w:cs="Arial"/>
                <w:sz w:val="24"/>
                <w:szCs w:val="24"/>
              </w:rPr>
              <w:t>Electronic accounting records may need to be preserved. At the start of the investigation it should be determined whether the forensic accountant is responsible for maintaining records. An investigation will result in many electronic files and documents being collected, the investigators must decide which of these should be preserved and for how long. Sometimes there are legal requirements to maintain all the evidence.</w:t>
            </w:r>
          </w:p>
          <w:p w:rsidR="00023986" w:rsidRDefault="00023986" w:rsidP="008819D7">
            <w:pPr>
              <w:pStyle w:val="ListParagraph"/>
              <w:jc w:val="both"/>
              <w:rPr>
                <w:rFonts w:ascii="Arial" w:hAnsi="Arial" w:cs="Arial"/>
                <w:sz w:val="24"/>
                <w:szCs w:val="24"/>
              </w:rPr>
            </w:pPr>
          </w:p>
          <w:p w:rsidR="00023986" w:rsidRDefault="00023986" w:rsidP="008819D7">
            <w:pPr>
              <w:pStyle w:val="ListParagraph"/>
              <w:jc w:val="both"/>
              <w:rPr>
                <w:rFonts w:ascii="Arial" w:hAnsi="Arial" w:cs="Arial"/>
                <w:sz w:val="24"/>
                <w:szCs w:val="24"/>
              </w:rPr>
            </w:pPr>
            <w:r>
              <w:rPr>
                <w:rFonts w:ascii="Arial" w:hAnsi="Arial" w:cs="Arial"/>
                <w:sz w:val="24"/>
                <w:szCs w:val="24"/>
              </w:rPr>
              <w:t xml:space="preserve"> </w:t>
            </w:r>
          </w:p>
          <w:p w:rsidR="00023986" w:rsidRDefault="00023986" w:rsidP="008819D7">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Planning considerations</w:t>
            </w:r>
          </w:p>
          <w:p w:rsidR="00023986" w:rsidRDefault="00023986" w:rsidP="008819D7">
            <w:pPr>
              <w:pStyle w:val="ListParagraph"/>
              <w:jc w:val="both"/>
              <w:rPr>
                <w:rFonts w:ascii="Arial" w:hAnsi="Arial" w:cs="Arial"/>
                <w:sz w:val="24"/>
                <w:szCs w:val="24"/>
              </w:rPr>
            </w:pPr>
          </w:p>
          <w:p w:rsidR="00023986" w:rsidRDefault="00023986" w:rsidP="008819D7">
            <w:pPr>
              <w:pStyle w:val="ListParagraph"/>
              <w:jc w:val="both"/>
              <w:rPr>
                <w:rFonts w:ascii="Arial" w:hAnsi="Arial" w:cs="Arial"/>
                <w:sz w:val="24"/>
                <w:szCs w:val="24"/>
              </w:rPr>
            </w:pPr>
            <w:r>
              <w:rPr>
                <w:rFonts w:ascii="Arial" w:hAnsi="Arial" w:cs="Arial"/>
                <w:sz w:val="24"/>
                <w:szCs w:val="24"/>
              </w:rPr>
              <w:t xml:space="preserve">These have been discussed in detail in Question 1: IV. In addition to understanding the type of evidence required and the location of the evidence, a system of </w:t>
            </w:r>
            <w:r w:rsidRPr="002277D4">
              <w:rPr>
                <w:rFonts w:ascii="Arial" w:hAnsi="Arial" w:cs="Arial"/>
                <w:i/>
                <w:sz w:val="24"/>
                <w:szCs w:val="24"/>
              </w:rPr>
              <w:t>document collection</w:t>
            </w:r>
            <w:r>
              <w:rPr>
                <w:rFonts w:ascii="Arial" w:hAnsi="Arial" w:cs="Arial"/>
                <w:sz w:val="24"/>
                <w:szCs w:val="24"/>
              </w:rPr>
              <w:t xml:space="preserve"> and </w:t>
            </w:r>
            <w:r w:rsidRPr="002277D4">
              <w:rPr>
                <w:rFonts w:ascii="Arial" w:hAnsi="Arial" w:cs="Arial"/>
                <w:i/>
                <w:sz w:val="24"/>
                <w:szCs w:val="24"/>
              </w:rPr>
              <w:t>preservation</w:t>
            </w:r>
            <w:r>
              <w:rPr>
                <w:rFonts w:ascii="Arial" w:hAnsi="Arial" w:cs="Arial"/>
                <w:sz w:val="24"/>
                <w:szCs w:val="24"/>
              </w:rPr>
              <w:t xml:space="preserve"> must be in place.</w:t>
            </w:r>
          </w:p>
          <w:p w:rsidR="00023986" w:rsidRDefault="00023986" w:rsidP="008819D7">
            <w:pPr>
              <w:pStyle w:val="ListParagraph"/>
              <w:jc w:val="both"/>
              <w:rPr>
                <w:rFonts w:ascii="Arial" w:hAnsi="Arial" w:cs="Arial"/>
                <w:sz w:val="24"/>
                <w:szCs w:val="24"/>
              </w:rPr>
            </w:pPr>
          </w:p>
          <w:p w:rsidR="00023986" w:rsidRDefault="00023986" w:rsidP="008819D7">
            <w:pPr>
              <w:pStyle w:val="ListParagraph"/>
              <w:numPr>
                <w:ilvl w:val="0"/>
                <w:numId w:val="6"/>
              </w:numPr>
              <w:spacing w:after="160" w:line="259" w:lineRule="auto"/>
              <w:jc w:val="both"/>
              <w:rPr>
                <w:rFonts w:ascii="Arial" w:hAnsi="Arial" w:cs="Arial"/>
                <w:i/>
                <w:sz w:val="24"/>
                <w:szCs w:val="24"/>
              </w:rPr>
            </w:pPr>
            <w:r w:rsidRPr="00C57646">
              <w:rPr>
                <w:rFonts w:ascii="Arial" w:hAnsi="Arial" w:cs="Arial"/>
                <w:i/>
                <w:sz w:val="24"/>
                <w:szCs w:val="24"/>
              </w:rPr>
              <w:t>Collection</w:t>
            </w:r>
          </w:p>
          <w:p w:rsidR="00023986" w:rsidRPr="00C57646" w:rsidRDefault="00023986" w:rsidP="008819D7">
            <w:pPr>
              <w:pStyle w:val="ListParagraph"/>
              <w:ind w:left="1500"/>
              <w:jc w:val="both"/>
              <w:rPr>
                <w:rFonts w:ascii="Arial" w:hAnsi="Arial" w:cs="Arial"/>
                <w:i/>
                <w:sz w:val="24"/>
                <w:szCs w:val="24"/>
              </w:rPr>
            </w:pPr>
          </w:p>
          <w:p w:rsidR="00023986" w:rsidRDefault="00023986" w:rsidP="008819D7">
            <w:pPr>
              <w:pStyle w:val="ListParagraph"/>
              <w:ind w:left="1500"/>
              <w:jc w:val="both"/>
              <w:rPr>
                <w:rFonts w:ascii="Arial" w:hAnsi="Arial" w:cs="Arial"/>
                <w:sz w:val="24"/>
                <w:szCs w:val="24"/>
              </w:rPr>
            </w:pPr>
            <w:r>
              <w:rPr>
                <w:rFonts w:ascii="Arial" w:hAnsi="Arial" w:cs="Arial"/>
                <w:sz w:val="24"/>
                <w:szCs w:val="24"/>
              </w:rPr>
              <w:t>In order to identify documents and to be able to prove that no sensitive client data has been mishandled or incorrectly acquired (e.g. trade secrets) a tracking system is needed. It is preferable to use a standard numbering system that can be used in each case. The numbering and identifying system should be flexible to be able to expand from small to large investigations without having to be redesigned, a descriptive numbering system is very useful. Larger areas can be broken into grid areas to help identify where evidence was found and to ease identifying it once it has been collected. If documents are not clearly identified to begin with it will not be possible to establish a secure chain of custody it as will not be certain exactly where a document is at any point in time. It is not sufficient to name each pile, time must be taken to label every document gathered. Although there will not be time to examine each document in detail when it is seized, it must be looked at to ensure it complies with the terms of the search warrant if applicable.</w:t>
            </w:r>
          </w:p>
          <w:p w:rsidR="00023986" w:rsidRDefault="00023986" w:rsidP="008819D7">
            <w:pPr>
              <w:pStyle w:val="ListParagraph"/>
              <w:ind w:left="1500"/>
              <w:jc w:val="both"/>
              <w:rPr>
                <w:rFonts w:ascii="Arial" w:hAnsi="Arial" w:cs="Arial"/>
                <w:sz w:val="24"/>
                <w:szCs w:val="24"/>
              </w:rPr>
            </w:pPr>
          </w:p>
          <w:p w:rsidR="00023986" w:rsidRDefault="00023986" w:rsidP="008819D7">
            <w:pPr>
              <w:pStyle w:val="ListParagraph"/>
              <w:ind w:left="1500"/>
              <w:jc w:val="both"/>
              <w:rPr>
                <w:rFonts w:ascii="Arial" w:hAnsi="Arial" w:cs="Arial"/>
                <w:sz w:val="24"/>
                <w:szCs w:val="24"/>
              </w:rPr>
            </w:pPr>
          </w:p>
          <w:p w:rsidR="00023986" w:rsidRDefault="00023986" w:rsidP="008819D7">
            <w:pPr>
              <w:pStyle w:val="ListParagraph"/>
              <w:ind w:left="1500"/>
              <w:jc w:val="both"/>
              <w:rPr>
                <w:rFonts w:ascii="Arial" w:hAnsi="Arial" w:cs="Arial"/>
                <w:sz w:val="24"/>
                <w:szCs w:val="24"/>
              </w:rPr>
            </w:pPr>
          </w:p>
          <w:p w:rsidR="00023986" w:rsidRPr="00C57646" w:rsidRDefault="00023986" w:rsidP="008819D7">
            <w:pPr>
              <w:pStyle w:val="ListParagraph"/>
              <w:numPr>
                <w:ilvl w:val="0"/>
                <w:numId w:val="6"/>
              </w:numPr>
              <w:spacing w:after="160" w:line="259" w:lineRule="auto"/>
              <w:jc w:val="both"/>
              <w:rPr>
                <w:rFonts w:ascii="Arial" w:hAnsi="Arial" w:cs="Arial"/>
                <w:i/>
                <w:sz w:val="24"/>
                <w:szCs w:val="24"/>
              </w:rPr>
            </w:pPr>
            <w:r w:rsidRPr="00C57646">
              <w:rPr>
                <w:rFonts w:ascii="Arial" w:hAnsi="Arial" w:cs="Arial"/>
                <w:i/>
                <w:sz w:val="24"/>
                <w:szCs w:val="24"/>
              </w:rPr>
              <w:t>Preservation</w:t>
            </w:r>
          </w:p>
          <w:p w:rsidR="00023986" w:rsidRDefault="00023986" w:rsidP="008819D7">
            <w:pPr>
              <w:pStyle w:val="ListParagraph"/>
              <w:ind w:left="1500"/>
              <w:jc w:val="both"/>
              <w:rPr>
                <w:rFonts w:ascii="Arial" w:hAnsi="Arial" w:cs="Arial"/>
                <w:sz w:val="24"/>
                <w:szCs w:val="24"/>
              </w:rPr>
            </w:pPr>
          </w:p>
          <w:p w:rsidR="00023986" w:rsidRDefault="00023986" w:rsidP="008819D7">
            <w:pPr>
              <w:pStyle w:val="ListParagraph"/>
              <w:ind w:left="1500"/>
              <w:jc w:val="both"/>
              <w:rPr>
                <w:rFonts w:ascii="Arial" w:hAnsi="Arial" w:cs="Arial"/>
                <w:sz w:val="24"/>
                <w:szCs w:val="24"/>
              </w:rPr>
            </w:pPr>
            <w:r>
              <w:rPr>
                <w:rFonts w:ascii="Arial" w:hAnsi="Arial" w:cs="Arial"/>
                <w:sz w:val="24"/>
                <w:szCs w:val="24"/>
              </w:rPr>
              <w:t>A plan must also include how the evidence will be stored to maintain a chain of custody (discussed below). In addition, best evidence must be preserved so it is advisable to make copies of all documents, these copies can be referenced back to the originals, but can be marked and used in the investigation whilst maintaining best evidence.</w:t>
            </w:r>
          </w:p>
          <w:p w:rsidR="00023986" w:rsidRDefault="00023986" w:rsidP="008819D7">
            <w:pPr>
              <w:pStyle w:val="ListParagraph"/>
              <w:jc w:val="both"/>
              <w:rPr>
                <w:rFonts w:ascii="Arial" w:hAnsi="Arial" w:cs="Arial"/>
                <w:sz w:val="24"/>
                <w:szCs w:val="24"/>
              </w:rPr>
            </w:pPr>
          </w:p>
          <w:p w:rsidR="00023986" w:rsidRDefault="00023986" w:rsidP="008819D7">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Creating a chain of custody</w:t>
            </w:r>
          </w:p>
          <w:p w:rsidR="00023986" w:rsidRDefault="00023986" w:rsidP="008819D7">
            <w:pPr>
              <w:ind w:left="720"/>
              <w:jc w:val="both"/>
              <w:rPr>
                <w:rFonts w:ascii="Arial" w:hAnsi="Arial" w:cs="Arial"/>
                <w:sz w:val="24"/>
                <w:szCs w:val="24"/>
              </w:rPr>
            </w:pPr>
            <w:r>
              <w:rPr>
                <w:rFonts w:ascii="Arial" w:hAnsi="Arial" w:cs="Arial"/>
                <w:sz w:val="24"/>
                <w:szCs w:val="24"/>
              </w:rPr>
              <w:t>When evidence in the form of a document or object is collected in the course of the investigation (either through subpoena or discovery during the investigation), it should be marked (not on the item, preferably in a way that does not alter the original, e.g. on the outside of a plastic sleeve), identified and inventoried, and preserved to maintain it in its original condition. A plan must be established to preserve the chain of custody from the moment the item is seized. If there are gaps in possession or custody, the evidence may be challenged in court as it will not be certain that the evidence presented it best evidence. Since the preserving the chain of custody is so important, the client and counsel should be sought to discuss the level of detailed record keeping required to establish a chain of custody before evidence is gathered.</w:t>
            </w: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p>
          <w:p w:rsidR="00023986" w:rsidRDefault="00023986" w:rsidP="008819D7">
            <w:pPr>
              <w:ind w:left="720"/>
              <w:jc w:val="both"/>
              <w:rPr>
                <w:rFonts w:ascii="Arial" w:hAnsi="Arial" w:cs="Arial"/>
                <w:b/>
                <w:sz w:val="24"/>
                <w:szCs w:val="24"/>
              </w:rPr>
            </w:pPr>
            <w:r w:rsidRPr="00F33F68">
              <w:rPr>
                <w:rFonts w:ascii="Arial" w:hAnsi="Arial" w:cs="Arial"/>
                <w:b/>
                <w:sz w:val="24"/>
                <w:szCs w:val="24"/>
              </w:rPr>
              <w:lastRenderedPageBreak/>
              <w:t>Unit 6 Question 1:VI</w:t>
            </w:r>
          </w:p>
          <w:p w:rsidR="008819D7" w:rsidRDefault="008819D7" w:rsidP="008819D7">
            <w:pPr>
              <w:ind w:left="720"/>
              <w:jc w:val="both"/>
              <w:rPr>
                <w:rFonts w:ascii="Arial" w:hAnsi="Arial" w:cs="Arial"/>
                <w:b/>
                <w:sz w:val="24"/>
                <w:szCs w:val="24"/>
              </w:rPr>
            </w:pPr>
          </w:p>
          <w:p w:rsidR="00023986" w:rsidRDefault="00023986" w:rsidP="008819D7">
            <w:pPr>
              <w:ind w:left="720"/>
              <w:jc w:val="both"/>
              <w:rPr>
                <w:rFonts w:ascii="Arial" w:hAnsi="Arial" w:cs="Arial"/>
                <w:sz w:val="24"/>
                <w:szCs w:val="24"/>
              </w:rPr>
            </w:pPr>
            <w:r>
              <w:rPr>
                <w:rFonts w:ascii="Arial" w:hAnsi="Arial" w:cs="Arial"/>
                <w:sz w:val="24"/>
                <w:szCs w:val="24"/>
              </w:rPr>
              <w:t xml:space="preserve">The following are sources of documents and the types of documents they produce which could be sources of information in an investigation. </w:t>
            </w:r>
          </w:p>
          <w:p w:rsidR="00023986" w:rsidRDefault="00023986" w:rsidP="008819D7">
            <w:pPr>
              <w:ind w:left="720"/>
              <w:jc w:val="both"/>
              <w:rPr>
                <w:rFonts w:ascii="Arial" w:hAnsi="Arial" w:cs="Arial"/>
                <w:sz w:val="24"/>
                <w:szCs w:val="24"/>
              </w:rPr>
            </w:pPr>
            <w:r>
              <w:rPr>
                <w:rFonts w:ascii="Arial" w:hAnsi="Arial" w:cs="Arial"/>
                <w:sz w:val="24"/>
                <w:szCs w:val="24"/>
              </w:rPr>
              <w:t>The circumstances of the investigation will require these types of documents to be tailored to the investigations e.g. there may be a paper rather than electronic trail.</w:t>
            </w:r>
          </w:p>
          <w:p w:rsidR="008819D7" w:rsidRDefault="008819D7" w:rsidP="008819D7">
            <w:pPr>
              <w:ind w:left="720"/>
              <w:jc w:val="both"/>
              <w:rPr>
                <w:rFonts w:ascii="Arial" w:hAnsi="Arial" w:cs="Arial"/>
                <w:sz w:val="24"/>
                <w:szCs w:val="24"/>
              </w:rPr>
            </w:pPr>
          </w:p>
          <w:p w:rsidR="00023986" w:rsidRDefault="00023986" w:rsidP="008819D7">
            <w:pPr>
              <w:ind w:left="720"/>
              <w:jc w:val="both"/>
              <w:rPr>
                <w:rFonts w:ascii="Arial" w:hAnsi="Arial" w:cs="Arial"/>
                <w:sz w:val="24"/>
                <w:szCs w:val="24"/>
              </w:rPr>
            </w:pPr>
            <w:r>
              <w:rPr>
                <w:rFonts w:ascii="Arial" w:hAnsi="Arial" w:cs="Arial"/>
                <w:sz w:val="24"/>
                <w:szCs w:val="24"/>
              </w:rPr>
              <w:t>Documents have three main sources:</w:t>
            </w:r>
          </w:p>
          <w:p w:rsidR="008819D7" w:rsidRDefault="008819D7" w:rsidP="008819D7">
            <w:pPr>
              <w:ind w:left="720"/>
              <w:jc w:val="both"/>
              <w:rPr>
                <w:rFonts w:ascii="Arial" w:hAnsi="Arial" w:cs="Arial"/>
                <w:sz w:val="24"/>
                <w:szCs w:val="24"/>
              </w:rPr>
            </w:pPr>
          </w:p>
          <w:p w:rsidR="00023986" w:rsidRDefault="00023986" w:rsidP="008819D7">
            <w:pPr>
              <w:pStyle w:val="ListParagraph"/>
              <w:numPr>
                <w:ilvl w:val="0"/>
                <w:numId w:val="8"/>
              </w:numPr>
              <w:spacing w:after="160" w:line="259" w:lineRule="auto"/>
              <w:jc w:val="both"/>
              <w:rPr>
                <w:rFonts w:ascii="Arial" w:hAnsi="Arial" w:cs="Arial"/>
                <w:sz w:val="24"/>
                <w:szCs w:val="24"/>
              </w:rPr>
            </w:pPr>
            <w:r w:rsidRPr="002C7E92">
              <w:rPr>
                <w:rFonts w:ascii="Arial" w:hAnsi="Arial" w:cs="Arial"/>
                <w:i/>
                <w:sz w:val="24"/>
                <w:szCs w:val="24"/>
              </w:rPr>
              <w:t>Documents from the victim</w:t>
            </w:r>
            <w:r>
              <w:rPr>
                <w:rFonts w:ascii="Arial" w:hAnsi="Arial" w:cs="Arial"/>
                <w:sz w:val="24"/>
                <w:szCs w:val="24"/>
              </w:rPr>
              <w:t xml:space="preserve"> – the investigators should look after these or they may be destroyed by the perpetrator. The complainants could receive copies of the evidence with itemised receipts, this preserves best evidence whilst not hampering the business by removing documents needed. Even if the complainant has no evidence the investigators should still take a written and signed statement from the complainant. Types of victim documents may be:</w:t>
            </w: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Signed statement – it is useful to obtain signed statements from witnesses and complainants to provide a summary/outline of what they might be expected to provide on the witness stand.</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 xml:space="preserve">Transactional paperwork - investigators need to understand the flow and type of documents relevant to the investigation in order to follow the flow of money. </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Intranet sources – an intranet can be a valuable source of information about employees. The investigator should examine chat rooms and weblogs where suspects and witnesses are most likely to be found.</w:t>
            </w:r>
          </w:p>
          <w:p w:rsidR="00023986" w:rsidRPr="00D31040"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E-mails – not everyone is careful about what they send to whom, they can be a valuable source of information. Corporate servers often save e-mails for a long time which may help the investigation.</w:t>
            </w:r>
          </w:p>
          <w:p w:rsidR="00023986" w:rsidRDefault="00023986"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8819D7" w:rsidRDefault="008819D7" w:rsidP="008819D7">
            <w:pPr>
              <w:ind w:left="720"/>
              <w:jc w:val="both"/>
              <w:rPr>
                <w:rFonts w:ascii="Arial" w:hAnsi="Arial" w:cs="Arial"/>
                <w:sz w:val="24"/>
                <w:szCs w:val="24"/>
              </w:rPr>
            </w:pPr>
          </w:p>
          <w:p w:rsidR="00023986" w:rsidRPr="009C1942" w:rsidRDefault="00023986" w:rsidP="008819D7">
            <w:pPr>
              <w:pStyle w:val="ListParagraph"/>
              <w:ind w:left="1440"/>
              <w:jc w:val="both"/>
              <w:rPr>
                <w:rFonts w:ascii="Arial" w:hAnsi="Arial" w:cs="Arial"/>
                <w:i/>
                <w:sz w:val="24"/>
                <w:szCs w:val="24"/>
              </w:rPr>
            </w:pPr>
          </w:p>
          <w:p w:rsidR="008819D7" w:rsidRDefault="008819D7" w:rsidP="008819D7">
            <w:pPr>
              <w:pStyle w:val="ListParagraph"/>
              <w:spacing w:after="160" w:line="259" w:lineRule="auto"/>
              <w:ind w:left="1080"/>
              <w:jc w:val="both"/>
              <w:rPr>
                <w:rFonts w:ascii="Arial" w:hAnsi="Arial" w:cs="Arial"/>
                <w:sz w:val="24"/>
                <w:szCs w:val="24"/>
              </w:rPr>
            </w:pPr>
          </w:p>
          <w:p w:rsidR="008819D7" w:rsidRPr="008819D7" w:rsidRDefault="008819D7" w:rsidP="008819D7">
            <w:pPr>
              <w:pStyle w:val="ListParagraph"/>
              <w:spacing w:after="160" w:line="259" w:lineRule="auto"/>
              <w:ind w:left="1080"/>
              <w:jc w:val="both"/>
              <w:rPr>
                <w:rFonts w:ascii="Arial" w:hAnsi="Arial" w:cs="Arial"/>
                <w:sz w:val="24"/>
                <w:szCs w:val="24"/>
              </w:rPr>
            </w:pPr>
          </w:p>
          <w:p w:rsidR="00023986" w:rsidRPr="009C1942" w:rsidRDefault="00023986" w:rsidP="008819D7">
            <w:pPr>
              <w:pStyle w:val="ListParagraph"/>
              <w:numPr>
                <w:ilvl w:val="0"/>
                <w:numId w:val="8"/>
              </w:numPr>
              <w:spacing w:after="160" w:line="259" w:lineRule="auto"/>
              <w:jc w:val="both"/>
              <w:rPr>
                <w:rFonts w:ascii="Arial" w:hAnsi="Arial" w:cs="Arial"/>
                <w:sz w:val="24"/>
                <w:szCs w:val="24"/>
              </w:rPr>
            </w:pPr>
            <w:r w:rsidRPr="009C1942">
              <w:rPr>
                <w:rFonts w:ascii="Arial" w:hAnsi="Arial" w:cs="Arial"/>
                <w:i/>
                <w:sz w:val="24"/>
                <w:szCs w:val="24"/>
              </w:rPr>
              <w:t>Documents from third parties</w:t>
            </w:r>
            <w:r w:rsidRPr="009C1942">
              <w:rPr>
                <w:rFonts w:ascii="Arial" w:hAnsi="Arial" w:cs="Arial"/>
                <w:sz w:val="24"/>
                <w:szCs w:val="24"/>
              </w:rPr>
              <w:t xml:space="preserve"> – since a criminal has to have frequent transactions with third parties there will be metadata generated by these transactions e.g. a cheque will have details abou</w:t>
            </w:r>
            <w:r>
              <w:rPr>
                <w:rFonts w:ascii="Arial" w:hAnsi="Arial" w:cs="Arial"/>
                <w:sz w:val="24"/>
                <w:szCs w:val="24"/>
              </w:rPr>
              <w:t xml:space="preserve">t account numbers, name of account holder and beneficiary </w:t>
            </w:r>
            <w:r w:rsidRPr="009C1942">
              <w:rPr>
                <w:rFonts w:ascii="Arial" w:hAnsi="Arial" w:cs="Arial"/>
                <w:sz w:val="24"/>
                <w:szCs w:val="24"/>
              </w:rPr>
              <w:t>etc. Types of third parties fall into 5 broad categories</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 xml:space="preserve">Financial contacts – e.g. banks </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 xml:space="preserve">Professional contacts – e.g. accountants </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Industry contacts – e.g. Industry data by type or region may help highlight irregularities .Also the suspect will have dealings vendors and sellers, the nature of the relationship with the third party, frequency of dealings with a third party by the suspect and cooperativeness of third parties will give the investigator clues.</w:t>
            </w:r>
          </w:p>
          <w:p w:rsidR="00023986" w:rsidRDefault="00023986" w:rsidP="008819D7">
            <w:pPr>
              <w:pStyle w:val="ListParagraph"/>
              <w:numPr>
                <w:ilvl w:val="1"/>
                <w:numId w:val="7"/>
              </w:numPr>
              <w:spacing w:after="160" w:line="259" w:lineRule="auto"/>
              <w:jc w:val="both"/>
              <w:rPr>
                <w:rFonts w:ascii="Arial" w:hAnsi="Arial" w:cs="Arial"/>
                <w:sz w:val="24"/>
                <w:szCs w:val="24"/>
              </w:rPr>
            </w:pPr>
            <w:r>
              <w:rPr>
                <w:rFonts w:ascii="Arial" w:hAnsi="Arial" w:cs="Arial"/>
                <w:sz w:val="24"/>
                <w:szCs w:val="24"/>
              </w:rPr>
              <w:t>Government contacts – government agencies and regulatory bodies may collect data, some may be aggregated, others may be identifying e.g. birth certificates, marriage licenses etc. Government agencies/regulatory bodies also hold the following types of documents:</w:t>
            </w:r>
          </w:p>
          <w:p w:rsidR="00023986" w:rsidRDefault="00023986" w:rsidP="008819D7">
            <w:pPr>
              <w:pStyle w:val="ListParagraph"/>
              <w:numPr>
                <w:ilvl w:val="2"/>
                <w:numId w:val="7"/>
              </w:numPr>
              <w:spacing w:after="160" w:line="259" w:lineRule="auto"/>
              <w:jc w:val="both"/>
              <w:rPr>
                <w:rFonts w:ascii="Arial" w:hAnsi="Arial" w:cs="Arial"/>
                <w:sz w:val="24"/>
                <w:szCs w:val="24"/>
              </w:rPr>
            </w:pPr>
            <w:r>
              <w:rPr>
                <w:rFonts w:ascii="Arial" w:hAnsi="Arial" w:cs="Arial"/>
                <w:sz w:val="24"/>
                <w:szCs w:val="24"/>
              </w:rPr>
              <w:t>Business records</w:t>
            </w:r>
          </w:p>
          <w:p w:rsidR="00023986" w:rsidRDefault="00023986" w:rsidP="008819D7">
            <w:pPr>
              <w:pStyle w:val="ListParagraph"/>
              <w:numPr>
                <w:ilvl w:val="2"/>
                <w:numId w:val="7"/>
              </w:numPr>
              <w:spacing w:after="160" w:line="259" w:lineRule="auto"/>
              <w:jc w:val="both"/>
              <w:rPr>
                <w:rFonts w:ascii="Arial" w:hAnsi="Arial" w:cs="Arial"/>
                <w:sz w:val="24"/>
                <w:szCs w:val="24"/>
              </w:rPr>
            </w:pPr>
            <w:r>
              <w:rPr>
                <w:rFonts w:ascii="Arial" w:hAnsi="Arial" w:cs="Arial"/>
                <w:sz w:val="24"/>
                <w:szCs w:val="24"/>
              </w:rPr>
              <w:t>Property records</w:t>
            </w:r>
          </w:p>
          <w:p w:rsidR="00023986" w:rsidRDefault="00023986" w:rsidP="008819D7">
            <w:pPr>
              <w:pStyle w:val="ListParagraph"/>
              <w:numPr>
                <w:ilvl w:val="2"/>
                <w:numId w:val="7"/>
              </w:numPr>
              <w:spacing w:after="160" w:line="259" w:lineRule="auto"/>
              <w:jc w:val="both"/>
              <w:rPr>
                <w:rFonts w:ascii="Arial" w:hAnsi="Arial" w:cs="Arial"/>
                <w:sz w:val="24"/>
                <w:szCs w:val="24"/>
              </w:rPr>
            </w:pPr>
            <w:r>
              <w:rPr>
                <w:rFonts w:ascii="Arial" w:hAnsi="Arial" w:cs="Arial"/>
                <w:sz w:val="24"/>
                <w:szCs w:val="24"/>
              </w:rPr>
              <w:t>Legal records</w:t>
            </w:r>
          </w:p>
          <w:p w:rsidR="00023986" w:rsidRDefault="00023986" w:rsidP="008819D7">
            <w:pPr>
              <w:pStyle w:val="ListParagraph"/>
              <w:numPr>
                <w:ilvl w:val="2"/>
                <w:numId w:val="7"/>
              </w:numPr>
              <w:spacing w:after="160" w:line="259" w:lineRule="auto"/>
              <w:jc w:val="both"/>
              <w:rPr>
                <w:rFonts w:ascii="Arial" w:hAnsi="Arial" w:cs="Arial"/>
                <w:sz w:val="24"/>
                <w:szCs w:val="24"/>
              </w:rPr>
            </w:pPr>
            <w:r>
              <w:rPr>
                <w:rFonts w:ascii="Arial" w:hAnsi="Arial" w:cs="Arial"/>
                <w:sz w:val="24"/>
                <w:szCs w:val="24"/>
              </w:rPr>
              <w:t>Personal records</w:t>
            </w:r>
          </w:p>
          <w:p w:rsidR="00023986" w:rsidRDefault="00023986" w:rsidP="008819D7">
            <w:pPr>
              <w:pStyle w:val="ListParagraph"/>
              <w:numPr>
                <w:ilvl w:val="1"/>
                <w:numId w:val="7"/>
              </w:numPr>
              <w:spacing w:after="160" w:line="259" w:lineRule="auto"/>
              <w:jc w:val="both"/>
              <w:rPr>
                <w:rFonts w:ascii="Arial" w:hAnsi="Arial" w:cs="Arial"/>
                <w:sz w:val="24"/>
                <w:szCs w:val="24"/>
              </w:rPr>
            </w:pPr>
            <w:r w:rsidRPr="00645BBE">
              <w:rPr>
                <w:rFonts w:ascii="Arial" w:hAnsi="Arial" w:cs="Arial"/>
                <w:sz w:val="24"/>
                <w:szCs w:val="24"/>
              </w:rPr>
              <w:t>Personal contacts – e.g. partners and spouses and exes can be useful subjects to interview. There are limitations, called privileged communications, to this - for example a spouse is legally protected from testifying against their</w:t>
            </w:r>
            <w:r>
              <w:rPr>
                <w:rFonts w:ascii="Arial" w:hAnsi="Arial" w:cs="Arial"/>
                <w:sz w:val="24"/>
                <w:szCs w:val="24"/>
              </w:rPr>
              <w:t xml:space="preserve"> spouse in</w:t>
            </w:r>
            <w:r w:rsidRPr="00645BBE">
              <w:rPr>
                <w:rFonts w:ascii="Arial" w:hAnsi="Arial" w:cs="Arial"/>
                <w:sz w:val="24"/>
                <w:szCs w:val="24"/>
              </w:rPr>
              <w:t xml:space="preserve"> a criminal trial. </w:t>
            </w:r>
          </w:p>
          <w:p w:rsidR="00023986" w:rsidRDefault="00023986" w:rsidP="008819D7">
            <w:pPr>
              <w:pStyle w:val="ListParagraph"/>
              <w:ind w:left="2160"/>
              <w:jc w:val="both"/>
              <w:rPr>
                <w:rFonts w:ascii="Arial" w:hAnsi="Arial" w:cs="Arial"/>
                <w:sz w:val="24"/>
                <w:szCs w:val="24"/>
              </w:rPr>
            </w:pPr>
          </w:p>
          <w:p w:rsidR="00023986" w:rsidRPr="00B35FD3" w:rsidRDefault="00023986" w:rsidP="008819D7">
            <w:pPr>
              <w:pStyle w:val="ListParagraph"/>
              <w:numPr>
                <w:ilvl w:val="0"/>
                <w:numId w:val="8"/>
              </w:numPr>
              <w:spacing w:after="160" w:line="259" w:lineRule="auto"/>
              <w:jc w:val="both"/>
              <w:rPr>
                <w:rFonts w:ascii="Arial" w:hAnsi="Arial" w:cs="Arial"/>
                <w:i/>
                <w:sz w:val="24"/>
                <w:szCs w:val="24"/>
              </w:rPr>
            </w:pPr>
            <w:r w:rsidRPr="00B35FD3">
              <w:rPr>
                <w:rFonts w:ascii="Arial" w:hAnsi="Arial" w:cs="Arial"/>
                <w:i/>
                <w:sz w:val="24"/>
                <w:szCs w:val="24"/>
              </w:rPr>
              <w:t>Documents from the suspect</w:t>
            </w:r>
          </w:p>
          <w:p w:rsidR="00023986" w:rsidRDefault="00023986" w:rsidP="008819D7">
            <w:pPr>
              <w:pStyle w:val="ListParagraph"/>
              <w:ind w:left="1080"/>
              <w:jc w:val="both"/>
              <w:rPr>
                <w:rFonts w:ascii="Arial" w:hAnsi="Arial" w:cs="Arial"/>
                <w:sz w:val="24"/>
                <w:szCs w:val="24"/>
              </w:rPr>
            </w:pPr>
          </w:p>
          <w:p w:rsidR="00023986" w:rsidRDefault="00023986" w:rsidP="008819D7">
            <w:pPr>
              <w:pStyle w:val="ListParagraph"/>
              <w:ind w:left="1080"/>
              <w:jc w:val="both"/>
              <w:rPr>
                <w:rFonts w:ascii="Arial" w:hAnsi="Arial" w:cs="Arial"/>
                <w:sz w:val="24"/>
                <w:szCs w:val="24"/>
              </w:rPr>
            </w:pPr>
            <w:r>
              <w:rPr>
                <w:rFonts w:ascii="Arial" w:hAnsi="Arial" w:cs="Arial"/>
                <w:sz w:val="24"/>
                <w:szCs w:val="24"/>
              </w:rPr>
              <w:t>These are usually the last people you seek documentary evidence from the types of documents may be:</w:t>
            </w:r>
          </w:p>
          <w:p w:rsidR="00023986" w:rsidRDefault="00023986" w:rsidP="008819D7">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Documents seized by search warrant or subpoena in a criminal case.</w:t>
            </w:r>
          </w:p>
          <w:p w:rsidR="00023986" w:rsidRDefault="00023986" w:rsidP="008819D7">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In a civil case the documents have a voluntariness discovery process.</w:t>
            </w:r>
          </w:p>
          <w:p w:rsidR="00023986" w:rsidRDefault="00023986" w:rsidP="008819D7">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In both civil and criminal cases consensual production may help the investigation enormously – asking the suspect for the necessary records may be surprisingly helpful. </w:t>
            </w: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p>
          <w:p w:rsidR="00023986" w:rsidRDefault="008819D7" w:rsidP="008819D7">
            <w:pPr>
              <w:jc w:val="both"/>
              <w:rPr>
                <w:rFonts w:ascii="Arial" w:hAnsi="Arial" w:cs="Arial"/>
                <w:b/>
                <w:sz w:val="24"/>
                <w:szCs w:val="24"/>
              </w:rPr>
            </w:pPr>
            <w:r>
              <w:rPr>
                <w:rFonts w:ascii="Arial" w:hAnsi="Arial" w:cs="Arial"/>
                <w:b/>
                <w:sz w:val="24"/>
                <w:szCs w:val="24"/>
              </w:rPr>
              <w:t>Unit 6 Question 2</w:t>
            </w:r>
          </w:p>
          <w:p w:rsidR="008819D7" w:rsidRPr="006C6377" w:rsidRDefault="008819D7" w:rsidP="008819D7">
            <w:pPr>
              <w:jc w:val="both"/>
              <w:rPr>
                <w:rFonts w:ascii="Arial" w:hAnsi="Arial" w:cs="Arial"/>
                <w:b/>
                <w:sz w:val="24"/>
                <w:szCs w:val="24"/>
              </w:rPr>
            </w:pPr>
          </w:p>
          <w:p w:rsidR="008819D7" w:rsidRPr="008819D7" w:rsidRDefault="00023986" w:rsidP="008819D7">
            <w:pPr>
              <w:jc w:val="both"/>
              <w:rPr>
                <w:rFonts w:ascii="Arial" w:hAnsi="Arial" w:cs="Arial"/>
                <w:i/>
                <w:color w:val="000000"/>
                <w:sz w:val="24"/>
                <w:szCs w:val="24"/>
              </w:rPr>
            </w:pPr>
            <w:r>
              <w:rPr>
                <w:rFonts w:ascii="Arial" w:hAnsi="Arial" w:cs="Arial"/>
                <w:sz w:val="24"/>
                <w:szCs w:val="24"/>
              </w:rPr>
              <w:t xml:space="preserve">According to </w:t>
            </w:r>
            <w:r w:rsidRPr="00A10C2F">
              <w:rPr>
                <w:rFonts w:ascii="Arial" w:hAnsi="Arial" w:cs="Arial"/>
                <w:i/>
                <w:sz w:val="24"/>
                <w:szCs w:val="24"/>
              </w:rPr>
              <w:t>Fraud Auditing and Forensic Accounting 4</w:t>
            </w:r>
            <w:r w:rsidRPr="00A10C2F">
              <w:rPr>
                <w:rFonts w:ascii="Arial" w:hAnsi="Arial" w:cs="Arial"/>
                <w:i/>
                <w:sz w:val="24"/>
                <w:szCs w:val="24"/>
                <w:vertAlign w:val="superscript"/>
              </w:rPr>
              <w:t>th</w:t>
            </w:r>
            <w:r w:rsidRPr="00A10C2F">
              <w:rPr>
                <w:rFonts w:ascii="Arial" w:hAnsi="Arial" w:cs="Arial"/>
                <w:i/>
                <w:sz w:val="24"/>
                <w:szCs w:val="24"/>
              </w:rPr>
              <w:t xml:space="preserve"> Edition by T Singleton et al</w:t>
            </w:r>
            <w:r>
              <w:rPr>
                <w:rFonts w:ascii="Arial" w:hAnsi="Arial" w:cs="Arial"/>
                <w:i/>
                <w:sz w:val="24"/>
                <w:szCs w:val="24"/>
              </w:rPr>
              <w:t>,</w:t>
            </w:r>
            <w:r>
              <w:rPr>
                <w:rFonts w:ascii="Arial" w:hAnsi="Arial" w:cs="Arial"/>
                <w:sz w:val="24"/>
                <w:szCs w:val="24"/>
              </w:rPr>
              <w:t xml:space="preserve"> “</w:t>
            </w:r>
            <w:r w:rsidRPr="008819D7">
              <w:rPr>
                <w:rFonts w:ascii="Arial" w:hAnsi="Arial" w:cs="Arial"/>
                <w:i/>
                <w:sz w:val="24"/>
                <w:szCs w:val="24"/>
              </w:rPr>
              <w:t xml:space="preserve">in a broad sense evidence </w:t>
            </w:r>
            <w:r w:rsidRPr="008819D7">
              <w:rPr>
                <w:rFonts w:ascii="Arial" w:hAnsi="Arial" w:cs="Arial"/>
                <w:i/>
                <w:color w:val="000000"/>
                <w:sz w:val="24"/>
                <w:szCs w:val="24"/>
              </w:rPr>
              <w:t>is anything perceptible by the five senses and any species of proof—such as testimony of witnesses, records, documents, facts, data, or concrete objects—legally presented at a trial to prove a contention and induce</w:t>
            </w:r>
            <w:r w:rsidRPr="008819D7">
              <w:rPr>
                <w:rFonts w:ascii="Arial" w:hAnsi="Arial" w:cs="Arial"/>
                <w:i/>
                <w:color w:val="000000"/>
                <w:sz w:val="24"/>
                <w:szCs w:val="24"/>
              </w:rPr>
              <w:br/>
              <w:t>a belief in the minds of the court or jury…</w:t>
            </w:r>
          </w:p>
          <w:p w:rsidR="00023986" w:rsidRPr="008819D7" w:rsidRDefault="00023986" w:rsidP="008819D7">
            <w:pPr>
              <w:jc w:val="both"/>
              <w:rPr>
                <w:rFonts w:ascii="Arial" w:hAnsi="Arial" w:cs="Arial"/>
                <w:color w:val="000000"/>
                <w:sz w:val="24"/>
                <w:szCs w:val="24"/>
              </w:rPr>
            </w:pPr>
            <w:r w:rsidRPr="008819D7">
              <w:rPr>
                <w:rFonts w:ascii="Arial" w:hAnsi="Arial" w:cs="Arial"/>
                <w:i/>
                <w:color w:val="000000"/>
                <w:sz w:val="24"/>
                <w:szCs w:val="24"/>
              </w:rPr>
              <w:t>Evidence is simply anything that proves</w:t>
            </w:r>
            <w:r w:rsidR="008819D7" w:rsidRPr="008819D7">
              <w:rPr>
                <w:rFonts w:ascii="Arial" w:hAnsi="Arial" w:cs="Arial"/>
                <w:i/>
                <w:color w:val="000000"/>
                <w:sz w:val="24"/>
                <w:szCs w:val="24"/>
              </w:rPr>
              <w:t xml:space="preserve"> </w:t>
            </w:r>
            <w:r w:rsidRPr="008819D7">
              <w:rPr>
                <w:rFonts w:ascii="Arial" w:hAnsi="Arial" w:cs="Arial"/>
                <w:i/>
                <w:color w:val="000000"/>
                <w:sz w:val="24"/>
                <w:szCs w:val="24"/>
              </w:rPr>
              <w:t>or</w:t>
            </w:r>
            <w:r w:rsidR="008819D7" w:rsidRPr="008819D7">
              <w:rPr>
                <w:rFonts w:ascii="Arial" w:hAnsi="Arial" w:cs="Arial"/>
                <w:i/>
                <w:color w:val="000000"/>
                <w:sz w:val="24"/>
                <w:szCs w:val="24"/>
              </w:rPr>
              <w:t xml:space="preserve"> disproves any matter in </w:t>
            </w:r>
            <w:r w:rsidRPr="008819D7">
              <w:rPr>
                <w:rFonts w:ascii="Arial" w:hAnsi="Arial" w:cs="Arial"/>
                <w:i/>
                <w:color w:val="000000"/>
                <w:sz w:val="24"/>
                <w:szCs w:val="24"/>
              </w:rPr>
              <w:t>question.”</w:t>
            </w:r>
            <w:r w:rsidR="008819D7" w:rsidRPr="008819D7">
              <w:rPr>
                <w:rFonts w:ascii="Arial" w:hAnsi="Arial" w:cs="Arial"/>
                <w:i/>
                <w:color w:val="000000"/>
                <w:sz w:val="24"/>
                <w:szCs w:val="24"/>
              </w:rPr>
              <w:t xml:space="preserve">        </w:t>
            </w:r>
            <w:r w:rsidRPr="008819D7">
              <w:rPr>
                <w:rFonts w:ascii="AdvP497DA" w:hAnsi="AdvP497DA"/>
                <w:i/>
                <w:color w:val="000000"/>
                <w:sz w:val="20"/>
                <w:szCs w:val="20"/>
              </w:rPr>
              <w:br/>
            </w:r>
          </w:p>
          <w:p w:rsidR="00023986" w:rsidRDefault="00023986" w:rsidP="008819D7">
            <w:pPr>
              <w:jc w:val="both"/>
              <w:rPr>
                <w:rFonts w:ascii="Arial" w:hAnsi="Arial" w:cs="Arial"/>
                <w:sz w:val="24"/>
                <w:szCs w:val="24"/>
              </w:rPr>
            </w:pPr>
            <w:r>
              <w:rPr>
                <w:rFonts w:ascii="Arial" w:hAnsi="Arial" w:cs="Arial"/>
                <w:sz w:val="24"/>
                <w:szCs w:val="24"/>
              </w:rPr>
              <w:t>In order for evidence to be introduced and received in court it must be able to prove beyond reasonable doubt, in a criminal case, that a crime has been committed. To do this the evidence must meet the following criteria:</w:t>
            </w:r>
          </w:p>
          <w:p w:rsidR="008819D7" w:rsidRDefault="008819D7" w:rsidP="008819D7">
            <w:pPr>
              <w:jc w:val="both"/>
              <w:rPr>
                <w:rFonts w:ascii="Arial" w:hAnsi="Arial" w:cs="Arial"/>
                <w:sz w:val="24"/>
                <w:szCs w:val="24"/>
              </w:rPr>
            </w:pPr>
          </w:p>
          <w:p w:rsidR="00023986" w:rsidRDefault="00023986" w:rsidP="008819D7">
            <w:pPr>
              <w:pStyle w:val="ListParagraph"/>
              <w:numPr>
                <w:ilvl w:val="0"/>
                <w:numId w:val="10"/>
              </w:numPr>
              <w:spacing w:after="160" w:line="259" w:lineRule="auto"/>
              <w:jc w:val="both"/>
              <w:rPr>
                <w:rFonts w:ascii="Arial" w:hAnsi="Arial" w:cs="Arial"/>
                <w:sz w:val="24"/>
                <w:szCs w:val="24"/>
              </w:rPr>
            </w:pPr>
            <w:r w:rsidRPr="00A10C2F">
              <w:rPr>
                <w:rFonts w:ascii="Arial" w:hAnsi="Arial" w:cs="Arial"/>
                <w:sz w:val="24"/>
                <w:szCs w:val="24"/>
              </w:rPr>
              <w:t>R</w:t>
            </w:r>
            <w:r>
              <w:rPr>
                <w:rFonts w:ascii="Arial" w:hAnsi="Arial" w:cs="Arial"/>
                <w:sz w:val="24"/>
                <w:szCs w:val="24"/>
              </w:rPr>
              <w:t>elevant</w:t>
            </w:r>
            <w:r w:rsidRPr="00A10C2F">
              <w:rPr>
                <w:rFonts w:ascii="Arial" w:hAnsi="Arial" w:cs="Arial"/>
                <w:sz w:val="24"/>
                <w:szCs w:val="24"/>
              </w:rPr>
              <w:t xml:space="preserve"> – this means the evidence must bear relevance to the fact, and the link should be traceable and significant. Evidence will be relevant if it is a link in a long chain of evidence. Or if circumstantial</w:t>
            </w:r>
            <w:r>
              <w:rPr>
                <w:rFonts w:ascii="Arial" w:hAnsi="Arial" w:cs="Arial"/>
                <w:sz w:val="24"/>
                <w:szCs w:val="24"/>
              </w:rPr>
              <w:t>,</w:t>
            </w:r>
            <w:r w:rsidRPr="00A10C2F">
              <w:rPr>
                <w:rFonts w:ascii="Arial" w:hAnsi="Arial" w:cs="Arial"/>
                <w:sz w:val="24"/>
                <w:szCs w:val="24"/>
              </w:rPr>
              <w:t xml:space="preserve"> it will be relevant if it proves that a fact did or did not exist. Investigators should only collect relevant facts as irrelevant evidence in not admissible in court</w:t>
            </w:r>
            <w:r>
              <w:rPr>
                <w:rFonts w:ascii="Arial" w:hAnsi="Arial" w:cs="Arial"/>
                <w:sz w:val="24"/>
                <w:szCs w:val="24"/>
              </w:rPr>
              <w:t>.</w:t>
            </w:r>
          </w:p>
          <w:p w:rsidR="00023986" w:rsidRPr="00A10C2F" w:rsidRDefault="00023986" w:rsidP="008819D7">
            <w:pPr>
              <w:pStyle w:val="ListParagraph"/>
              <w:numPr>
                <w:ilvl w:val="0"/>
                <w:numId w:val="10"/>
              </w:numPr>
              <w:spacing w:after="160" w:line="259" w:lineRule="auto"/>
              <w:jc w:val="both"/>
              <w:rPr>
                <w:rFonts w:ascii="Arial" w:hAnsi="Arial" w:cs="Arial"/>
                <w:sz w:val="24"/>
                <w:szCs w:val="24"/>
              </w:rPr>
            </w:pPr>
            <w:r w:rsidRPr="00A10C2F">
              <w:rPr>
                <w:rFonts w:ascii="Arial" w:hAnsi="Arial" w:cs="Arial"/>
                <w:sz w:val="24"/>
                <w:szCs w:val="24"/>
              </w:rPr>
              <w:t>Material</w:t>
            </w:r>
            <w:r>
              <w:rPr>
                <w:rFonts w:ascii="Arial" w:hAnsi="Arial" w:cs="Arial"/>
                <w:sz w:val="24"/>
                <w:szCs w:val="24"/>
              </w:rPr>
              <w:t xml:space="preserve"> – Evidence is material if it is significant to the outcome of a trial or if it determines the guilt or innocence of the suspect.</w:t>
            </w:r>
          </w:p>
          <w:p w:rsidR="00023986" w:rsidRPr="002256D1" w:rsidRDefault="00023986" w:rsidP="008819D7">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 xml:space="preserve">Competent – According to </w:t>
            </w:r>
            <w:r w:rsidRPr="00A10C2F">
              <w:rPr>
                <w:rFonts w:ascii="Arial" w:hAnsi="Arial" w:cs="Arial"/>
                <w:i/>
                <w:sz w:val="24"/>
                <w:szCs w:val="24"/>
              </w:rPr>
              <w:t>Fraud Auditing and Forensic Accounting 4</w:t>
            </w:r>
            <w:r w:rsidRPr="00A10C2F">
              <w:rPr>
                <w:rFonts w:ascii="Arial" w:hAnsi="Arial" w:cs="Arial"/>
                <w:i/>
                <w:sz w:val="24"/>
                <w:szCs w:val="24"/>
                <w:vertAlign w:val="superscript"/>
              </w:rPr>
              <w:t>th</w:t>
            </w:r>
            <w:r w:rsidRPr="00A10C2F">
              <w:rPr>
                <w:rFonts w:ascii="Arial" w:hAnsi="Arial" w:cs="Arial"/>
                <w:i/>
                <w:sz w:val="24"/>
                <w:szCs w:val="24"/>
              </w:rPr>
              <w:t xml:space="preserve"> Edition by T Singleton et al</w:t>
            </w:r>
            <w:r>
              <w:rPr>
                <w:rFonts w:ascii="Arial" w:hAnsi="Arial" w:cs="Arial"/>
                <w:i/>
                <w:sz w:val="24"/>
                <w:szCs w:val="24"/>
              </w:rPr>
              <w:t xml:space="preserve">, </w:t>
            </w:r>
            <w:r>
              <w:rPr>
                <w:rFonts w:ascii="Arial" w:hAnsi="Arial" w:cs="Arial"/>
                <w:sz w:val="24"/>
                <w:szCs w:val="24"/>
              </w:rPr>
              <w:t>this means evidence which is adequately sufficient, reliable and relevant to the case and presented by a qualified and capable (and sane) witness.</w:t>
            </w:r>
          </w:p>
          <w:p w:rsidR="00023986" w:rsidRPr="002256D1" w:rsidRDefault="00023986" w:rsidP="008819D7">
            <w:pPr>
              <w:jc w:val="both"/>
              <w:rPr>
                <w:rFonts w:ascii="Arial" w:hAnsi="Arial" w:cs="Arial"/>
                <w:sz w:val="24"/>
                <w:szCs w:val="24"/>
              </w:rPr>
            </w:pPr>
            <w:r w:rsidRPr="002256D1">
              <w:rPr>
                <w:rFonts w:ascii="Arial" w:hAnsi="Arial" w:cs="Arial"/>
                <w:sz w:val="24"/>
                <w:szCs w:val="24"/>
              </w:rPr>
              <w:t>Evidence must also be gathered lawfully for it to be legally acceptable.</w:t>
            </w:r>
          </w:p>
          <w:p w:rsidR="00023986" w:rsidRDefault="00023986" w:rsidP="008819D7">
            <w:pPr>
              <w:jc w:val="both"/>
              <w:rPr>
                <w:rFonts w:ascii="Arial" w:hAnsi="Arial" w:cs="Arial"/>
                <w:color w:val="000000"/>
                <w:sz w:val="24"/>
                <w:szCs w:val="24"/>
              </w:rPr>
            </w:pPr>
            <w:r w:rsidRPr="002256D1">
              <w:rPr>
                <w:rFonts w:ascii="Arial" w:hAnsi="Arial" w:cs="Arial"/>
                <w:color w:val="000000"/>
                <w:sz w:val="24"/>
                <w:szCs w:val="24"/>
              </w:rPr>
              <w:t>Thus, evidence can be in many forms such as:</w:t>
            </w:r>
          </w:p>
          <w:p w:rsidR="008819D7" w:rsidRDefault="008819D7" w:rsidP="008819D7">
            <w:pPr>
              <w:jc w:val="both"/>
              <w:rPr>
                <w:rFonts w:ascii="Arial" w:hAnsi="Arial" w:cs="Arial"/>
                <w:color w:val="000000"/>
                <w:sz w:val="24"/>
                <w:szCs w:val="24"/>
              </w:rPr>
            </w:pPr>
          </w:p>
          <w:p w:rsidR="00023986" w:rsidRPr="002256D1" w:rsidRDefault="008819D7" w:rsidP="008819D7">
            <w:pPr>
              <w:pStyle w:val="ListParagraph"/>
              <w:numPr>
                <w:ilvl w:val="0"/>
                <w:numId w:val="12"/>
              </w:numPr>
              <w:spacing w:after="160" w:line="259" w:lineRule="auto"/>
              <w:jc w:val="both"/>
              <w:rPr>
                <w:rFonts w:ascii="Arial" w:hAnsi="Arial" w:cs="Arial"/>
                <w:sz w:val="24"/>
                <w:szCs w:val="24"/>
              </w:rPr>
            </w:pPr>
            <w:r>
              <w:rPr>
                <w:rFonts w:ascii="Arial" w:hAnsi="Arial" w:cs="Arial"/>
                <w:color w:val="000000"/>
                <w:sz w:val="24"/>
                <w:szCs w:val="24"/>
              </w:rPr>
              <w:t>testimonial</w:t>
            </w:r>
          </w:p>
          <w:p w:rsidR="00023986" w:rsidRPr="002256D1" w:rsidRDefault="008819D7" w:rsidP="008819D7">
            <w:pPr>
              <w:pStyle w:val="ListParagraph"/>
              <w:numPr>
                <w:ilvl w:val="0"/>
                <w:numId w:val="11"/>
              </w:numPr>
              <w:spacing w:after="160" w:line="259" w:lineRule="auto"/>
              <w:jc w:val="both"/>
              <w:rPr>
                <w:rFonts w:ascii="Arial" w:hAnsi="Arial" w:cs="Arial"/>
                <w:sz w:val="24"/>
                <w:szCs w:val="24"/>
              </w:rPr>
            </w:pPr>
            <w:r>
              <w:rPr>
                <w:rFonts w:ascii="Arial" w:hAnsi="Arial" w:cs="Arial"/>
                <w:color w:val="000000"/>
                <w:sz w:val="24"/>
                <w:szCs w:val="24"/>
              </w:rPr>
              <w:t>circumstantial</w:t>
            </w:r>
          </w:p>
          <w:p w:rsidR="00023986" w:rsidRPr="002256D1" w:rsidRDefault="008819D7" w:rsidP="008819D7">
            <w:pPr>
              <w:pStyle w:val="ListParagraph"/>
              <w:numPr>
                <w:ilvl w:val="0"/>
                <w:numId w:val="11"/>
              </w:numPr>
              <w:spacing w:after="160" w:line="259" w:lineRule="auto"/>
              <w:jc w:val="both"/>
              <w:rPr>
                <w:rFonts w:ascii="Arial" w:hAnsi="Arial" w:cs="Arial"/>
                <w:sz w:val="24"/>
                <w:szCs w:val="24"/>
              </w:rPr>
            </w:pPr>
            <w:r>
              <w:rPr>
                <w:rFonts w:ascii="Arial" w:hAnsi="Arial" w:cs="Arial"/>
                <w:color w:val="000000"/>
                <w:sz w:val="24"/>
                <w:szCs w:val="24"/>
              </w:rPr>
              <w:t>demonstrative</w:t>
            </w:r>
          </w:p>
          <w:p w:rsidR="008819D7" w:rsidRPr="008819D7" w:rsidRDefault="008819D7" w:rsidP="00840A08">
            <w:pPr>
              <w:pStyle w:val="ListParagraph"/>
              <w:numPr>
                <w:ilvl w:val="0"/>
                <w:numId w:val="11"/>
              </w:numPr>
              <w:spacing w:after="160" w:line="259" w:lineRule="auto"/>
              <w:jc w:val="both"/>
              <w:rPr>
                <w:rFonts w:ascii="Arial" w:hAnsi="Arial" w:cs="Arial"/>
                <w:sz w:val="24"/>
                <w:szCs w:val="24"/>
              </w:rPr>
            </w:pPr>
            <w:r w:rsidRPr="008819D7">
              <w:rPr>
                <w:rFonts w:ascii="Arial" w:hAnsi="Arial" w:cs="Arial"/>
                <w:color w:val="000000"/>
                <w:sz w:val="24"/>
                <w:szCs w:val="24"/>
              </w:rPr>
              <w:t xml:space="preserve"> inferential</w:t>
            </w:r>
          </w:p>
          <w:p w:rsidR="00023986" w:rsidRPr="008819D7" w:rsidRDefault="008819D7" w:rsidP="00840A08">
            <w:pPr>
              <w:pStyle w:val="ListParagraph"/>
              <w:numPr>
                <w:ilvl w:val="0"/>
                <w:numId w:val="11"/>
              </w:numPr>
              <w:spacing w:after="160" w:line="259" w:lineRule="auto"/>
              <w:jc w:val="both"/>
              <w:rPr>
                <w:rFonts w:ascii="Arial" w:hAnsi="Arial" w:cs="Arial"/>
                <w:sz w:val="24"/>
                <w:szCs w:val="24"/>
              </w:rPr>
            </w:pPr>
            <w:r w:rsidRPr="008819D7">
              <w:rPr>
                <w:rFonts w:ascii="Arial" w:hAnsi="Arial" w:cs="Arial"/>
                <w:color w:val="000000"/>
                <w:sz w:val="24"/>
                <w:szCs w:val="24"/>
              </w:rPr>
              <w:t xml:space="preserve"> </w:t>
            </w:r>
            <w:r>
              <w:rPr>
                <w:rFonts w:ascii="Arial" w:hAnsi="Arial" w:cs="Arial"/>
                <w:color w:val="000000"/>
                <w:sz w:val="24"/>
                <w:szCs w:val="24"/>
              </w:rPr>
              <w:t>p</w:t>
            </w:r>
            <w:r w:rsidRPr="008819D7">
              <w:rPr>
                <w:rFonts w:ascii="Arial" w:hAnsi="Arial" w:cs="Arial"/>
                <w:color w:val="000000"/>
                <w:sz w:val="24"/>
                <w:szCs w:val="24"/>
              </w:rPr>
              <w:t>ossibly even</w:t>
            </w:r>
            <w:r>
              <w:rPr>
                <w:rFonts w:ascii="Arial" w:hAnsi="Arial" w:cs="Arial"/>
                <w:color w:val="000000"/>
                <w:sz w:val="24"/>
                <w:szCs w:val="24"/>
              </w:rPr>
              <w:t xml:space="preserve"> </w:t>
            </w:r>
            <w:r w:rsidR="00023986" w:rsidRPr="008819D7">
              <w:rPr>
                <w:rFonts w:ascii="Arial" w:hAnsi="Arial" w:cs="Arial"/>
                <w:color w:val="000000"/>
                <w:sz w:val="24"/>
                <w:szCs w:val="24"/>
              </w:rPr>
              <w:t>theoretica</w:t>
            </w:r>
            <w:r>
              <w:rPr>
                <w:rFonts w:ascii="Arial" w:hAnsi="Arial" w:cs="Arial"/>
                <w:color w:val="000000"/>
                <w:sz w:val="24"/>
                <w:szCs w:val="24"/>
              </w:rPr>
              <w:t xml:space="preserve">l </w:t>
            </w:r>
            <w:r w:rsidR="00023986" w:rsidRPr="008819D7">
              <w:rPr>
                <w:rFonts w:ascii="Arial" w:hAnsi="Arial" w:cs="Arial"/>
                <w:color w:val="000000"/>
                <w:sz w:val="24"/>
                <w:szCs w:val="24"/>
              </w:rPr>
              <w:t>w</w:t>
            </w:r>
            <w:r w:rsidRPr="008819D7">
              <w:rPr>
                <w:rFonts w:ascii="Arial" w:hAnsi="Arial" w:cs="Arial"/>
                <w:color w:val="000000"/>
                <w:sz w:val="24"/>
                <w:szCs w:val="24"/>
              </w:rPr>
              <w:t>hen given by a qualified expert</w:t>
            </w:r>
          </w:p>
          <w:p w:rsidR="00023986" w:rsidRDefault="00023986" w:rsidP="008819D7">
            <w:pPr>
              <w:jc w:val="both"/>
              <w:rPr>
                <w:rFonts w:ascii="Arial" w:hAnsi="Arial" w:cs="Arial"/>
                <w:sz w:val="24"/>
                <w:szCs w:val="24"/>
              </w:rPr>
            </w:pPr>
            <w:r>
              <w:rPr>
                <w:rFonts w:ascii="Arial" w:hAnsi="Arial" w:cs="Arial"/>
                <w:sz w:val="24"/>
                <w:szCs w:val="24"/>
              </w:rPr>
              <w:t xml:space="preserve">Types of evidence gathered in financial crimes depend </w:t>
            </w:r>
            <w:r w:rsidR="00125E62">
              <w:rPr>
                <w:rFonts w:ascii="Arial" w:hAnsi="Arial" w:cs="Arial"/>
                <w:sz w:val="24"/>
                <w:szCs w:val="24"/>
              </w:rPr>
              <w:t xml:space="preserve">on the nature of the crime a six </w:t>
            </w:r>
            <w:r>
              <w:rPr>
                <w:rFonts w:ascii="Arial" w:hAnsi="Arial" w:cs="Arial"/>
                <w:sz w:val="24"/>
                <w:szCs w:val="24"/>
              </w:rPr>
              <w:t xml:space="preserve"> types of </w:t>
            </w:r>
            <w:r w:rsidR="00125E62">
              <w:rPr>
                <w:rFonts w:ascii="Arial" w:hAnsi="Arial" w:cs="Arial"/>
                <w:sz w:val="24"/>
                <w:szCs w:val="24"/>
              </w:rPr>
              <w:t xml:space="preserve">financial </w:t>
            </w:r>
            <w:r>
              <w:rPr>
                <w:rFonts w:ascii="Arial" w:hAnsi="Arial" w:cs="Arial"/>
                <w:sz w:val="24"/>
                <w:szCs w:val="24"/>
              </w:rPr>
              <w:t xml:space="preserve">crimes </w:t>
            </w:r>
            <w:r w:rsidR="00125E62">
              <w:rPr>
                <w:rFonts w:ascii="Arial" w:hAnsi="Arial" w:cs="Arial"/>
                <w:sz w:val="24"/>
                <w:szCs w:val="24"/>
              </w:rPr>
              <w:t>will be considered below:</w:t>
            </w:r>
          </w:p>
          <w:p w:rsidR="00125E62" w:rsidRDefault="00125E62" w:rsidP="008819D7">
            <w:pPr>
              <w:jc w:val="both"/>
              <w:rPr>
                <w:rFonts w:ascii="Arial" w:hAnsi="Arial" w:cs="Arial"/>
                <w:sz w:val="24"/>
                <w:szCs w:val="24"/>
              </w:rPr>
            </w:pPr>
          </w:p>
          <w:p w:rsidR="00023986" w:rsidRPr="00691349" w:rsidRDefault="00023986" w:rsidP="008819D7">
            <w:pPr>
              <w:pStyle w:val="ListParagraph"/>
              <w:numPr>
                <w:ilvl w:val="0"/>
                <w:numId w:val="13"/>
              </w:numPr>
              <w:spacing w:after="160" w:line="259" w:lineRule="auto"/>
              <w:ind w:left="1440"/>
              <w:jc w:val="both"/>
              <w:rPr>
                <w:rFonts w:ascii="Arial" w:hAnsi="Arial" w:cs="Arial"/>
                <w:sz w:val="24"/>
                <w:szCs w:val="24"/>
              </w:rPr>
            </w:pPr>
            <w:r w:rsidRPr="00691349">
              <w:rPr>
                <w:rFonts w:ascii="Arial" w:hAnsi="Arial" w:cs="Arial"/>
                <w:sz w:val="24"/>
                <w:szCs w:val="24"/>
              </w:rPr>
              <w:t>Investigations of vendors</w:t>
            </w: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ind w:left="1440"/>
              <w:jc w:val="both"/>
              <w:rPr>
                <w:rFonts w:ascii="Arial" w:hAnsi="Arial" w:cs="Arial"/>
                <w:sz w:val="24"/>
                <w:szCs w:val="24"/>
              </w:rPr>
            </w:pPr>
            <w:r>
              <w:rPr>
                <w:rFonts w:ascii="Arial" w:hAnsi="Arial" w:cs="Arial"/>
                <w:sz w:val="24"/>
                <w:szCs w:val="24"/>
              </w:rPr>
              <w:t>These investigations should focus on the trail of the money and its purpose. Evidence collected will be all disbursement information. This would normally include:</w:t>
            </w:r>
          </w:p>
          <w:p w:rsidR="00023986" w:rsidRDefault="00023986" w:rsidP="008819D7">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The setup of the vendor’s account in the company’s master file data for accounts payable.</w:t>
            </w:r>
          </w:p>
          <w:p w:rsidR="00023986" w:rsidRDefault="00023986" w:rsidP="008819D7">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lastRenderedPageBreak/>
              <w:t>Contracts, purchase orders, invoices and documents used in payment approvals, receiving documents, correspondence concerning credits, billing errors or other matters.</w:t>
            </w:r>
          </w:p>
          <w:p w:rsidR="00023986" w:rsidRDefault="00023986" w:rsidP="008819D7">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 xml:space="preserve">Internal reviews of vendor quality and the results of public records searches performed to qualify the vendor. </w:t>
            </w:r>
          </w:p>
          <w:p w:rsidR="00023986" w:rsidRDefault="00023986" w:rsidP="008819D7">
            <w:pPr>
              <w:pStyle w:val="ListParagraph"/>
              <w:ind w:left="2160"/>
              <w:jc w:val="both"/>
              <w:rPr>
                <w:rFonts w:ascii="Arial" w:hAnsi="Arial" w:cs="Arial"/>
                <w:sz w:val="24"/>
                <w:szCs w:val="24"/>
              </w:rPr>
            </w:pPr>
          </w:p>
          <w:p w:rsidR="00023986" w:rsidRDefault="00023986" w:rsidP="008819D7">
            <w:pPr>
              <w:ind w:left="1440"/>
              <w:jc w:val="both"/>
              <w:rPr>
                <w:rFonts w:ascii="Arial" w:hAnsi="Arial" w:cs="Arial"/>
                <w:sz w:val="24"/>
                <w:szCs w:val="24"/>
              </w:rPr>
            </w:pPr>
            <w:r w:rsidRPr="00E1324D">
              <w:rPr>
                <w:rFonts w:ascii="Arial" w:hAnsi="Arial" w:cs="Arial"/>
                <w:sz w:val="24"/>
                <w:szCs w:val="24"/>
              </w:rPr>
              <w:t>Computerised forensic techniques such as data mining can be used on the data to find dup</w:t>
            </w:r>
            <w:r>
              <w:rPr>
                <w:rFonts w:ascii="Arial" w:hAnsi="Arial" w:cs="Arial"/>
                <w:sz w:val="24"/>
                <w:szCs w:val="24"/>
              </w:rPr>
              <w:t xml:space="preserve">licate addresses, </w:t>
            </w:r>
            <w:r w:rsidRPr="00E1324D">
              <w:rPr>
                <w:rFonts w:ascii="Arial" w:hAnsi="Arial" w:cs="Arial"/>
                <w:sz w:val="24"/>
                <w:szCs w:val="24"/>
              </w:rPr>
              <w:t xml:space="preserve">duplicate </w:t>
            </w:r>
            <w:r>
              <w:rPr>
                <w:rFonts w:ascii="Arial" w:hAnsi="Arial" w:cs="Arial"/>
                <w:sz w:val="24"/>
                <w:szCs w:val="24"/>
              </w:rPr>
              <w:t>payments, duplicate or similar names and duplicate</w:t>
            </w:r>
            <w:r w:rsidRPr="00E1324D">
              <w:rPr>
                <w:rFonts w:ascii="Arial" w:hAnsi="Arial" w:cs="Arial"/>
                <w:sz w:val="24"/>
                <w:szCs w:val="24"/>
              </w:rPr>
              <w:t xml:space="preserve"> accounts documents.</w:t>
            </w:r>
          </w:p>
          <w:p w:rsidR="00125E62" w:rsidRPr="00E1324D" w:rsidRDefault="00125E62" w:rsidP="008819D7">
            <w:pPr>
              <w:ind w:left="1440"/>
              <w:jc w:val="both"/>
              <w:rPr>
                <w:rFonts w:ascii="Arial" w:hAnsi="Arial" w:cs="Arial"/>
                <w:sz w:val="24"/>
                <w:szCs w:val="24"/>
              </w:rPr>
            </w:pPr>
          </w:p>
          <w:p w:rsidR="00023986" w:rsidRPr="001930B9" w:rsidRDefault="00023986" w:rsidP="008819D7">
            <w:pPr>
              <w:pStyle w:val="ListParagraph"/>
              <w:numPr>
                <w:ilvl w:val="0"/>
                <w:numId w:val="13"/>
              </w:numPr>
              <w:spacing w:after="160" w:line="259" w:lineRule="auto"/>
              <w:ind w:left="1440"/>
              <w:jc w:val="both"/>
              <w:rPr>
                <w:rFonts w:ascii="Arial" w:hAnsi="Arial" w:cs="Arial"/>
                <w:sz w:val="24"/>
                <w:szCs w:val="24"/>
              </w:rPr>
            </w:pPr>
            <w:r w:rsidRPr="001930B9">
              <w:rPr>
                <w:rFonts w:ascii="Arial" w:hAnsi="Arial" w:cs="Arial"/>
                <w:sz w:val="24"/>
                <w:szCs w:val="24"/>
              </w:rPr>
              <w:t>Investigations of foreign corrupt practices act (FCPA) violations</w:t>
            </w:r>
          </w:p>
          <w:p w:rsidR="00023986" w:rsidRDefault="00023986" w:rsidP="008819D7">
            <w:pPr>
              <w:pStyle w:val="ListParagraph"/>
              <w:ind w:left="1080"/>
              <w:jc w:val="both"/>
              <w:rPr>
                <w:rFonts w:ascii="Arial" w:hAnsi="Arial" w:cs="Arial"/>
                <w:color w:val="252525"/>
                <w:sz w:val="21"/>
                <w:szCs w:val="21"/>
                <w:shd w:val="clear" w:color="auto" w:fill="FFFFFF"/>
              </w:rPr>
            </w:pPr>
          </w:p>
          <w:p w:rsidR="00023986" w:rsidRPr="00FB2AEA" w:rsidRDefault="00023986" w:rsidP="008819D7">
            <w:pPr>
              <w:pStyle w:val="ListParagraph"/>
              <w:ind w:left="1440"/>
              <w:jc w:val="both"/>
              <w:rPr>
                <w:rFonts w:ascii="Arial" w:hAnsi="Arial" w:cs="Arial"/>
                <w:color w:val="55565A"/>
                <w:sz w:val="24"/>
                <w:szCs w:val="24"/>
                <w:shd w:val="clear" w:color="auto" w:fill="FFFFFF"/>
              </w:rPr>
            </w:pPr>
            <w:r>
              <w:rPr>
                <w:rFonts w:ascii="Arial" w:hAnsi="Arial" w:cs="Arial"/>
                <w:color w:val="55565A"/>
                <w:sz w:val="24"/>
                <w:szCs w:val="24"/>
                <w:shd w:val="clear" w:color="auto" w:fill="FFFFFF"/>
              </w:rPr>
              <w:t>According to:</w:t>
            </w:r>
          </w:p>
          <w:p w:rsidR="00023986" w:rsidRPr="001930B9" w:rsidRDefault="00023986" w:rsidP="008819D7">
            <w:pPr>
              <w:pStyle w:val="ListParagraph"/>
              <w:ind w:left="1440"/>
              <w:jc w:val="both"/>
              <w:rPr>
                <w:rStyle w:val="apple-converted-space"/>
                <w:rFonts w:ascii="Arial" w:hAnsi="Arial" w:cs="Arial"/>
                <w:i/>
                <w:color w:val="55565A"/>
                <w:sz w:val="24"/>
                <w:szCs w:val="24"/>
                <w:shd w:val="clear" w:color="auto" w:fill="FFFFFF"/>
              </w:rPr>
            </w:pPr>
            <w:r w:rsidRPr="001930B9">
              <w:rPr>
                <w:rStyle w:val="apple-converted-space"/>
                <w:rFonts w:ascii="Arial" w:hAnsi="Arial" w:cs="Arial"/>
                <w:i/>
                <w:color w:val="55565A"/>
                <w:sz w:val="24"/>
                <w:szCs w:val="24"/>
                <w:shd w:val="clear" w:color="auto" w:fill="FFFFFF"/>
              </w:rPr>
              <w:t> </w:t>
            </w:r>
            <w:hyperlink r:id="rId9" w:history="1">
              <w:r w:rsidRPr="001930B9">
                <w:rPr>
                  <w:rStyle w:val="Hyperlink"/>
                  <w:rFonts w:ascii="Arial" w:hAnsi="Arial" w:cs="Arial"/>
                  <w:i/>
                  <w:sz w:val="24"/>
                  <w:szCs w:val="24"/>
                  <w:shd w:val="clear" w:color="auto" w:fill="FFFFFF"/>
                </w:rPr>
                <w:t>http://www.nortonrosefulbright.com/knowledge/publications/52195/differences-between-the-uk-bribery-act-and-the-us-foreign-corrupt-practices-act</w:t>
              </w:r>
            </w:hyperlink>
          </w:p>
          <w:p w:rsidR="00023986" w:rsidRPr="001930B9" w:rsidRDefault="00023986" w:rsidP="008819D7">
            <w:pPr>
              <w:pStyle w:val="ListParagraph"/>
              <w:ind w:left="1440"/>
              <w:jc w:val="both"/>
              <w:rPr>
                <w:rStyle w:val="apple-converted-space"/>
                <w:rFonts w:ascii="Arial" w:hAnsi="Arial" w:cs="Arial"/>
                <w:color w:val="55565A"/>
                <w:sz w:val="24"/>
                <w:szCs w:val="24"/>
                <w:shd w:val="clear" w:color="auto" w:fill="FFFFFF"/>
              </w:rPr>
            </w:pPr>
            <w:r w:rsidRPr="001930B9">
              <w:rPr>
                <w:rFonts w:ascii="Arial" w:hAnsi="Arial" w:cs="Arial"/>
                <w:i/>
                <w:color w:val="252525"/>
                <w:sz w:val="24"/>
                <w:szCs w:val="24"/>
                <w:shd w:val="clear" w:color="auto" w:fill="FFFFFF"/>
              </w:rPr>
              <w:t>The idea of Foreign Corrupt Practices Act (FCPA) 1977 is to make it illegal for companies and their supervisors to influence anyone with any personal payments or rewards. In the UK</w:t>
            </w:r>
            <w:r>
              <w:rPr>
                <w:rFonts w:ascii="Arial" w:hAnsi="Arial" w:cs="Arial"/>
                <w:i/>
                <w:color w:val="252525"/>
                <w:sz w:val="24"/>
                <w:szCs w:val="24"/>
                <w:shd w:val="clear" w:color="auto" w:fill="FFFFFF"/>
              </w:rPr>
              <w:t xml:space="preserve">, the Bribery Act 2010, </w:t>
            </w:r>
            <w:r w:rsidRPr="001930B9">
              <w:rPr>
                <w:rFonts w:ascii="Arial" w:hAnsi="Arial" w:cs="Arial"/>
                <w:i/>
                <w:color w:val="55565A"/>
                <w:sz w:val="24"/>
                <w:szCs w:val="24"/>
                <w:shd w:val="clear" w:color="auto" w:fill="FFFFFF"/>
              </w:rPr>
              <w:t>however, represents part of a broader international trend and has an even wider application than the</w:t>
            </w:r>
            <w:r>
              <w:rPr>
                <w:rFonts w:ascii="Arial" w:hAnsi="Arial" w:cs="Arial"/>
                <w:i/>
                <w:color w:val="55565A"/>
                <w:sz w:val="24"/>
                <w:szCs w:val="24"/>
                <w:shd w:val="clear" w:color="auto" w:fill="FFFFFF"/>
              </w:rPr>
              <w:t xml:space="preserve"> FCPA.</w:t>
            </w:r>
            <w:r w:rsidRPr="001930B9">
              <w:rPr>
                <w:rFonts w:ascii="Arial" w:hAnsi="Arial" w:cs="Arial"/>
                <w:i/>
                <w:color w:val="55565A"/>
                <w:sz w:val="24"/>
                <w:szCs w:val="24"/>
                <w:shd w:val="clear" w:color="auto" w:fill="FFFFFF"/>
              </w:rPr>
              <w:t xml:space="preserve">  </w:t>
            </w:r>
          </w:p>
          <w:p w:rsidR="00023986" w:rsidRDefault="00023986" w:rsidP="008819D7">
            <w:pPr>
              <w:pStyle w:val="ListParagraph"/>
              <w:ind w:left="1440"/>
              <w:jc w:val="both"/>
              <w:rPr>
                <w:rFonts w:ascii="Arial" w:hAnsi="Arial" w:cs="Arial"/>
                <w:sz w:val="24"/>
                <w:szCs w:val="24"/>
              </w:rPr>
            </w:pPr>
            <w:r w:rsidRPr="004F3AFF">
              <w:rPr>
                <w:rFonts w:ascii="Arial" w:hAnsi="Arial" w:cs="Arial"/>
                <w:sz w:val="24"/>
                <w:szCs w:val="24"/>
              </w:rPr>
              <w:t>Investigations of FCPA violations typically require disbursement review and interviewing. As is in vendor fraud, thorough payment documentation should be gather</w:t>
            </w:r>
            <w:r w:rsidR="00125E62">
              <w:rPr>
                <w:rFonts w:ascii="Arial" w:hAnsi="Arial" w:cs="Arial"/>
                <w:sz w:val="24"/>
                <w:szCs w:val="24"/>
              </w:rPr>
              <w:t>ed and interviews would be focu</w:t>
            </w:r>
            <w:r w:rsidRPr="004F3AFF">
              <w:rPr>
                <w:rFonts w:ascii="Arial" w:hAnsi="Arial" w:cs="Arial"/>
                <w:sz w:val="24"/>
                <w:szCs w:val="24"/>
              </w:rPr>
              <w:t>sed on the purpose of each payment.</w:t>
            </w:r>
          </w:p>
          <w:p w:rsidR="00023986" w:rsidRPr="004F3AFF" w:rsidRDefault="00023986" w:rsidP="008819D7">
            <w:pPr>
              <w:pStyle w:val="ListParagraph"/>
              <w:ind w:left="1440"/>
              <w:jc w:val="both"/>
              <w:rPr>
                <w:rFonts w:ascii="Arial" w:hAnsi="Arial" w:cs="Arial"/>
                <w:sz w:val="24"/>
                <w:szCs w:val="24"/>
              </w:rPr>
            </w:pPr>
          </w:p>
          <w:p w:rsidR="00023986" w:rsidRDefault="00023986" w:rsidP="008819D7">
            <w:pPr>
              <w:pStyle w:val="ListParagraph"/>
              <w:numPr>
                <w:ilvl w:val="0"/>
                <w:numId w:val="13"/>
              </w:numPr>
              <w:spacing w:after="160" w:line="259" w:lineRule="auto"/>
              <w:ind w:left="1440"/>
              <w:jc w:val="both"/>
              <w:rPr>
                <w:rFonts w:ascii="Arial" w:hAnsi="Arial" w:cs="Arial"/>
                <w:sz w:val="24"/>
                <w:szCs w:val="24"/>
              </w:rPr>
            </w:pPr>
            <w:r w:rsidRPr="001930B9">
              <w:rPr>
                <w:rFonts w:ascii="Arial" w:hAnsi="Arial" w:cs="Arial"/>
                <w:sz w:val="24"/>
                <w:szCs w:val="24"/>
              </w:rPr>
              <w:t>Investigations of improper related-party activity</w:t>
            </w:r>
          </w:p>
          <w:p w:rsidR="00023986" w:rsidRDefault="00023986" w:rsidP="008819D7">
            <w:pPr>
              <w:ind w:left="1440"/>
              <w:jc w:val="both"/>
              <w:rPr>
                <w:rFonts w:ascii="Arial" w:hAnsi="Arial" w:cs="Arial"/>
                <w:sz w:val="24"/>
                <w:szCs w:val="24"/>
              </w:rPr>
            </w:pPr>
            <w:r>
              <w:rPr>
                <w:rFonts w:ascii="Arial" w:hAnsi="Arial" w:cs="Arial"/>
                <w:sz w:val="24"/>
                <w:szCs w:val="24"/>
              </w:rPr>
              <w:t>These investigations usually require all information regarding the nature of the relationship, interview notes, relevant internal control policies, e-mail streams, public record searches as well as any documents which would support the analysis of fair economic exchange in arms-length transactions.</w:t>
            </w:r>
          </w:p>
          <w:p w:rsidR="00125E62" w:rsidRPr="004F3AFF" w:rsidRDefault="00125E62" w:rsidP="008819D7">
            <w:pPr>
              <w:ind w:left="1440"/>
              <w:jc w:val="both"/>
              <w:rPr>
                <w:rFonts w:ascii="Arial" w:hAnsi="Arial" w:cs="Arial"/>
                <w:sz w:val="24"/>
                <w:szCs w:val="24"/>
              </w:rPr>
            </w:pPr>
          </w:p>
          <w:p w:rsidR="00023986" w:rsidRDefault="00023986" w:rsidP="008819D7">
            <w:pPr>
              <w:pStyle w:val="ListParagraph"/>
              <w:numPr>
                <w:ilvl w:val="0"/>
                <w:numId w:val="13"/>
              </w:numPr>
              <w:spacing w:after="160" w:line="259" w:lineRule="auto"/>
              <w:ind w:left="1440"/>
              <w:jc w:val="both"/>
              <w:rPr>
                <w:rFonts w:ascii="Arial" w:hAnsi="Arial" w:cs="Arial"/>
                <w:sz w:val="24"/>
                <w:szCs w:val="24"/>
              </w:rPr>
            </w:pPr>
            <w:r>
              <w:rPr>
                <w:rFonts w:ascii="Arial" w:hAnsi="Arial" w:cs="Arial"/>
                <w:sz w:val="24"/>
                <w:szCs w:val="24"/>
              </w:rPr>
              <w:t>Investigations of employee misappropriations</w:t>
            </w: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ind w:left="1440"/>
              <w:jc w:val="both"/>
              <w:rPr>
                <w:rFonts w:ascii="Arial" w:hAnsi="Arial" w:cs="Arial"/>
                <w:sz w:val="24"/>
                <w:szCs w:val="24"/>
              </w:rPr>
            </w:pPr>
            <w:r>
              <w:rPr>
                <w:rFonts w:ascii="Arial" w:hAnsi="Arial" w:cs="Arial"/>
                <w:sz w:val="24"/>
                <w:szCs w:val="24"/>
              </w:rPr>
              <w:t>These investigations often focus on the documents and records kept by the employee, they include desk files computer data, e-mails, records of the employee’s access to corporate computer systems, records of employee access to company facilities, security camera files/tapes, employment records, payroll records, interviews with co-workers. Outside information could include smartphones, tablets, PDA’s etc. – these are particularly important as they may contain details of other people involved in the scheme.</w:t>
            </w:r>
          </w:p>
          <w:p w:rsidR="00125E62" w:rsidRDefault="00125E62" w:rsidP="008819D7">
            <w:pPr>
              <w:pStyle w:val="ListParagraph"/>
              <w:ind w:left="1440"/>
              <w:jc w:val="both"/>
              <w:rPr>
                <w:rFonts w:ascii="Arial" w:hAnsi="Arial" w:cs="Arial"/>
                <w:sz w:val="24"/>
                <w:szCs w:val="24"/>
              </w:rPr>
            </w:pP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ind w:left="1440"/>
              <w:jc w:val="both"/>
              <w:rPr>
                <w:rFonts w:ascii="Arial" w:hAnsi="Arial" w:cs="Arial"/>
                <w:sz w:val="24"/>
                <w:szCs w:val="24"/>
              </w:rPr>
            </w:pPr>
          </w:p>
          <w:p w:rsidR="00023986" w:rsidRDefault="00023986" w:rsidP="008819D7">
            <w:pPr>
              <w:pStyle w:val="ListParagraph"/>
              <w:numPr>
                <w:ilvl w:val="0"/>
                <w:numId w:val="13"/>
              </w:numPr>
              <w:spacing w:after="160" w:line="259" w:lineRule="auto"/>
              <w:ind w:left="1440"/>
              <w:jc w:val="both"/>
              <w:rPr>
                <w:rFonts w:ascii="Arial" w:hAnsi="Arial" w:cs="Arial"/>
                <w:sz w:val="24"/>
                <w:szCs w:val="24"/>
              </w:rPr>
            </w:pPr>
            <w:r>
              <w:rPr>
                <w:rFonts w:ascii="Arial" w:hAnsi="Arial" w:cs="Arial"/>
                <w:sz w:val="24"/>
                <w:szCs w:val="24"/>
              </w:rPr>
              <w:t>Investigations of specific allegations</w:t>
            </w:r>
          </w:p>
          <w:p w:rsidR="00023986" w:rsidRDefault="00023986" w:rsidP="008819D7">
            <w:pPr>
              <w:ind w:left="1440"/>
              <w:jc w:val="both"/>
              <w:rPr>
                <w:rFonts w:ascii="Arial" w:hAnsi="Arial" w:cs="Arial"/>
                <w:sz w:val="24"/>
                <w:szCs w:val="24"/>
              </w:rPr>
            </w:pPr>
            <w:r>
              <w:rPr>
                <w:rFonts w:ascii="Arial" w:hAnsi="Arial" w:cs="Arial"/>
                <w:sz w:val="24"/>
                <w:szCs w:val="24"/>
              </w:rPr>
              <w:t>These investigations vary widely, their sources include whistle-blowers, anonymous tips, hotlines and exit interviews. Depending of the nature of the allegation the investigator will need to develop an appropriate plan. The evidence gathering plan should begin broadly to demonstrate to the interested third parties e.g. regulators or internal auditors that the allegations were taken seriously and addressed in a complete manner. Allegations and tips should always be taken seriously, although some may be unfounded and made by disgruntled employees. This approach lends credibility to the conclusions of the investigation team.</w:t>
            </w:r>
          </w:p>
          <w:p w:rsidR="00125E62" w:rsidRPr="007C1B53" w:rsidRDefault="00125E62" w:rsidP="008819D7">
            <w:pPr>
              <w:ind w:left="1440"/>
              <w:jc w:val="both"/>
              <w:rPr>
                <w:rFonts w:ascii="Arial" w:hAnsi="Arial" w:cs="Arial"/>
                <w:sz w:val="24"/>
                <w:szCs w:val="24"/>
              </w:rPr>
            </w:pPr>
          </w:p>
          <w:p w:rsidR="00023986" w:rsidRDefault="00023986" w:rsidP="008819D7">
            <w:pPr>
              <w:pStyle w:val="ListParagraph"/>
              <w:numPr>
                <w:ilvl w:val="0"/>
                <w:numId w:val="13"/>
              </w:numPr>
              <w:spacing w:after="160" w:line="259" w:lineRule="auto"/>
              <w:ind w:left="1440"/>
              <w:jc w:val="both"/>
              <w:rPr>
                <w:rFonts w:ascii="Arial" w:hAnsi="Arial" w:cs="Arial"/>
                <w:sz w:val="24"/>
                <w:szCs w:val="24"/>
              </w:rPr>
            </w:pPr>
            <w:r>
              <w:rPr>
                <w:rFonts w:ascii="Arial" w:hAnsi="Arial" w:cs="Arial"/>
                <w:sz w:val="24"/>
                <w:szCs w:val="24"/>
              </w:rPr>
              <w:t>Investigations of financial statement errors</w:t>
            </w:r>
          </w:p>
          <w:p w:rsidR="00023986" w:rsidRDefault="00023986" w:rsidP="008819D7">
            <w:pPr>
              <w:ind w:left="1440"/>
              <w:jc w:val="both"/>
              <w:rPr>
                <w:rFonts w:ascii="Arial" w:hAnsi="Arial" w:cs="Arial"/>
                <w:sz w:val="24"/>
                <w:szCs w:val="24"/>
              </w:rPr>
            </w:pPr>
            <w:r>
              <w:rPr>
                <w:rFonts w:ascii="Arial" w:hAnsi="Arial" w:cs="Arial"/>
                <w:sz w:val="24"/>
                <w:szCs w:val="24"/>
              </w:rPr>
              <w:t>These are likely to require access to just about every elements of the company’s financial accounting and business records as well as the files of many employees and the e-mail files of all involved in the subject transactions. Interviews are also required as well as collection of transaction evidence from third parties e.g. banks, customers, vendors and former employees. In major investigations it may be worthwhile to copy the general ledger system and e-mail servers to another location, so that they can be reviewed in a properly preserved state when the investigators are ready.</w:t>
            </w: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125E62" w:rsidRDefault="00125E62" w:rsidP="008819D7">
            <w:pPr>
              <w:ind w:left="1440"/>
              <w:jc w:val="both"/>
              <w:rPr>
                <w:rFonts w:ascii="Arial" w:hAnsi="Arial" w:cs="Arial"/>
                <w:sz w:val="24"/>
                <w:szCs w:val="24"/>
              </w:rPr>
            </w:pPr>
          </w:p>
          <w:p w:rsidR="00125E62" w:rsidRDefault="00125E62" w:rsidP="008819D7">
            <w:pPr>
              <w:ind w:left="1440"/>
              <w:jc w:val="both"/>
              <w:rPr>
                <w:rFonts w:ascii="Arial" w:hAnsi="Arial" w:cs="Arial"/>
                <w:sz w:val="24"/>
                <w:szCs w:val="24"/>
              </w:rPr>
            </w:pPr>
          </w:p>
          <w:p w:rsidR="00125E62" w:rsidRDefault="00125E62" w:rsidP="008819D7">
            <w:pPr>
              <w:ind w:left="1440"/>
              <w:jc w:val="both"/>
              <w:rPr>
                <w:rFonts w:ascii="Arial" w:hAnsi="Arial" w:cs="Arial"/>
                <w:sz w:val="24"/>
                <w:szCs w:val="24"/>
              </w:rPr>
            </w:pPr>
          </w:p>
          <w:p w:rsidR="00125E62" w:rsidRDefault="00125E62" w:rsidP="008819D7">
            <w:pPr>
              <w:ind w:left="1440"/>
              <w:jc w:val="both"/>
              <w:rPr>
                <w:rFonts w:ascii="Arial" w:hAnsi="Arial" w:cs="Arial"/>
                <w:sz w:val="24"/>
                <w:szCs w:val="24"/>
              </w:rPr>
            </w:pPr>
          </w:p>
          <w:p w:rsidR="00125E62" w:rsidRDefault="00125E62"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Default="00023986" w:rsidP="008819D7">
            <w:pPr>
              <w:ind w:left="1440"/>
              <w:jc w:val="both"/>
              <w:rPr>
                <w:rFonts w:ascii="Arial" w:hAnsi="Arial" w:cs="Arial"/>
                <w:sz w:val="24"/>
                <w:szCs w:val="24"/>
              </w:rPr>
            </w:pPr>
          </w:p>
          <w:p w:rsidR="00023986" w:rsidRPr="006317DB" w:rsidRDefault="00023986" w:rsidP="008819D7">
            <w:pPr>
              <w:jc w:val="both"/>
              <w:rPr>
                <w:rFonts w:ascii="Arial" w:hAnsi="Arial" w:cs="Arial"/>
                <w:b/>
                <w:sz w:val="24"/>
                <w:szCs w:val="24"/>
              </w:rPr>
            </w:pPr>
            <w:r w:rsidRPr="006317DB">
              <w:rPr>
                <w:rFonts w:ascii="Arial" w:hAnsi="Arial" w:cs="Arial"/>
                <w:b/>
                <w:sz w:val="24"/>
                <w:szCs w:val="24"/>
              </w:rPr>
              <w:lastRenderedPageBreak/>
              <w:t>Unit 6 Question 3</w:t>
            </w:r>
          </w:p>
          <w:p w:rsidR="00023986" w:rsidRDefault="00023986" w:rsidP="008819D7">
            <w:pPr>
              <w:jc w:val="both"/>
              <w:rPr>
                <w:rFonts w:ascii="Arial" w:hAnsi="Arial" w:cs="Arial"/>
                <w:sz w:val="24"/>
                <w:szCs w:val="24"/>
              </w:rPr>
            </w:pPr>
          </w:p>
          <w:p w:rsidR="00023986" w:rsidRDefault="00023986" w:rsidP="008819D7">
            <w:pPr>
              <w:jc w:val="both"/>
              <w:rPr>
                <w:rFonts w:ascii="Arial" w:hAnsi="Arial" w:cs="Arial"/>
                <w:sz w:val="24"/>
                <w:szCs w:val="24"/>
              </w:rPr>
            </w:pPr>
            <w:r>
              <w:rPr>
                <w:rFonts w:ascii="Arial" w:hAnsi="Arial" w:cs="Arial"/>
                <w:sz w:val="24"/>
                <w:szCs w:val="24"/>
              </w:rPr>
              <w:t>Financial crimes differ from non-financial crimes in the composition of evidence gathered. Evidence can either be direct or circumstantial (see below). The fundamental differences in composition lie in the fact that financial crimes are very document heavy (non-financial crimes are seldom document heavy) and they do not have the same level of direct evidence as non-financial crimes. Prosecutors of non-financial crimes rely more on direct evidence to prove their cases, whilst Prosecutors of financial crimes rely more often on circumstantial evidence, which has be linked together to prove their case.</w:t>
            </w:r>
          </w:p>
          <w:p w:rsidR="00125E62" w:rsidRDefault="00125E62" w:rsidP="008819D7">
            <w:pPr>
              <w:jc w:val="both"/>
              <w:rPr>
                <w:rFonts w:ascii="Arial" w:hAnsi="Arial" w:cs="Arial"/>
                <w:sz w:val="24"/>
                <w:szCs w:val="24"/>
              </w:rPr>
            </w:pPr>
          </w:p>
          <w:p w:rsidR="00023986" w:rsidRDefault="00023986" w:rsidP="008819D7">
            <w:pPr>
              <w:jc w:val="both"/>
              <w:rPr>
                <w:rFonts w:ascii="Arial" w:hAnsi="Arial" w:cs="Arial"/>
                <w:sz w:val="24"/>
                <w:szCs w:val="24"/>
              </w:rPr>
            </w:pPr>
            <w:r>
              <w:rPr>
                <w:rFonts w:ascii="Arial" w:hAnsi="Arial" w:cs="Arial"/>
                <w:sz w:val="24"/>
                <w:szCs w:val="24"/>
              </w:rPr>
              <w:t>Evidence can be direct or circumstantial.</w:t>
            </w:r>
          </w:p>
          <w:p w:rsidR="00023986" w:rsidRPr="0049076E" w:rsidRDefault="00023986" w:rsidP="008819D7">
            <w:pPr>
              <w:ind w:firstLine="720"/>
              <w:jc w:val="both"/>
              <w:rPr>
                <w:rFonts w:ascii="Arial" w:hAnsi="Arial" w:cs="Arial"/>
                <w:i/>
                <w:sz w:val="24"/>
                <w:szCs w:val="24"/>
              </w:rPr>
            </w:pPr>
            <w:r w:rsidRPr="0049076E">
              <w:rPr>
                <w:rFonts w:ascii="Arial" w:hAnsi="Arial" w:cs="Arial"/>
                <w:i/>
                <w:sz w:val="24"/>
                <w:szCs w:val="24"/>
              </w:rPr>
              <w:t>Direct evidence</w:t>
            </w:r>
          </w:p>
          <w:p w:rsidR="00023986" w:rsidRDefault="00023986" w:rsidP="008819D7">
            <w:pPr>
              <w:ind w:left="720"/>
              <w:jc w:val="both"/>
              <w:rPr>
                <w:rFonts w:ascii="Arial" w:hAnsi="Arial" w:cs="Arial"/>
                <w:sz w:val="24"/>
                <w:szCs w:val="24"/>
              </w:rPr>
            </w:pPr>
            <w:r>
              <w:rPr>
                <w:rFonts w:ascii="Arial" w:hAnsi="Arial" w:cs="Arial"/>
                <w:sz w:val="24"/>
                <w:szCs w:val="24"/>
              </w:rPr>
              <w:t xml:space="preserve">This is evidence that proves a fact without making any inferences or assumptions, in short those who have direct knowledge – they heard it, have seen it, or were directly involved in it.  This may take the form of confessions obtained from the witness stand or during the course of the investigation.  </w:t>
            </w:r>
          </w:p>
          <w:p w:rsidR="00023986" w:rsidRDefault="00023986" w:rsidP="008819D7">
            <w:pPr>
              <w:jc w:val="both"/>
              <w:rPr>
                <w:rFonts w:ascii="Arial" w:hAnsi="Arial" w:cs="Arial"/>
                <w:sz w:val="24"/>
                <w:szCs w:val="24"/>
              </w:rPr>
            </w:pPr>
          </w:p>
          <w:p w:rsidR="00023986" w:rsidRPr="00D4718F" w:rsidRDefault="00023986" w:rsidP="008819D7">
            <w:pPr>
              <w:ind w:firstLine="720"/>
              <w:jc w:val="both"/>
              <w:rPr>
                <w:rFonts w:ascii="Arial" w:hAnsi="Arial" w:cs="Arial"/>
                <w:i/>
                <w:sz w:val="24"/>
                <w:szCs w:val="24"/>
              </w:rPr>
            </w:pPr>
            <w:r w:rsidRPr="00D4718F">
              <w:rPr>
                <w:rFonts w:ascii="Arial" w:hAnsi="Arial" w:cs="Arial"/>
                <w:i/>
                <w:sz w:val="24"/>
                <w:szCs w:val="24"/>
              </w:rPr>
              <w:t>Circumstantial evidence</w:t>
            </w:r>
          </w:p>
          <w:p w:rsidR="00023986" w:rsidRDefault="00023986" w:rsidP="008819D7">
            <w:pPr>
              <w:ind w:left="720"/>
              <w:jc w:val="both"/>
              <w:rPr>
                <w:rFonts w:ascii="Arial" w:hAnsi="Arial" w:cs="Arial"/>
                <w:sz w:val="24"/>
                <w:szCs w:val="24"/>
              </w:rPr>
            </w:pPr>
            <w:r>
              <w:rPr>
                <w:rFonts w:ascii="Arial" w:hAnsi="Arial" w:cs="Arial"/>
                <w:sz w:val="24"/>
                <w:szCs w:val="24"/>
              </w:rPr>
              <w:t>This proves a fact through inferences or presumptions. It means having to prove several supporting facts and analysing them in relation to one another. This evidence is admissible in a court of law, an example is proving a suspect’s wilful intent. It is considered as important as direct evidence and its significance may outweigh that of conflicting direct evidence.</w:t>
            </w:r>
          </w:p>
          <w:p w:rsidR="00125E62" w:rsidRDefault="00125E62" w:rsidP="008819D7">
            <w:pPr>
              <w:ind w:left="720"/>
              <w:jc w:val="both"/>
              <w:rPr>
                <w:rFonts w:ascii="Arial" w:hAnsi="Arial" w:cs="Arial"/>
                <w:sz w:val="24"/>
                <w:szCs w:val="24"/>
              </w:rPr>
            </w:pPr>
          </w:p>
          <w:p w:rsidR="00023986" w:rsidRDefault="00023986" w:rsidP="008819D7">
            <w:pPr>
              <w:jc w:val="both"/>
              <w:rPr>
                <w:rFonts w:ascii="Arial" w:hAnsi="Arial" w:cs="Arial"/>
                <w:sz w:val="24"/>
                <w:szCs w:val="24"/>
              </w:rPr>
            </w:pPr>
            <w:r>
              <w:rPr>
                <w:rFonts w:ascii="Arial" w:hAnsi="Arial" w:cs="Arial"/>
                <w:sz w:val="24"/>
                <w:szCs w:val="24"/>
              </w:rPr>
              <w:t xml:space="preserve">Evidence can further be broken into the following types: </w:t>
            </w:r>
            <w:r w:rsidRPr="004B4C5C">
              <w:rPr>
                <w:rFonts w:ascii="Arial" w:hAnsi="Arial" w:cs="Arial"/>
                <w:i/>
                <w:sz w:val="24"/>
                <w:szCs w:val="24"/>
              </w:rPr>
              <w:t xml:space="preserve">physical evidence, oral </w:t>
            </w:r>
            <w:r>
              <w:rPr>
                <w:rFonts w:ascii="Arial" w:hAnsi="Arial" w:cs="Arial"/>
                <w:i/>
                <w:sz w:val="24"/>
                <w:szCs w:val="24"/>
              </w:rPr>
              <w:t xml:space="preserve">evidence, testimonial evidence and </w:t>
            </w:r>
            <w:r w:rsidRPr="004B4C5C">
              <w:rPr>
                <w:rFonts w:ascii="Arial" w:hAnsi="Arial" w:cs="Arial"/>
                <w:i/>
                <w:sz w:val="24"/>
                <w:szCs w:val="24"/>
              </w:rPr>
              <w:t>demonstrative evidence.</w:t>
            </w:r>
            <w:r>
              <w:rPr>
                <w:rFonts w:ascii="Arial" w:hAnsi="Arial" w:cs="Arial"/>
                <w:sz w:val="24"/>
                <w:szCs w:val="24"/>
              </w:rPr>
              <w:t xml:space="preserve"> The difference in composition of these types of evidence in financial and non-financial crimes is discussed below under each type of evidence.</w:t>
            </w:r>
          </w:p>
          <w:p w:rsidR="00125E62" w:rsidRDefault="00125E62" w:rsidP="008819D7">
            <w:pPr>
              <w:jc w:val="both"/>
              <w:rPr>
                <w:rFonts w:ascii="Arial" w:hAnsi="Arial" w:cs="Arial"/>
                <w:sz w:val="24"/>
                <w:szCs w:val="24"/>
              </w:rPr>
            </w:pPr>
          </w:p>
          <w:p w:rsidR="00023986" w:rsidRPr="004B4C5C" w:rsidRDefault="00023986" w:rsidP="008819D7">
            <w:pPr>
              <w:pStyle w:val="ListParagraph"/>
              <w:numPr>
                <w:ilvl w:val="0"/>
                <w:numId w:val="15"/>
              </w:numPr>
              <w:spacing w:after="160" w:line="259" w:lineRule="auto"/>
              <w:jc w:val="both"/>
              <w:rPr>
                <w:rFonts w:ascii="Arial" w:hAnsi="Arial" w:cs="Arial"/>
                <w:sz w:val="24"/>
                <w:szCs w:val="24"/>
              </w:rPr>
            </w:pPr>
            <w:r w:rsidRPr="004B4C5C">
              <w:rPr>
                <w:rFonts w:ascii="Arial" w:hAnsi="Arial" w:cs="Arial"/>
                <w:sz w:val="24"/>
                <w:szCs w:val="24"/>
              </w:rPr>
              <w:t xml:space="preserve">Physical evidence </w:t>
            </w:r>
          </w:p>
          <w:p w:rsidR="00023986" w:rsidRDefault="00023986" w:rsidP="008819D7">
            <w:pPr>
              <w:ind w:left="360" w:firstLine="720"/>
              <w:jc w:val="both"/>
              <w:rPr>
                <w:rFonts w:ascii="Arial" w:hAnsi="Arial" w:cs="Arial"/>
                <w:i/>
                <w:sz w:val="24"/>
                <w:szCs w:val="24"/>
              </w:rPr>
            </w:pPr>
            <w:r>
              <w:rPr>
                <w:rFonts w:ascii="Arial" w:hAnsi="Arial" w:cs="Arial"/>
                <w:sz w:val="24"/>
                <w:szCs w:val="24"/>
              </w:rPr>
              <w:t xml:space="preserve">This can be broken into </w:t>
            </w:r>
            <w:r w:rsidRPr="00F22546">
              <w:rPr>
                <w:rFonts w:ascii="Arial" w:hAnsi="Arial" w:cs="Arial"/>
                <w:i/>
                <w:sz w:val="24"/>
                <w:szCs w:val="24"/>
              </w:rPr>
              <w:t>scene of crime</w:t>
            </w:r>
            <w:r>
              <w:rPr>
                <w:rFonts w:ascii="Arial" w:hAnsi="Arial" w:cs="Arial"/>
                <w:sz w:val="24"/>
                <w:szCs w:val="24"/>
              </w:rPr>
              <w:t xml:space="preserve"> and </w:t>
            </w:r>
            <w:r>
              <w:rPr>
                <w:rFonts w:ascii="Arial" w:hAnsi="Arial" w:cs="Arial"/>
                <w:i/>
                <w:sz w:val="24"/>
                <w:szCs w:val="24"/>
              </w:rPr>
              <w:t>documentary</w:t>
            </w:r>
            <w:r w:rsidR="00125E62">
              <w:rPr>
                <w:rFonts w:ascii="Arial" w:hAnsi="Arial" w:cs="Arial"/>
                <w:i/>
                <w:sz w:val="24"/>
                <w:szCs w:val="24"/>
              </w:rPr>
              <w:t>:</w:t>
            </w:r>
          </w:p>
          <w:p w:rsidR="00125E62" w:rsidRDefault="00125E62" w:rsidP="008819D7">
            <w:pPr>
              <w:ind w:left="360" w:firstLine="720"/>
              <w:jc w:val="both"/>
              <w:rPr>
                <w:rFonts w:ascii="Arial" w:hAnsi="Arial" w:cs="Arial"/>
                <w:i/>
                <w:sz w:val="24"/>
                <w:szCs w:val="24"/>
              </w:rPr>
            </w:pPr>
          </w:p>
          <w:p w:rsidR="00023986" w:rsidRDefault="00023986" w:rsidP="008819D7">
            <w:pPr>
              <w:ind w:left="360" w:firstLine="720"/>
              <w:jc w:val="both"/>
              <w:rPr>
                <w:rFonts w:ascii="Arial" w:hAnsi="Arial" w:cs="Arial"/>
                <w:i/>
                <w:sz w:val="24"/>
                <w:szCs w:val="24"/>
              </w:rPr>
            </w:pPr>
            <w:r w:rsidRPr="00F22546">
              <w:rPr>
                <w:rFonts w:ascii="Arial" w:hAnsi="Arial" w:cs="Arial"/>
                <w:i/>
                <w:sz w:val="24"/>
                <w:szCs w:val="24"/>
              </w:rPr>
              <w:t>Scene of crime</w:t>
            </w:r>
          </w:p>
          <w:p w:rsidR="00125E62" w:rsidRDefault="00125E62" w:rsidP="008819D7">
            <w:pPr>
              <w:ind w:left="360" w:firstLine="720"/>
              <w:jc w:val="both"/>
              <w:rPr>
                <w:rFonts w:ascii="Arial" w:hAnsi="Arial" w:cs="Arial"/>
                <w:i/>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 xml:space="preserve">A physical crime e.g. drug smuggling may more easily result in a suspect being arrested at the crime scene. Financial crimes are often investigated after the event and so arresting someone in the act is less likely. Financial crimes are often committed against a company. A company also relies on people to notice crimes against it. It may take a while before financial crimes are even noticed. </w:t>
            </w:r>
          </w:p>
          <w:p w:rsidR="00023986" w:rsidRDefault="00023986" w:rsidP="008819D7">
            <w:pPr>
              <w:ind w:left="1080"/>
              <w:jc w:val="both"/>
              <w:rPr>
                <w:rFonts w:ascii="Arial" w:hAnsi="Arial" w:cs="Arial"/>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 xml:space="preserve">In addition to a suspect being caught in the act, physical evidence is real evidence e.g. knives, fingerprints – these are more common in non-financial crimes and are used more often by Prosecutors to prove non-financial crimes. </w:t>
            </w:r>
          </w:p>
          <w:p w:rsidR="00023986" w:rsidRDefault="00125E62" w:rsidP="008819D7">
            <w:pPr>
              <w:ind w:left="1080"/>
              <w:jc w:val="both"/>
              <w:rPr>
                <w:rFonts w:ascii="Arial" w:hAnsi="Arial" w:cs="Arial"/>
                <w:sz w:val="24"/>
                <w:szCs w:val="24"/>
              </w:rPr>
            </w:pPr>
            <w:r>
              <w:rPr>
                <w:rFonts w:ascii="Arial" w:hAnsi="Arial" w:cs="Arial"/>
                <w:sz w:val="24"/>
                <w:szCs w:val="24"/>
              </w:rPr>
              <w:lastRenderedPageBreak/>
              <w:t xml:space="preserve">Physical </w:t>
            </w:r>
            <w:r w:rsidR="00023986">
              <w:rPr>
                <w:rFonts w:ascii="Arial" w:hAnsi="Arial" w:cs="Arial"/>
                <w:sz w:val="24"/>
                <w:szCs w:val="24"/>
              </w:rPr>
              <w:t xml:space="preserve">evidence is not as common in a financial crime. This is because the goal of financial crimes is concealment and the victim is often a company which is inanimate and cannot be harmed by guns or knives. The harm is normally financial loss not physical harm. </w:t>
            </w:r>
          </w:p>
          <w:p w:rsidR="00023986" w:rsidRDefault="00023986" w:rsidP="008819D7">
            <w:pPr>
              <w:ind w:left="2160"/>
              <w:jc w:val="both"/>
              <w:rPr>
                <w:rFonts w:ascii="Arial" w:hAnsi="Arial" w:cs="Arial"/>
                <w:sz w:val="24"/>
                <w:szCs w:val="24"/>
              </w:rPr>
            </w:pPr>
          </w:p>
          <w:p w:rsidR="00023986" w:rsidRDefault="00023986" w:rsidP="008819D7">
            <w:pPr>
              <w:ind w:left="360" w:firstLine="720"/>
              <w:jc w:val="both"/>
              <w:rPr>
                <w:rFonts w:ascii="Arial" w:hAnsi="Arial" w:cs="Arial"/>
                <w:i/>
                <w:sz w:val="24"/>
                <w:szCs w:val="24"/>
              </w:rPr>
            </w:pPr>
            <w:r w:rsidRPr="00F404AF">
              <w:rPr>
                <w:rFonts w:ascii="Arial" w:hAnsi="Arial" w:cs="Arial"/>
                <w:i/>
                <w:sz w:val="24"/>
                <w:szCs w:val="24"/>
              </w:rPr>
              <w:t>Documentary</w:t>
            </w:r>
          </w:p>
          <w:p w:rsidR="00023986" w:rsidRDefault="00023986" w:rsidP="008819D7">
            <w:pPr>
              <w:ind w:left="1080"/>
              <w:jc w:val="both"/>
              <w:rPr>
                <w:rFonts w:ascii="Arial" w:hAnsi="Arial" w:cs="Arial"/>
                <w:sz w:val="24"/>
                <w:szCs w:val="24"/>
              </w:rPr>
            </w:pPr>
            <w:r>
              <w:rPr>
                <w:rFonts w:ascii="Arial" w:hAnsi="Arial" w:cs="Arial"/>
                <w:sz w:val="24"/>
                <w:szCs w:val="24"/>
              </w:rPr>
              <w:t>Non-financial crimes are not often document heavy – for example it would be unusual for there to be 500 documents as evidence, however this would be quite normal (if not an understatement) for financial crimes.</w:t>
            </w:r>
          </w:p>
          <w:p w:rsidR="00023986" w:rsidRDefault="00023986" w:rsidP="008819D7">
            <w:pPr>
              <w:ind w:left="1080"/>
              <w:jc w:val="both"/>
              <w:rPr>
                <w:rFonts w:ascii="Arial" w:hAnsi="Arial" w:cs="Arial"/>
                <w:sz w:val="24"/>
                <w:szCs w:val="24"/>
              </w:rPr>
            </w:pPr>
            <w:r>
              <w:rPr>
                <w:rFonts w:ascii="Arial" w:hAnsi="Arial" w:cs="Arial"/>
                <w:sz w:val="24"/>
                <w:szCs w:val="24"/>
              </w:rPr>
              <w:t xml:space="preserve">Since most financial crimes are reactive in </w:t>
            </w:r>
            <w:r w:rsidRPr="00F404AF">
              <w:rPr>
                <w:rFonts w:ascii="Arial" w:hAnsi="Arial" w:cs="Arial"/>
                <w:sz w:val="24"/>
                <w:szCs w:val="24"/>
              </w:rPr>
              <w:t>nature</w:t>
            </w:r>
            <w:r>
              <w:rPr>
                <w:rFonts w:ascii="Arial" w:hAnsi="Arial" w:cs="Arial"/>
                <w:sz w:val="24"/>
                <w:szCs w:val="24"/>
              </w:rPr>
              <w:t>,</w:t>
            </w:r>
            <w:r w:rsidRPr="00F404AF">
              <w:rPr>
                <w:rFonts w:ascii="Arial" w:hAnsi="Arial" w:cs="Arial"/>
                <w:sz w:val="24"/>
                <w:szCs w:val="24"/>
              </w:rPr>
              <w:t xml:space="preserve"> documents generated prior to or during the commission of that offence are essential and normally make up the majority of evidence. Bank records, accounting records, legal documents or instruments are normally the basis for the case. They may very well prove the circumstances around the alleged offence, but they may not necessarily provide all the essential elements of the criminal charge, e</w:t>
            </w:r>
            <w:r>
              <w:rPr>
                <w:rFonts w:ascii="Arial" w:hAnsi="Arial" w:cs="Arial"/>
                <w:sz w:val="24"/>
                <w:szCs w:val="24"/>
              </w:rPr>
              <w:t>.</w:t>
            </w:r>
            <w:r w:rsidRPr="00F404AF">
              <w:rPr>
                <w:rFonts w:ascii="Arial" w:hAnsi="Arial" w:cs="Arial"/>
                <w:sz w:val="24"/>
                <w:szCs w:val="24"/>
              </w:rPr>
              <w:t>g. the intention of the subject</w:t>
            </w:r>
            <w:r>
              <w:rPr>
                <w:rFonts w:ascii="Arial" w:hAnsi="Arial" w:cs="Arial"/>
                <w:sz w:val="24"/>
                <w:szCs w:val="24"/>
              </w:rPr>
              <w:t xml:space="preserve">. Most financial crime cases rely on documents to largely prove their cases. </w:t>
            </w:r>
          </w:p>
          <w:p w:rsidR="00023986" w:rsidRDefault="00023986" w:rsidP="008819D7">
            <w:pPr>
              <w:ind w:left="1080"/>
              <w:jc w:val="both"/>
              <w:rPr>
                <w:rFonts w:ascii="Arial" w:hAnsi="Arial" w:cs="Arial"/>
                <w:sz w:val="24"/>
                <w:szCs w:val="24"/>
              </w:rPr>
            </w:pPr>
            <w:r>
              <w:rPr>
                <w:rFonts w:ascii="Arial" w:hAnsi="Arial" w:cs="Arial"/>
                <w:sz w:val="24"/>
                <w:szCs w:val="24"/>
              </w:rPr>
              <w:t xml:space="preserve">In non-financial crimes documents would less likely to be the backbones of the proof e.g. the presence of a receipt paid for by the suspect, which by venue and time places a suspect near a crime scene (e.g. murder or burglary) – especially if this is an area the suspect would not normally frequent. By itself it is meaningless but if the suspect claims they have never been in the area of the crime it would paint a case against them. It will need to be linked with other evidence to prove the crime beyond reasonable doubt. Non-financial crimes rely more often on direct evidence to prove their cases. </w:t>
            </w:r>
          </w:p>
          <w:p w:rsidR="00023986" w:rsidRDefault="00023986" w:rsidP="008819D7">
            <w:pPr>
              <w:ind w:left="2160"/>
              <w:jc w:val="both"/>
              <w:rPr>
                <w:rFonts w:ascii="Arial" w:hAnsi="Arial" w:cs="Arial"/>
                <w:sz w:val="24"/>
                <w:szCs w:val="24"/>
              </w:rPr>
            </w:pPr>
          </w:p>
          <w:p w:rsidR="00125E62" w:rsidRDefault="00125E62" w:rsidP="008819D7">
            <w:pPr>
              <w:ind w:left="2160"/>
              <w:jc w:val="both"/>
              <w:rPr>
                <w:rFonts w:ascii="Arial" w:hAnsi="Arial" w:cs="Arial"/>
                <w:sz w:val="24"/>
                <w:szCs w:val="24"/>
              </w:rPr>
            </w:pPr>
          </w:p>
          <w:p w:rsidR="00125E62" w:rsidRDefault="00125E62" w:rsidP="008819D7">
            <w:pPr>
              <w:ind w:left="2160"/>
              <w:jc w:val="both"/>
              <w:rPr>
                <w:rFonts w:ascii="Arial" w:hAnsi="Arial" w:cs="Arial"/>
                <w:sz w:val="24"/>
                <w:szCs w:val="24"/>
              </w:rPr>
            </w:pPr>
          </w:p>
          <w:p w:rsidR="00023986" w:rsidRPr="00D4718F" w:rsidRDefault="00023986" w:rsidP="008819D7">
            <w:pPr>
              <w:pStyle w:val="ListParagraph"/>
              <w:numPr>
                <w:ilvl w:val="0"/>
                <w:numId w:val="15"/>
              </w:numPr>
              <w:spacing w:after="160" w:line="259" w:lineRule="auto"/>
              <w:jc w:val="both"/>
              <w:rPr>
                <w:rFonts w:ascii="Arial" w:hAnsi="Arial" w:cs="Arial"/>
                <w:sz w:val="24"/>
                <w:szCs w:val="24"/>
              </w:rPr>
            </w:pPr>
            <w:r w:rsidRPr="00D4718F">
              <w:rPr>
                <w:rFonts w:ascii="Arial" w:hAnsi="Arial" w:cs="Arial"/>
                <w:sz w:val="24"/>
                <w:szCs w:val="24"/>
              </w:rPr>
              <w:t>Oral evidence</w:t>
            </w:r>
          </w:p>
          <w:p w:rsidR="00023986" w:rsidRDefault="00023986" w:rsidP="008819D7">
            <w:pPr>
              <w:ind w:left="1080"/>
              <w:jc w:val="both"/>
              <w:rPr>
                <w:rFonts w:ascii="Arial" w:hAnsi="Arial" w:cs="Arial"/>
                <w:sz w:val="24"/>
                <w:szCs w:val="24"/>
              </w:rPr>
            </w:pPr>
            <w:r>
              <w:rPr>
                <w:rFonts w:ascii="Arial" w:hAnsi="Arial" w:cs="Arial"/>
                <w:sz w:val="24"/>
                <w:szCs w:val="24"/>
              </w:rPr>
              <w:t>In financial crimes interviews with the victim, surrounding parties and finally with the suspect are a vital part of evidence gathered. The ultimate goal being to obtain a signed confession that is admissible in court from the suspect.</w:t>
            </w:r>
          </w:p>
          <w:p w:rsidR="00023986" w:rsidRDefault="00023986" w:rsidP="008819D7">
            <w:pPr>
              <w:ind w:left="1080"/>
              <w:jc w:val="both"/>
              <w:rPr>
                <w:rFonts w:ascii="Arial" w:hAnsi="Arial" w:cs="Arial"/>
                <w:sz w:val="24"/>
                <w:szCs w:val="24"/>
              </w:rPr>
            </w:pPr>
            <w:r>
              <w:rPr>
                <w:rFonts w:ascii="Arial" w:hAnsi="Arial" w:cs="Arial"/>
                <w:sz w:val="24"/>
                <w:szCs w:val="24"/>
              </w:rPr>
              <w:t>In non-financial crime the people interviewed will be the victim, witnesses, experts (these are covered under testimonial evidence) and the suspects.</w:t>
            </w:r>
          </w:p>
          <w:p w:rsidR="00023986" w:rsidRDefault="00023986" w:rsidP="008819D7">
            <w:pPr>
              <w:ind w:left="1080"/>
              <w:jc w:val="both"/>
              <w:rPr>
                <w:rFonts w:ascii="Arial" w:hAnsi="Arial" w:cs="Arial"/>
                <w:sz w:val="24"/>
                <w:szCs w:val="24"/>
              </w:rPr>
            </w:pPr>
          </w:p>
          <w:p w:rsidR="00023986" w:rsidRDefault="00023986" w:rsidP="008819D7">
            <w:pPr>
              <w:pStyle w:val="ListParagraph"/>
              <w:ind w:left="1800"/>
              <w:jc w:val="both"/>
              <w:rPr>
                <w:rFonts w:ascii="Arial" w:hAnsi="Arial" w:cs="Arial"/>
                <w:sz w:val="24"/>
                <w:szCs w:val="24"/>
              </w:rPr>
            </w:pPr>
          </w:p>
          <w:p w:rsidR="00023986" w:rsidRDefault="00023986" w:rsidP="008819D7">
            <w:pPr>
              <w:pStyle w:val="ListParagraph"/>
              <w:ind w:left="1800"/>
              <w:jc w:val="both"/>
              <w:rPr>
                <w:rFonts w:ascii="Arial" w:hAnsi="Arial" w:cs="Arial"/>
                <w:i/>
                <w:sz w:val="24"/>
                <w:szCs w:val="24"/>
              </w:rPr>
            </w:pPr>
            <w:r w:rsidRPr="00AA0F4A">
              <w:rPr>
                <w:rFonts w:ascii="Arial" w:hAnsi="Arial" w:cs="Arial"/>
                <w:i/>
                <w:sz w:val="24"/>
                <w:szCs w:val="24"/>
              </w:rPr>
              <w:t>Victims:</w:t>
            </w:r>
          </w:p>
          <w:p w:rsidR="00023986" w:rsidRDefault="00023986" w:rsidP="008819D7">
            <w:pPr>
              <w:pStyle w:val="ListParagraph"/>
              <w:ind w:left="1800"/>
              <w:jc w:val="both"/>
              <w:rPr>
                <w:rFonts w:ascii="Arial" w:hAnsi="Arial" w:cs="Arial"/>
                <w:i/>
                <w:sz w:val="24"/>
                <w:szCs w:val="24"/>
              </w:rPr>
            </w:pPr>
          </w:p>
          <w:p w:rsidR="00023986" w:rsidRDefault="00023986" w:rsidP="008819D7">
            <w:pPr>
              <w:pStyle w:val="ListParagraph"/>
              <w:ind w:left="1800"/>
              <w:jc w:val="both"/>
              <w:rPr>
                <w:rFonts w:ascii="Arial" w:hAnsi="Arial" w:cs="Arial"/>
                <w:sz w:val="24"/>
                <w:szCs w:val="24"/>
              </w:rPr>
            </w:pPr>
            <w:r>
              <w:rPr>
                <w:rFonts w:ascii="Arial" w:hAnsi="Arial" w:cs="Arial"/>
                <w:sz w:val="24"/>
                <w:szCs w:val="24"/>
              </w:rPr>
              <w:t xml:space="preserve">These are covered more fully under </w:t>
            </w:r>
            <w:r w:rsidRPr="00F47AB1">
              <w:rPr>
                <w:rFonts w:ascii="Arial" w:hAnsi="Arial" w:cs="Arial"/>
                <w:i/>
                <w:sz w:val="24"/>
                <w:szCs w:val="24"/>
              </w:rPr>
              <w:t>testimonial evidence</w:t>
            </w:r>
            <w:r>
              <w:rPr>
                <w:rFonts w:ascii="Arial" w:hAnsi="Arial" w:cs="Arial"/>
                <w:sz w:val="24"/>
                <w:szCs w:val="24"/>
              </w:rPr>
              <w:t>. On a basic level in non-financial crimes victims are people and quite likely they have suffered physical harm and will possibly have seen the suspect and may be able to positively identify them or provide some physical description to help narrow down the suspects.</w:t>
            </w:r>
          </w:p>
          <w:p w:rsidR="00023986" w:rsidRDefault="00023986" w:rsidP="008819D7">
            <w:pPr>
              <w:pStyle w:val="ListParagraph"/>
              <w:ind w:left="1800"/>
              <w:jc w:val="both"/>
              <w:rPr>
                <w:rFonts w:ascii="Arial" w:hAnsi="Arial" w:cs="Arial"/>
                <w:sz w:val="24"/>
                <w:szCs w:val="24"/>
              </w:rPr>
            </w:pPr>
          </w:p>
          <w:p w:rsidR="00023986" w:rsidRDefault="00023986" w:rsidP="008819D7">
            <w:pPr>
              <w:pStyle w:val="ListParagraph"/>
              <w:ind w:left="1800"/>
              <w:jc w:val="both"/>
              <w:rPr>
                <w:rFonts w:ascii="Arial" w:hAnsi="Arial" w:cs="Arial"/>
                <w:sz w:val="24"/>
                <w:szCs w:val="24"/>
              </w:rPr>
            </w:pPr>
            <w:r>
              <w:rPr>
                <w:rFonts w:ascii="Arial" w:hAnsi="Arial" w:cs="Arial"/>
                <w:sz w:val="24"/>
                <w:szCs w:val="24"/>
              </w:rPr>
              <w:lastRenderedPageBreak/>
              <w:t xml:space="preserve">In financial crimes the aim is to conceal, the victim is not often physically harmed and may only find out long after the crime that it has been perpetrated. In company fraud, the victim, being the company, relies on employees to provide evidence regarding the possible people involved in the transactions by providing information regarding internal controls and staff responsibilities. </w:t>
            </w:r>
          </w:p>
          <w:p w:rsidR="00023986" w:rsidRPr="00AA0F4A" w:rsidRDefault="00023986" w:rsidP="008819D7">
            <w:pPr>
              <w:pStyle w:val="ListParagraph"/>
              <w:ind w:left="1800"/>
              <w:jc w:val="both"/>
              <w:rPr>
                <w:rFonts w:ascii="Arial" w:hAnsi="Arial" w:cs="Arial"/>
                <w:sz w:val="24"/>
                <w:szCs w:val="24"/>
              </w:rPr>
            </w:pPr>
          </w:p>
          <w:p w:rsidR="00023986" w:rsidRDefault="00023986" w:rsidP="008819D7">
            <w:pPr>
              <w:pStyle w:val="ListParagraph"/>
              <w:ind w:left="1800"/>
              <w:jc w:val="both"/>
              <w:rPr>
                <w:rFonts w:ascii="Arial" w:hAnsi="Arial" w:cs="Arial"/>
                <w:i/>
                <w:sz w:val="24"/>
                <w:szCs w:val="24"/>
              </w:rPr>
            </w:pPr>
            <w:r w:rsidRPr="00AA0F4A">
              <w:rPr>
                <w:rFonts w:ascii="Arial" w:hAnsi="Arial" w:cs="Arial"/>
                <w:i/>
                <w:sz w:val="24"/>
                <w:szCs w:val="24"/>
              </w:rPr>
              <w:t>Witnesses:</w:t>
            </w:r>
          </w:p>
          <w:p w:rsidR="00125E62" w:rsidRPr="00AA0F4A" w:rsidRDefault="00125E62" w:rsidP="008819D7">
            <w:pPr>
              <w:pStyle w:val="ListParagraph"/>
              <w:ind w:left="1800"/>
              <w:jc w:val="both"/>
              <w:rPr>
                <w:rFonts w:ascii="Arial" w:hAnsi="Arial" w:cs="Arial"/>
                <w:i/>
                <w:sz w:val="24"/>
                <w:szCs w:val="24"/>
              </w:rPr>
            </w:pPr>
          </w:p>
          <w:p w:rsidR="00023986" w:rsidRDefault="00023986" w:rsidP="008819D7">
            <w:pPr>
              <w:ind w:left="1800"/>
              <w:jc w:val="both"/>
              <w:rPr>
                <w:rFonts w:ascii="Arial" w:hAnsi="Arial" w:cs="Arial"/>
                <w:sz w:val="24"/>
                <w:szCs w:val="24"/>
              </w:rPr>
            </w:pPr>
            <w:r>
              <w:rPr>
                <w:rFonts w:ascii="Arial" w:hAnsi="Arial" w:cs="Arial"/>
                <w:sz w:val="24"/>
                <w:szCs w:val="24"/>
              </w:rPr>
              <w:t xml:space="preserve">The type of witnesses differ in financial crimes from non-financial crimes. Since the goal behind financial crimes is concealment, the perpetrators often disguise their fraudulent activities in their normal day to day job responsibilities, this means they are less likely to be caught in the act by someone. The type of witnesses in financial crimes may have nothing to do with the suspect’s day to day activities, however, they are often third parties (e.g. bank tellers) that can tell you where the money went. For this reason these witnesses are very important. </w:t>
            </w:r>
          </w:p>
          <w:p w:rsidR="00125E62" w:rsidRDefault="00125E62" w:rsidP="008819D7">
            <w:pPr>
              <w:ind w:left="1800"/>
              <w:jc w:val="both"/>
              <w:rPr>
                <w:rFonts w:ascii="Arial" w:hAnsi="Arial" w:cs="Arial"/>
                <w:sz w:val="24"/>
                <w:szCs w:val="24"/>
              </w:rPr>
            </w:pPr>
          </w:p>
          <w:p w:rsidR="00023986" w:rsidRDefault="00023986" w:rsidP="008819D7">
            <w:pPr>
              <w:ind w:left="1800"/>
              <w:jc w:val="both"/>
              <w:rPr>
                <w:rFonts w:ascii="Arial" w:hAnsi="Arial" w:cs="Arial"/>
                <w:sz w:val="24"/>
                <w:szCs w:val="24"/>
              </w:rPr>
            </w:pPr>
            <w:r>
              <w:rPr>
                <w:rFonts w:ascii="Arial" w:hAnsi="Arial" w:cs="Arial"/>
                <w:sz w:val="24"/>
                <w:szCs w:val="24"/>
              </w:rPr>
              <w:t>In non-financial crimes, oral evidence is also gathered. Witnesses tend to be direct or in close proximity to the suspect when the crime was committed, they may even be the victim. The ultimate goal may be incarceration and the investigators may still be able to prove their case without a confession from the suspect. This is particularly true if there are witnesses who saw or heard the suspect commit the crime – the victim may even be able to identify the criminal.</w:t>
            </w:r>
          </w:p>
          <w:p w:rsidR="00125E62" w:rsidRDefault="00125E62" w:rsidP="008819D7">
            <w:pPr>
              <w:ind w:left="1800"/>
              <w:jc w:val="both"/>
              <w:rPr>
                <w:rFonts w:ascii="Arial" w:hAnsi="Arial" w:cs="Arial"/>
                <w:sz w:val="24"/>
                <w:szCs w:val="24"/>
              </w:rPr>
            </w:pPr>
          </w:p>
          <w:p w:rsidR="00125E62" w:rsidRPr="00125E62" w:rsidRDefault="00125E62" w:rsidP="008819D7">
            <w:pPr>
              <w:ind w:left="1800"/>
              <w:jc w:val="both"/>
              <w:rPr>
                <w:rFonts w:ascii="Arial" w:hAnsi="Arial" w:cs="Arial"/>
                <w:sz w:val="24"/>
                <w:szCs w:val="24"/>
              </w:rPr>
            </w:pPr>
            <w:r>
              <w:rPr>
                <w:rFonts w:ascii="Arial" w:hAnsi="Arial" w:cs="Arial"/>
                <w:sz w:val="24"/>
                <w:szCs w:val="24"/>
              </w:rPr>
              <w:t xml:space="preserve">Expert witnesses can and should be consulted prior to them giving testimony, their composition differences are discussed under </w:t>
            </w:r>
            <w:r w:rsidRPr="00125E62">
              <w:rPr>
                <w:rFonts w:ascii="Arial" w:hAnsi="Arial" w:cs="Arial"/>
                <w:i/>
                <w:sz w:val="24"/>
                <w:szCs w:val="24"/>
              </w:rPr>
              <w:t>testimonial evidence</w:t>
            </w:r>
            <w:r>
              <w:rPr>
                <w:rFonts w:ascii="Arial" w:hAnsi="Arial" w:cs="Arial"/>
                <w:i/>
                <w:sz w:val="24"/>
                <w:szCs w:val="24"/>
              </w:rPr>
              <w:t>.</w:t>
            </w:r>
            <w:r>
              <w:rPr>
                <w:rFonts w:ascii="Arial" w:hAnsi="Arial" w:cs="Arial"/>
                <w:sz w:val="24"/>
                <w:szCs w:val="24"/>
              </w:rPr>
              <w:t xml:space="preserve"> </w:t>
            </w:r>
          </w:p>
          <w:p w:rsidR="00023986" w:rsidRDefault="00023986" w:rsidP="008819D7">
            <w:pPr>
              <w:pStyle w:val="ListParagraph"/>
              <w:ind w:left="1800"/>
              <w:jc w:val="both"/>
              <w:rPr>
                <w:rFonts w:ascii="Arial" w:hAnsi="Arial" w:cs="Arial"/>
                <w:sz w:val="24"/>
                <w:szCs w:val="24"/>
              </w:rPr>
            </w:pPr>
          </w:p>
          <w:p w:rsidR="00125E62" w:rsidRDefault="00125E62" w:rsidP="008819D7">
            <w:pPr>
              <w:pStyle w:val="ListParagraph"/>
              <w:ind w:left="1800"/>
              <w:jc w:val="both"/>
              <w:rPr>
                <w:rFonts w:ascii="Arial" w:hAnsi="Arial" w:cs="Arial"/>
                <w:sz w:val="24"/>
                <w:szCs w:val="24"/>
              </w:rPr>
            </w:pPr>
          </w:p>
          <w:p w:rsidR="00023986" w:rsidRPr="00AA0F4A" w:rsidRDefault="00023986" w:rsidP="008819D7">
            <w:pPr>
              <w:pStyle w:val="ListParagraph"/>
              <w:ind w:left="1800"/>
              <w:jc w:val="both"/>
              <w:rPr>
                <w:rFonts w:ascii="Arial" w:hAnsi="Arial" w:cs="Arial"/>
                <w:i/>
                <w:sz w:val="24"/>
                <w:szCs w:val="24"/>
              </w:rPr>
            </w:pPr>
            <w:r w:rsidRPr="00AA0F4A">
              <w:rPr>
                <w:rFonts w:ascii="Arial" w:hAnsi="Arial" w:cs="Arial"/>
                <w:i/>
                <w:sz w:val="24"/>
                <w:szCs w:val="24"/>
              </w:rPr>
              <w:t>Suspects:</w:t>
            </w:r>
          </w:p>
          <w:p w:rsidR="00023986" w:rsidRDefault="00023986" w:rsidP="008819D7">
            <w:pPr>
              <w:pStyle w:val="ListParagraph"/>
              <w:ind w:left="1800"/>
              <w:jc w:val="both"/>
              <w:rPr>
                <w:rFonts w:ascii="Arial" w:hAnsi="Arial" w:cs="Arial"/>
                <w:sz w:val="24"/>
                <w:szCs w:val="24"/>
              </w:rPr>
            </w:pPr>
          </w:p>
          <w:p w:rsidR="00023986" w:rsidRDefault="00023986" w:rsidP="008819D7">
            <w:pPr>
              <w:pStyle w:val="ListParagraph"/>
              <w:ind w:left="1800"/>
              <w:jc w:val="both"/>
              <w:rPr>
                <w:rFonts w:ascii="Arial" w:hAnsi="Arial" w:cs="Arial"/>
                <w:sz w:val="24"/>
                <w:szCs w:val="24"/>
              </w:rPr>
            </w:pPr>
            <w:r w:rsidRPr="00AA0F4A">
              <w:rPr>
                <w:rFonts w:ascii="Arial" w:hAnsi="Arial" w:cs="Arial"/>
                <w:sz w:val="24"/>
                <w:szCs w:val="24"/>
              </w:rPr>
              <w:t xml:space="preserve">In interviewing a suspect in a criminal investigation, real difference here is the type </w:t>
            </w:r>
            <w:r>
              <w:rPr>
                <w:rFonts w:ascii="Arial" w:hAnsi="Arial" w:cs="Arial"/>
                <w:sz w:val="24"/>
                <w:szCs w:val="24"/>
              </w:rPr>
              <w:t>of person who commits the crime. The suspects in financial crimes will be often well educated and probably sophisticated and 40+ male or female, only 12% will be guilty of a previous offence. In non-financial crimes the suspects will be male, under 30 and poorly educated and probably guilty of a previous offence.</w:t>
            </w:r>
          </w:p>
          <w:p w:rsidR="00023986" w:rsidRDefault="00023986" w:rsidP="008819D7">
            <w:pPr>
              <w:pStyle w:val="ListParagraph"/>
              <w:ind w:left="1800"/>
              <w:jc w:val="both"/>
              <w:rPr>
                <w:rFonts w:ascii="Arial" w:hAnsi="Arial" w:cs="Arial"/>
                <w:sz w:val="24"/>
                <w:szCs w:val="24"/>
              </w:rPr>
            </w:pPr>
            <w:r>
              <w:rPr>
                <w:rFonts w:ascii="Arial" w:hAnsi="Arial" w:cs="Arial"/>
                <w:sz w:val="24"/>
                <w:szCs w:val="24"/>
              </w:rPr>
              <w:t>Because the offenders</w:t>
            </w:r>
            <w:r w:rsidRPr="00AA0F4A">
              <w:rPr>
                <w:rFonts w:ascii="Arial" w:hAnsi="Arial" w:cs="Arial"/>
                <w:sz w:val="24"/>
                <w:szCs w:val="24"/>
              </w:rPr>
              <w:t xml:space="preserve"> in financial crimes </w:t>
            </w:r>
            <w:r>
              <w:rPr>
                <w:rFonts w:ascii="Arial" w:hAnsi="Arial" w:cs="Arial"/>
                <w:sz w:val="24"/>
                <w:szCs w:val="24"/>
              </w:rPr>
              <w:t>are first time</w:t>
            </w:r>
            <w:r w:rsidRPr="00AA0F4A">
              <w:rPr>
                <w:rFonts w:ascii="Arial" w:hAnsi="Arial" w:cs="Arial"/>
                <w:sz w:val="24"/>
                <w:szCs w:val="24"/>
              </w:rPr>
              <w:t xml:space="preserve"> offenders</w:t>
            </w:r>
            <w:r>
              <w:rPr>
                <w:rFonts w:ascii="Arial" w:hAnsi="Arial" w:cs="Arial"/>
                <w:sz w:val="24"/>
                <w:szCs w:val="24"/>
              </w:rPr>
              <w:t xml:space="preserve"> and generally well educated and  upstanding citizens in every other aspect, </w:t>
            </w:r>
            <w:r w:rsidRPr="00AA0F4A">
              <w:rPr>
                <w:rFonts w:ascii="Arial" w:hAnsi="Arial" w:cs="Arial"/>
                <w:sz w:val="24"/>
                <w:szCs w:val="24"/>
              </w:rPr>
              <w:t xml:space="preserve"> they are often less comforta</w:t>
            </w:r>
            <w:r>
              <w:rPr>
                <w:rFonts w:ascii="Arial" w:hAnsi="Arial" w:cs="Arial"/>
                <w:sz w:val="24"/>
                <w:szCs w:val="24"/>
              </w:rPr>
              <w:t>ble with lying once convincing e</w:t>
            </w:r>
            <w:r w:rsidRPr="00AA0F4A">
              <w:rPr>
                <w:rFonts w:ascii="Arial" w:hAnsi="Arial" w:cs="Arial"/>
                <w:sz w:val="24"/>
                <w:szCs w:val="24"/>
              </w:rPr>
              <w:t xml:space="preserve">vidence </w:t>
            </w:r>
            <w:r>
              <w:rPr>
                <w:rFonts w:ascii="Arial" w:hAnsi="Arial" w:cs="Arial"/>
                <w:sz w:val="24"/>
                <w:szCs w:val="24"/>
              </w:rPr>
              <w:t xml:space="preserve">against them </w:t>
            </w:r>
            <w:r w:rsidRPr="00AA0F4A">
              <w:rPr>
                <w:rFonts w:ascii="Arial" w:hAnsi="Arial" w:cs="Arial"/>
                <w:sz w:val="24"/>
                <w:szCs w:val="24"/>
              </w:rPr>
              <w:t>has been presented to them.</w:t>
            </w:r>
            <w:r>
              <w:rPr>
                <w:rFonts w:ascii="Arial" w:hAnsi="Arial" w:cs="Arial"/>
                <w:sz w:val="24"/>
                <w:szCs w:val="24"/>
              </w:rPr>
              <w:t xml:space="preserve"> </w:t>
            </w:r>
          </w:p>
          <w:p w:rsidR="00023986" w:rsidRDefault="00023986" w:rsidP="008819D7">
            <w:pPr>
              <w:pStyle w:val="ListParagraph"/>
              <w:ind w:left="1800"/>
              <w:jc w:val="both"/>
              <w:rPr>
                <w:rFonts w:ascii="Arial" w:hAnsi="Arial" w:cs="Arial"/>
                <w:sz w:val="24"/>
                <w:szCs w:val="24"/>
              </w:rPr>
            </w:pPr>
            <w:r w:rsidRPr="00AA0F4A">
              <w:rPr>
                <w:rFonts w:ascii="Arial" w:hAnsi="Arial" w:cs="Arial"/>
                <w:sz w:val="24"/>
                <w:szCs w:val="24"/>
              </w:rPr>
              <w:lastRenderedPageBreak/>
              <w:t>In non-financial crimes, the offender is quite likely to already have committed a criminal offence and is less inclined to feel bad about their behaviour and so will often happily lie to investigators when they are collecting a statement from the subject</w:t>
            </w:r>
            <w:r>
              <w:rPr>
                <w:rFonts w:ascii="Arial" w:hAnsi="Arial" w:cs="Arial"/>
                <w:sz w:val="24"/>
                <w:szCs w:val="24"/>
              </w:rPr>
              <w:t>.</w:t>
            </w:r>
          </w:p>
          <w:p w:rsidR="00023986" w:rsidRDefault="00023986" w:rsidP="008819D7">
            <w:pPr>
              <w:pStyle w:val="ListParagraph"/>
              <w:ind w:left="1080"/>
              <w:jc w:val="both"/>
              <w:rPr>
                <w:rFonts w:ascii="Arial" w:hAnsi="Arial" w:cs="Arial"/>
                <w:sz w:val="24"/>
                <w:szCs w:val="24"/>
              </w:rPr>
            </w:pPr>
          </w:p>
          <w:p w:rsidR="00023986" w:rsidRPr="00D4718F" w:rsidRDefault="00023986" w:rsidP="008819D7">
            <w:pPr>
              <w:pStyle w:val="ListParagraph"/>
              <w:numPr>
                <w:ilvl w:val="0"/>
                <w:numId w:val="15"/>
              </w:numPr>
              <w:spacing w:after="160" w:line="259" w:lineRule="auto"/>
              <w:jc w:val="both"/>
              <w:rPr>
                <w:rFonts w:ascii="Arial" w:hAnsi="Arial" w:cs="Arial"/>
                <w:sz w:val="24"/>
                <w:szCs w:val="24"/>
              </w:rPr>
            </w:pPr>
            <w:r w:rsidRPr="00D4718F">
              <w:rPr>
                <w:rFonts w:ascii="Arial" w:hAnsi="Arial" w:cs="Arial"/>
                <w:sz w:val="24"/>
                <w:szCs w:val="24"/>
              </w:rPr>
              <w:t xml:space="preserve">Testimonial evidence </w:t>
            </w:r>
          </w:p>
          <w:p w:rsidR="00023986" w:rsidRDefault="00023986" w:rsidP="008819D7">
            <w:pPr>
              <w:ind w:left="1080"/>
              <w:jc w:val="both"/>
              <w:rPr>
                <w:rFonts w:ascii="Arial" w:hAnsi="Arial" w:cs="Arial"/>
                <w:i/>
                <w:sz w:val="24"/>
                <w:szCs w:val="24"/>
              </w:rPr>
            </w:pPr>
            <w:r>
              <w:rPr>
                <w:rFonts w:ascii="Arial" w:hAnsi="Arial" w:cs="Arial"/>
                <w:sz w:val="24"/>
                <w:szCs w:val="24"/>
              </w:rPr>
              <w:t xml:space="preserve">This is an actual witness testimony on the stand in open court. Testimonial evidence will come from witnesses (laymen and experts), the victim (or their </w:t>
            </w:r>
            <w:r w:rsidRPr="00FB15E3">
              <w:rPr>
                <w:rFonts w:ascii="Arial" w:hAnsi="Arial" w:cs="Arial"/>
                <w:sz w:val="24"/>
                <w:szCs w:val="24"/>
              </w:rPr>
              <w:t>representative) and suspects</w:t>
            </w:r>
            <w:r w:rsidRPr="00FB15E3">
              <w:rPr>
                <w:rFonts w:ascii="Arial" w:hAnsi="Arial" w:cs="Arial"/>
                <w:i/>
                <w:sz w:val="24"/>
                <w:szCs w:val="24"/>
              </w:rPr>
              <w:t xml:space="preserve">. </w:t>
            </w:r>
          </w:p>
          <w:p w:rsidR="00125E62" w:rsidRPr="00FB15E3" w:rsidRDefault="00125E62" w:rsidP="008819D7">
            <w:pPr>
              <w:ind w:left="1080"/>
              <w:jc w:val="both"/>
              <w:rPr>
                <w:rFonts w:ascii="Arial" w:hAnsi="Arial" w:cs="Arial"/>
                <w:i/>
                <w:sz w:val="24"/>
                <w:szCs w:val="24"/>
              </w:rPr>
            </w:pPr>
          </w:p>
          <w:p w:rsidR="00023986" w:rsidRDefault="00023986" w:rsidP="008819D7">
            <w:pPr>
              <w:ind w:left="1080"/>
              <w:jc w:val="both"/>
              <w:rPr>
                <w:rFonts w:ascii="Arial" w:hAnsi="Arial" w:cs="Arial"/>
                <w:i/>
                <w:sz w:val="24"/>
                <w:szCs w:val="24"/>
              </w:rPr>
            </w:pPr>
            <w:r w:rsidRPr="00FB15E3">
              <w:rPr>
                <w:rFonts w:ascii="Arial" w:hAnsi="Arial" w:cs="Arial"/>
                <w:i/>
                <w:sz w:val="24"/>
                <w:szCs w:val="24"/>
              </w:rPr>
              <w:t>W</w:t>
            </w:r>
            <w:r w:rsidR="00125E62">
              <w:rPr>
                <w:rFonts w:ascii="Arial" w:hAnsi="Arial" w:cs="Arial"/>
                <w:i/>
                <w:sz w:val="24"/>
                <w:szCs w:val="24"/>
              </w:rPr>
              <w:t>i</w:t>
            </w:r>
            <w:r w:rsidRPr="00FB15E3">
              <w:rPr>
                <w:rFonts w:ascii="Arial" w:hAnsi="Arial" w:cs="Arial"/>
                <w:i/>
                <w:sz w:val="24"/>
                <w:szCs w:val="24"/>
              </w:rPr>
              <w:t>tnesses</w:t>
            </w:r>
          </w:p>
          <w:p w:rsidR="00125E62" w:rsidRDefault="00125E62" w:rsidP="008819D7">
            <w:pPr>
              <w:ind w:left="1080"/>
              <w:jc w:val="both"/>
              <w:rPr>
                <w:rFonts w:ascii="Arial" w:hAnsi="Arial" w:cs="Arial"/>
                <w:sz w:val="24"/>
                <w:szCs w:val="24"/>
              </w:rPr>
            </w:pPr>
          </w:p>
          <w:p w:rsidR="00125E62" w:rsidRDefault="00023986" w:rsidP="008819D7">
            <w:pPr>
              <w:ind w:left="1080"/>
              <w:jc w:val="both"/>
              <w:rPr>
                <w:rFonts w:ascii="Arial" w:hAnsi="Arial" w:cs="Arial"/>
                <w:sz w:val="24"/>
                <w:szCs w:val="24"/>
              </w:rPr>
            </w:pPr>
            <w:r>
              <w:rPr>
                <w:rFonts w:ascii="Arial" w:hAnsi="Arial" w:cs="Arial"/>
                <w:sz w:val="24"/>
                <w:szCs w:val="24"/>
              </w:rPr>
              <w:t>Witnesses in financial crimes will tend to testify regarding where the money went rather than seeing the suspect committing the crime. In non-financial crimes witnesses may well be eye witnesses, or people who can testify to having heard the crime being committed.</w:t>
            </w:r>
          </w:p>
          <w:p w:rsidR="00125E62" w:rsidRDefault="00125E62" w:rsidP="008819D7">
            <w:pPr>
              <w:ind w:left="1080"/>
              <w:jc w:val="both"/>
              <w:rPr>
                <w:rFonts w:ascii="Arial" w:hAnsi="Arial" w:cs="Arial"/>
                <w:sz w:val="24"/>
                <w:szCs w:val="24"/>
              </w:rPr>
            </w:pPr>
          </w:p>
          <w:p w:rsidR="00125E62" w:rsidRDefault="00125E62" w:rsidP="008819D7">
            <w:pPr>
              <w:ind w:left="1080"/>
              <w:jc w:val="both"/>
              <w:rPr>
                <w:rFonts w:ascii="Arial" w:hAnsi="Arial" w:cs="Arial"/>
                <w:sz w:val="24"/>
                <w:szCs w:val="24"/>
              </w:rPr>
            </w:pPr>
            <w:r>
              <w:rPr>
                <w:rFonts w:ascii="Arial" w:hAnsi="Arial" w:cs="Arial"/>
                <w:sz w:val="24"/>
                <w:szCs w:val="24"/>
              </w:rPr>
              <w:t>Witnesses called expert witnesses can be called upon to explain technical issues in the case.</w:t>
            </w:r>
          </w:p>
          <w:p w:rsidR="00125E62" w:rsidRDefault="00125E62" w:rsidP="008819D7">
            <w:pPr>
              <w:ind w:left="1080"/>
              <w:jc w:val="both"/>
              <w:rPr>
                <w:rFonts w:ascii="Arial" w:hAnsi="Arial" w:cs="Arial"/>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In non-financial crimes the expert witnesses will differ in the fields they come from e.g. from forensic pathology or medical experts. In financial crimes they will be experts in the financial field. These experts may not necessarily be good at presenting their findings in layman’s terms as they routinely deal with experts. The difficulty in financial crimes is that the expert testimony may be very difficult for the jury to follow due to the terminology and the technical nature of the transactions. If the expert witness cannot get their point across in layman’s terms, the jury may not understand their evidence or its consequences.  A jury that is confused may give an inappropriate verdict.</w:t>
            </w:r>
          </w:p>
          <w:p w:rsidR="00125E62" w:rsidRDefault="00125E62" w:rsidP="008819D7">
            <w:pPr>
              <w:ind w:left="1080"/>
              <w:jc w:val="both"/>
              <w:rPr>
                <w:rFonts w:ascii="Arial" w:hAnsi="Arial" w:cs="Arial"/>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In non-financial crimes the expert witness’ topics can more often be easily simplified in layman’s terms, for example medical experts/pathologists,  are more used to presenting cases in layman’s terms because their jobs require them to regularly do so. They can also use forensic animation to get their point across to the jury.</w:t>
            </w:r>
          </w:p>
          <w:p w:rsidR="00023986" w:rsidRDefault="00023986" w:rsidP="008819D7">
            <w:pPr>
              <w:ind w:left="1080"/>
              <w:jc w:val="both"/>
              <w:rPr>
                <w:rFonts w:ascii="Arial" w:hAnsi="Arial" w:cs="Arial"/>
                <w:sz w:val="24"/>
                <w:szCs w:val="24"/>
              </w:rPr>
            </w:pPr>
            <w:r>
              <w:rPr>
                <w:rFonts w:ascii="Arial" w:hAnsi="Arial" w:cs="Arial"/>
                <w:sz w:val="24"/>
                <w:szCs w:val="24"/>
              </w:rPr>
              <w:t>Ac</w:t>
            </w:r>
            <w:r w:rsidRPr="002E1D78">
              <w:rPr>
                <w:rFonts w:ascii="Arial" w:hAnsi="Arial" w:cs="Arial"/>
                <w:sz w:val="24"/>
                <w:szCs w:val="24"/>
              </w:rPr>
              <w:t>cording to</w:t>
            </w:r>
          </w:p>
          <w:p w:rsidR="00023986" w:rsidRPr="002E1D78" w:rsidRDefault="00023986" w:rsidP="008819D7">
            <w:pPr>
              <w:ind w:left="1080"/>
              <w:jc w:val="both"/>
              <w:rPr>
                <w:rFonts w:ascii="Arial" w:hAnsi="Arial" w:cs="Arial"/>
                <w:i/>
                <w:sz w:val="24"/>
                <w:szCs w:val="24"/>
              </w:rPr>
            </w:pPr>
            <w:r>
              <w:t xml:space="preserve"> </w:t>
            </w:r>
            <w:r w:rsidRPr="002E1D78">
              <w:rPr>
                <w:rFonts w:ascii="Arial" w:hAnsi="Arial" w:cs="Arial"/>
                <w:i/>
                <w:sz w:val="24"/>
                <w:szCs w:val="24"/>
              </w:rPr>
              <w:t>http://whatis.techtarget.com/definition/forensic-animation</w:t>
            </w:r>
          </w:p>
          <w:p w:rsidR="00023986" w:rsidRDefault="00023986" w:rsidP="008819D7">
            <w:pPr>
              <w:ind w:left="1080"/>
              <w:jc w:val="both"/>
              <w:rPr>
                <w:rFonts w:ascii="Arial" w:hAnsi="Arial" w:cs="Arial"/>
                <w:i/>
                <w:color w:val="222222"/>
                <w:sz w:val="24"/>
                <w:szCs w:val="24"/>
                <w:shd w:val="clear" w:color="auto" w:fill="FFFFFF"/>
              </w:rPr>
            </w:pPr>
            <w:r w:rsidRPr="002E1D78">
              <w:rPr>
                <w:rFonts w:ascii="Arial" w:hAnsi="Arial" w:cs="Arial"/>
                <w:b/>
                <w:bCs/>
                <w:i/>
                <w:color w:val="222222"/>
                <w:sz w:val="24"/>
                <w:szCs w:val="24"/>
                <w:shd w:val="clear" w:color="auto" w:fill="FFFFFF"/>
              </w:rPr>
              <w:t>Forensic animation</w:t>
            </w:r>
            <w:r w:rsidRPr="002E1D78">
              <w:rPr>
                <w:rStyle w:val="apple-converted-space"/>
                <w:rFonts w:ascii="Arial" w:hAnsi="Arial" w:cs="Arial"/>
                <w:i/>
                <w:color w:val="222222"/>
                <w:sz w:val="24"/>
                <w:szCs w:val="24"/>
                <w:shd w:val="clear" w:color="auto" w:fill="FFFFFF"/>
              </w:rPr>
              <w:t> </w:t>
            </w:r>
            <w:r w:rsidRPr="002E1D78">
              <w:rPr>
                <w:rFonts w:ascii="Arial" w:hAnsi="Arial" w:cs="Arial"/>
                <w:i/>
                <w:color w:val="222222"/>
                <w:sz w:val="24"/>
                <w:szCs w:val="24"/>
                <w:shd w:val="clear" w:color="auto" w:fill="FFFFFF"/>
              </w:rPr>
              <w:t>is the use of full-motion computer graphics to recreate an event such as an automobile accident, the collapse of a building, an assault, or the workings of a mechanical device from a variety of perspectives.</w:t>
            </w:r>
          </w:p>
          <w:p w:rsidR="00023986" w:rsidRDefault="00023986" w:rsidP="008819D7">
            <w:pPr>
              <w:ind w:left="1050"/>
              <w:jc w:val="both"/>
              <w:rPr>
                <w:rFonts w:ascii="Arial" w:hAnsi="Arial" w:cs="Arial"/>
                <w:sz w:val="24"/>
                <w:szCs w:val="24"/>
              </w:rPr>
            </w:pPr>
            <w:r>
              <w:rPr>
                <w:rFonts w:ascii="Arial" w:hAnsi="Arial" w:cs="Arial"/>
                <w:sz w:val="24"/>
                <w:szCs w:val="24"/>
              </w:rPr>
              <w:t xml:space="preserve">Forensic animation is a useful tool in keeping juries alert and helping them understand something an expert witness might struggle to explain in layman’s terms. It has good use in civil and criminal cases but not much use in financial crime cases. </w:t>
            </w:r>
          </w:p>
          <w:p w:rsidR="00125E62" w:rsidRDefault="00125E62" w:rsidP="008819D7">
            <w:pPr>
              <w:ind w:left="1050"/>
              <w:jc w:val="both"/>
              <w:rPr>
                <w:rFonts w:ascii="Arial" w:hAnsi="Arial" w:cs="Arial"/>
                <w:sz w:val="24"/>
                <w:szCs w:val="24"/>
              </w:rPr>
            </w:pPr>
          </w:p>
          <w:p w:rsidR="00023986" w:rsidRDefault="00023986" w:rsidP="008819D7">
            <w:pPr>
              <w:ind w:left="1080"/>
              <w:jc w:val="both"/>
              <w:rPr>
                <w:rFonts w:ascii="Arial" w:hAnsi="Arial" w:cs="Arial"/>
                <w:i/>
                <w:sz w:val="24"/>
                <w:szCs w:val="24"/>
              </w:rPr>
            </w:pPr>
            <w:r w:rsidRPr="00FB15E3">
              <w:rPr>
                <w:rFonts w:ascii="Arial" w:hAnsi="Arial" w:cs="Arial"/>
                <w:i/>
                <w:sz w:val="24"/>
                <w:szCs w:val="24"/>
              </w:rPr>
              <w:t>Victims</w:t>
            </w:r>
          </w:p>
          <w:p w:rsidR="002D291A" w:rsidRPr="00FB15E3" w:rsidRDefault="002D291A" w:rsidP="008819D7">
            <w:pPr>
              <w:ind w:left="1080"/>
              <w:jc w:val="both"/>
              <w:rPr>
                <w:rFonts w:ascii="Arial" w:hAnsi="Arial" w:cs="Arial"/>
                <w:i/>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Victims in non-financial crimes may have suffered loss of assets, bodily harm or even death. They will often have suffered directly at the hand of the suspect e.g. in an assault. The testimony of these victims (or their representatives) will be of the harm suffered (physical and psychological) as well as financial loss e.g. in a burglary.</w:t>
            </w:r>
          </w:p>
          <w:p w:rsidR="002D291A" w:rsidRDefault="002D291A" w:rsidP="008819D7">
            <w:pPr>
              <w:ind w:left="1080"/>
              <w:jc w:val="both"/>
              <w:rPr>
                <w:rFonts w:ascii="Arial" w:hAnsi="Arial" w:cs="Arial"/>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Victims in financial crimes may be individuals or companies. Their testimony will relate to the financial loss suffered. The cost to society, who are indirect victims of financial crime as a result of lost jobs, higher prices, higher insurance premiums, is not considered in the victim’s testimony. Unlike victims of financial crimes where the evidence of harm is clearly seen e.g. in photograph exhibits of physical harm suffered. Quite often this is why white collar criminals receive more lenient sentences and incarceration in nicer prisons.</w:t>
            </w:r>
          </w:p>
          <w:p w:rsidR="002D291A" w:rsidRDefault="002D291A" w:rsidP="008819D7">
            <w:pPr>
              <w:ind w:left="1080"/>
              <w:jc w:val="both"/>
              <w:rPr>
                <w:rFonts w:ascii="Arial" w:hAnsi="Arial" w:cs="Arial"/>
                <w:sz w:val="24"/>
                <w:szCs w:val="24"/>
              </w:rPr>
            </w:pPr>
          </w:p>
          <w:p w:rsidR="00023986" w:rsidRDefault="00023986" w:rsidP="008819D7">
            <w:pPr>
              <w:ind w:left="1080"/>
              <w:jc w:val="both"/>
              <w:rPr>
                <w:rFonts w:ascii="Arial" w:hAnsi="Arial" w:cs="Arial"/>
                <w:i/>
                <w:sz w:val="24"/>
                <w:szCs w:val="24"/>
              </w:rPr>
            </w:pPr>
            <w:r w:rsidRPr="00FB15E3">
              <w:rPr>
                <w:rFonts w:ascii="Arial" w:hAnsi="Arial" w:cs="Arial"/>
                <w:i/>
                <w:sz w:val="24"/>
                <w:szCs w:val="24"/>
              </w:rPr>
              <w:t>Suspects</w:t>
            </w:r>
          </w:p>
          <w:p w:rsidR="002D291A" w:rsidRPr="00FB15E3" w:rsidRDefault="002D291A" w:rsidP="008819D7">
            <w:pPr>
              <w:ind w:left="1080"/>
              <w:jc w:val="both"/>
              <w:rPr>
                <w:rFonts w:ascii="Arial" w:hAnsi="Arial" w:cs="Arial"/>
                <w:i/>
                <w:sz w:val="24"/>
                <w:szCs w:val="24"/>
              </w:rPr>
            </w:pPr>
          </w:p>
          <w:p w:rsidR="00023986" w:rsidRDefault="00023986" w:rsidP="008819D7">
            <w:pPr>
              <w:ind w:left="1080"/>
              <w:jc w:val="both"/>
              <w:rPr>
                <w:rFonts w:ascii="Arial" w:hAnsi="Arial" w:cs="Arial"/>
                <w:sz w:val="24"/>
                <w:szCs w:val="24"/>
              </w:rPr>
            </w:pPr>
            <w:r>
              <w:rPr>
                <w:rFonts w:ascii="Arial" w:hAnsi="Arial" w:cs="Arial"/>
                <w:sz w:val="24"/>
                <w:szCs w:val="24"/>
              </w:rPr>
              <w:t>Suspects testimony in non-financial crime, since they are often poorly educated may not be as convincing, less thought out and possibly riddled with inconsistency. Even when the evidence mounts up against them they will probably not admit their guilt on the witness stand.</w:t>
            </w:r>
          </w:p>
          <w:p w:rsidR="00023986" w:rsidRDefault="00023986" w:rsidP="008819D7">
            <w:pPr>
              <w:ind w:left="1080"/>
              <w:jc w:val="both"/>
              <w:rPr>
                <w:rFonts w:ascii="Arial" w:hAnsi="Arial" w:cs="Arial"/>
                <w:sz w:val="24"/>
                <w:szCs w:val="24"/>
              </w:rPr>
            </w:pPr>
            <w:r>
              <w:rPr>
                <w:rFonts w:ascii="Arial" w:hAnsi="Arial" w:cs="Arial"/>
                <w:sz w:val="24"/>
                <w:szCs w:val="24"/>
              </w:rPr>
              <w:t xml:space="preserve">Suspects in financial crimes are more sophisticated and well educated. In a case where the evidence weighs heavily against them they may well confess their guilt in court. This may not be true if the evidence is more circumstantial as these witnesses are more able to come up with more clever and convincing lies. This is probably most true in the case of the predator type of financial who is often a repeat offender. </w:t>
            </w:r>
          </w:p>
          <w:p w:rsidR="00023986" w:rsidRDefault="00023986" w:rsidP="008819D7">
            <w:pPr>
              <w:ind w:left="1080"/>
              <w:jc w:val="both"/>
              <w:rPr>
                <w:rFonts w:ascii="Arial" w:hAnsi="Arial" w:cs="Arial"/>
                <w:sz w:val="24"/>
                <w:szCs w:val="24"/>
              </w:rPr>
            </w:pPr>
          </w:p>
          <w:p w:rsidR="00AF47EC" w:rsidRDefault="00AF47EC" w:rsidP="008819D7">
            <w:pPr>
              <w:ind w:left="1080"/>
              <w:jc w:val="both"/>
              <w:rPr>
                <w:rFonts w:ascii="Arial" w:hAnsi="Arial" w:cs="Arial"/>
                <w:sz w:val="24"/>
                <w:szCs w:val="24"/>
              </w:rPr>
            </w:pPr>
          </w:p>
          <w:p w:rsidR="00023986" w:rsidRPr="00231C71" w:rsidRDefault="00023986" w:rsidP="008819D7">
            <w:pPr>
              <w:pStyle w:val="ListParagraph"/>
              <w:numPr>
                <w:ilvl w:val="0"/>
                <w:numId w:val="15"/>
              </w:numPr>
              <w:spacing w:after="160" w:line="259" w:lineRule="auto"/>
              <w:jc w:val="both"/>
              <w:rPr>
                <w:rFonts w:ascii="Arial" w:hAnsi="Arial" w:cs="Arial"/>
                <w:sz w:val="24"/>
                <w:szCs w:val="24"/>
              </w:rPr>
            </w:pPr>
            <w:r w:rsidRPr="00231C71">
              <w:rPr>
                <w:rFonts w:ascii="Arial" w:hAnsi="Arial" w:cs="Arial"/>
                <w:sz w:val="24"/>
                <w:szCs w:val="24"/>
              </w:rPr>
              <w:t>Demonstrative evidence</w:t>
            </w:r>
          </w:p>
          <w:p w:rsidR="00023986" w:rsidRPr="00845EDF" w:rsidRDefault="00023986" w:rsidP="008819D7">
            <w:pPr>
              <w:ind w:left="1080"/>
              <w:jc w:val="both"/>
              <w:rPr>
                <w:rFonts w:ascii="Arial" w:hAnsi="Arial" w:cs="Arial"/>
                <w:i/>
                <w:sz w:val="24"/>
                <w:szCs w:val="24"/>
              </w:rPr>
            </w:pPr>
            <w:r>
              <w:rPr>
                <w:rFonts w:ascii="Arial" w:hAnsi="Arial" w:cs="Arial"/>
                <w:sz w:val="24"/>
                <w:szCs w:val="24"/>
              </w:rPr>
              <w:t xml:space="preserve">In financial crimes, hundreds of financial documents have to be summarised in order that jurors can make sense of them. The schedules and charts that are drawn up to form these summaries are called demonstrative evidence. Demonstrative evidence according to </w:t>
            </w:r>
            <w:r w:rsidRPr="00845EDF">
              <w:rPr>
                <w:rFonts w:ascii="Arial" w:hAnsi="Arial" w:cs="Arial"/>
                <w:i/>
                <w:sz w:val="24"/>
                <w:szCs w:val="24"/>
              </w:rPr>
              <w:t>Wikepedia</w:t>
            </w:r>
            <w:r>
              <w:rPr>
                <w:rFonts w:ascii="Arial" w:hAnsi="Arial" w:cs="Arial"/>
                <w:sz w:val="24"/>
                <w:szCs w:val="24"/>
              </w:rPr>
              <w:t xml:space="preserve"> </w:t>
            </w:r>
            <w:r w:rsidRPr="00845EDF">
              <w:rPr>
                <w:rFonts w:ascii="Arial" w:hAnsi="Arial" w:cs="Arial"/>
                <w:i/>
                <w:sz w:val="24"/>
                <w:szCs w:val="24"/>
              </w:rPr>
              <w:t>includes “photos, x-rays, movies, videotapes, sound recordings, diagrams, forensic animation, maps, drawings, graphs, animation, simulations and models.”</w:t>
            </w:r>
          </w:p>
          <w:p w:rsidR="00023986" w:rsidRDefault="00AF47EC" w:rsidP="008819D7">
            <w:pPr>
              <w:ind w:left="1080"/>
              <w:jc w:val="both"/>
              <w:rPr>
                <w:rFonts w:ascii="Arial" w:hAnsi="Arial" w:cs="Arial"/>
                <w:sz w:val="24"/>
                <w:szCs w:val="24"/>
              </w:rPr>
            </w:pPr>
            <w:r>
              <w:rPr>
                <w:rFonts w:ascii="Arial" w:hAnsi="Arial" w:cs="Arial"/>
                <w:sz w:val="24"/>
                <w:szCs w:val="24"/>
              </w:rPr>
              <w:t>Demonstrative</w:t>
            </w:r>
            <w:r w:rsidR="00023986">
              <w:rPr>
                <w:rFonts w:ascii="Arial" w:hAnsi="Arial" w:cs="Arial"/>
                <w:sz w:val="24"/>
                <w:szCs w:val="24"/>
              </w:rPr>
              <w:t xml:space="preserve"> evidence is very common in financial crimes as Prosecutors often link the circumstantial evidence presented by these documents to create proof by inference. It would be impossible for juries to be able to follow hundreds of documents, and not is there time to present them all individually. </w:t>
            </w:r>
          </w:p>
          <w:p w:rsidR="00AF47EC" w:rsidRDefault="00AF47EC" w:rsidP="008819D7">
            <w:pPr>
              <w:ind w:left="1080"/>
              <w:jc w:val="both"/>
              <w:rPr>
                <w:rFonts w:ascii="Arial" w:hAnsi="Arial" w:cs="Arial"/>
                <w:sz w:val="24"/>
                <w:szCs w:val="24"/>
              </w:rPr>
            </w:pPr>
          </w:p>
          <w:p w:rsidR="00023986" w:rsidRPr="00350736" w:rsidRDefault="00023986" w:rsidP="008819D7">
            <w:pPr>
              <w:ind w:left="1080"/>
              <w:jc w:val="both"/>
              <w:rPr>
                <w:rFonts w:ascii="Arial" w:hAnsi="Arial" w:cs="Arial"/>
                <w:b/>
                <w:sz w:val="24"/>
                <w:szCs w:val="24"/>
              </w:rPr>
            </w:pPr>
            <w:r>
              <w:rPr>
                <w:rFonts w:ascii="Arial" w:hAnsi="Arial" w:cs="Arial"/>
                <w:sz w:val="24"/>
                <w:szCs w:val="24"/>
              </w:rPr>
              <w:lastRenderedPageBreak/>
              <w:t xml:space="preserve">Demonstrative evidence to summarise/explain documentary evidence is less common in non-financial crimes, and forms a smaller part of the evidence presented in these cases. Demonstrative evidence be could for example be: CCTV images or photographs supporting the case or forensic animation. </w:t>
            </w:r>
          </w:p>
          <w:p w:rsidR="00023986" w:rsidRPr="00CC2FB3" w:rsidRDefault="00023986" w:rsidP="008819D7">
            <w:pPr>
              <w:jc w:val="both"/>
              <w:rPr>
                <w:rFonts w:ascii="Arial" w:hAnsi="Arial" w:cs="Arial"/>
                <w:sz w:val="24"/>
                <w:szCs w:val="24"/>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p w:rsidR="00CC2FB3" w:rsidRDefault="00CC2FB3" w:rsidP="008819D7">
            <w:pPr>
              <w:jc w:val="both"/>
              <w:rPr>
                <w:b/>
              </w:rPr>
            </w:pPr>
          </w:p>
        </w:tc>
      </w:tr>
    </w:tbl>
    <w:p w:rsidR="00503D7E" w:rsidRPr="00B0415E" w:rsidRDefault="00503D7E" w:rsidP="008819D7">
      <w:pPr>
        <w:autoSpaceDE w:val="0"/>
        <w:autoSpaceDN w:val="0"/>
        <w:adjustRightInd w:val="0"/>
        <w:spacing w:after="0" w:line="240" w:lineRule="auto"/>
        <w:jc w:val="both"/>
        <w:rPr>
          <w:rFonts w:cs="CalvertMT-Bold"/>
          <w:b/>
          <w:bCs/>
          <w:color w:val="002060"/>
          <w:sz w:val="28"/>
          <w:lang w:val="en-US"/>
        </w:rPr>
      </w:pPr>
    </w:p>
    <w:p w:rsidR="00A851DA" w:rsidRPr="00B0415E" w:rsidRDefault="00AE1481" w:rsidP="008819D7">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8819D7">
      <w:pPr>
        <w:autoSpaceDE w:val="0"/>
        <w:autoSpaceDN w:val="0"/>
        <w:adjustRightInd w:val="0"/>
        <w:spacing w:after="0" w:line="240" w:lineRule="auto"/>
        <w:jc w:val="both"/>
        <w:rPr>
          <w:rFonts w:cs="CalvertMT-Bold"/>
          <w:b/>
          <w:bCs/>
          <w:color w:val="001AE6"/>
          <w:lang w:val="en-US"/>
        </w:rPr>
      </w:pPr>
    </w:p>
    <w:p w:rsidR="00A851DA" w:rsidRPr="00B0415E" w:rsidRDefault="00405895" w:rsidP="008819D7">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8819D7">
      <w:pPr>
        <w:autoSpaceDE w:val="0"/>
        <w:autoSpaceDN w:val="0"/>
        <w:adjustRightInd w:val="0"/>
        <w:spacing w:after="0" w:line="240" w:lineRule="auto"/>
        <w:jc w:val="both"/>
        <w:rPr>
          <w:rFonts w:cs="Bliss-Regular"/>
          <w:color w:val="000000"/>
          <w:lang w:val="en-US"/>
        </w:rPr>
      </w:pPr>
    </w:p>
    <w:p w:rsidR="00503D7E" w:rsidRPr="00B0415E" w:rsidRDefault="00503D7E" w:rsidP="008819D7">
      <w:pPr>
        <w:autoSpaceDE w:val="0"/>
        <w:autoSpaceDN w:val="0"/>
        <w:adjustRightInd w:val="0"/>
        <w:spacing w:after="0" w:line="240" w:lineRule="auto"/>
        <w:jc w:val="both"/>
        <w:rPr>
          <w:rFonts w:cs="Bliss-Regular"/>
          <w:color w:val="000000"/>
          <w:lang w:val="en-US"/>
        </w:rPr>
      </w:pPr>
    </w:p>
    <w:p w:rsidR="00A851DA" w:rsidRPr="00B0415E" w:rsidRDefault="00A851DA" w:rsidP="008819D7">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8819D7">
            <w:pPr>
              <w:jc w:val="both"/>
              <w:rPr>
                <w:rFonts w:cs="Bliss-Regular"/>
                <w:color w:val="000000"/>
              </w:rPr>
            </w:pPr>
            <w:r w:rsidRPr="00B0415E">
              <w:rPr>
                <w:rFonts w:cs="Bliss-Regular"/>
                <w:color w:val="000000"/>
              </w:rPr>
              <w:t>Student Signature</w:t>
            </w:r>
          </w:p>
        </w:tc>
        <w:tc>
          <w:tcPr>
            <w:tcW w:w="4035" w:type="dxa"/>
          </w:tcPr>
          <w:p w:rsidR="00405895" w:rsidRPr="00B0415E" w:rsidRDefault="00AF47EC" w:rsidP="008819D7">
            <w:pPr>
              <w:jc w:val="both"/>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8819D7">
            <w:pPr>
              <w:jc w:val="both"/>
              <w:rPr>
                <w:rFonts w:cs="Bliss-Regular"/>
                <w:color w:val="000000"/>
              </w:rPr>
            </w:pPr>
            <w:r w:rsidRPr="00B0415E">
              <w:rPr>
                <w:rFonts w:cs="Bliss-Regular"/>
                <w:color w:val="000000"/>
              </w:rPr>
              <w:t>Date</w:t>
            </w:r>
          </w:p>
        </w:tc>
        <w:tc>
          <w:tcPr>
            <w:tcW w:w="1621" w:type="dxa"/>
          </w:tcPr>
          <w:p w:rsidR="00405895" w:rsidRPr="00B0415E" w:rsidRDefault="00AF47EC" w:rsidP="008819D7">
            <w:pPr>
              <w:jc w:val="both"/>
              <w:rPr>
                <w:rFonts w:cs="Bliss-Regular"/>
                <w:color w:val="000000"/>
              </w:rPr>
            </w:pPr>
            <w:r>
              <w:rPr>
                <w:rFonts w:cs="Bliss-Regular"/>
                <w:color w:val="000000"/>
              </w:rPr>
              <w:t>25/10/2015</w:t>
            </w:r>
            <w:bookmarkStart w:id="0" w:name="_GoBack"/>
            <w:bookmarkEnd w:id="0"/>
          </w:p>
        </w:tc>
      </w:tr>
    </w:tbl>
    <w:p w:rsidR="00A851DA" w:rsidRPr="00B0415E" w:rsidRDefault="00A851DA" w:rsidP="008819D7">
      <w:pPr>
        <w:jc w:val="both"/>
        <w:rPr>
          <w:rFonts w:cs="Bliss-Regular"/>
          <w:color w:val="000000"/>
          <w:lang w:val="en-US"/>
        </w:rPr>
      </w:pPr>
    </w:p>
    <w:p w:rsidR="00A851DA" w:rsidRPr="00B0415E" w:rsidRDefault="00A851DA" w:rsidP="008819D7">
      <w:pPr>
        <w:jc w:val="both"/>
        <w:rPr>
          <w:rFonts w:cs="Bliss-Regular"/>
          <w:color w:val="000000"/>
          <w:lang w:val="en-US"/>
        </w:rPr>
      </w:pPr>
    </w:p>
    <w:p w:rsidR="00A851DA" w:rsidRPr="00B0415E" w:rsidRDefault="00503D7E" w:rsidP="008819D7">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8819D7">
            <w:pPr>
              <w:jc w:val="both"/>
              <w:rPr>
                <w:b/>
                <w:color w:val="002060"/>
              </w:rPr>
            </w:pPr>
            <w:r w:rsidRPr="00B0415E">
              <w:rPr>
                <w:b/>
                <w:color w:val="002060"/>
              </w:rPr>
              <w:t>Total Marks</w:t>
            </w:r>
          </w:p>
        </w:tc>
        <w:tc>
          <w:tcPr>
            <w:tcW w:w="4621" w:type="dxa"/>
          </w:tcPr>
          <w:p w:rsidR="00503D7E" w:rsidRPr="00B0415E" w:rsidRDefault="00503D7E" w:rsidP="008819D7">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8819D7">
            <w:pPr>
              <w:jc w:val="both"/>
              <w:rPr>
                <w:b/>
                <w:color w:val="002060"/>
              </w:rPr>
            </w:pPr>
            <w:r w:rsidRPr="00B0415E">
              <w:rPr>
                <w:b/>
                <w:color w:val="002060"/>
              </w:rPr>
              <w:t>Marks Obtained</w:t>
            </w:r>
          </w:p>
        </w:tc>
        <w:tc>
          <w:tcPr>
            <w:tcW w:w="4621" w:type="dxa"/>
          </w:tcPr>
          <w:p w:rsidR="00503D7E" w:rsidRPr="00B0415E" w:rsidRDefault="00503D7E" w:rsidP="008819D7">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8819D7">
            <w:pPr>
              <w:jc w:val="both"/>
              <w:rPr>
                <w:b/>
                <w:color w:val="002060"/>
              </w:rPr>
            </w:pPr>
            <w:r w:rsidRPr="00B0415E">
              <w:rPr>
                <w:b/>
                <w:color w:val="002060"/>
              </w:rPr>
              <w:t>Percentage / Grade</w:t>
            </w:r>
          </w:p>
        </w:tc>
        <w:tc>
          <w:tcPr>
            <w:tcW w:w="4621" w:type="dxa"/>
          </w:tcPr>
          <w:p w:rsidR="00503D7E" w:rsidRPr="00B0415E" w:rsidRDefault="00503D7E" w:rsidP="008819D7">
            <w:pPr>
              <w:jc w:val="both"/>
              <w:rPr>
                <w:rFonts w:cs="Times New Roman"/>
                <w:szCs w:val="32"/>
              </w:rPr>
            </w:pPr>
          </w:p>
        </w:tc>
      </w:tr>
    </w:tbl>
    <w:p w:rsidR="00A851DA" w:rsidRDefault="00A851DA"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607874" w:rsidRDefault="00607874" w:rsidP="008819D7">
      <w:pPr>
        <w:jc w:val="both"/>
        <w:rPr>
          <w:rFonts w:cs="Times New Roman"/>
          <w:sz w:val="24"/>
          <w:szCs w:val="32"/>
        </w:rPr>
      </w:pPr>
    </w:p>
    <w:p w:rsidR="00EA30AB" w:rsidRDefault="00EA30AB" w:rsidP="008819D7">
      <w:pPr>
        <w:jc w:val="both"/>
        <w:rPr>
          <w:rFonts w:cs="Times New Roman"/>
          <w:sz w:val="24"/>
          <w:szCs w:val="32"/>
        </w:rPr>
      </w:pPr>
    </w:p>
    <w:p w:rsidR="00EA30AB" w:rsidRDefault="00EA30AB" w:rsidP="008819D7">
      <w:pPr>
        <w:jc w:val="both"/>
        <w:rPr>
          <w:rFonts w:cs="Times New Roman"/>
          <w:sz w:val="24"/>
          <w:szCs w:val="32"/>
        </w:rPr>
      </w:pPr>
    </w:p>
    <w:p w:rsidR="00EA30AB" w:rsidRPr="00B0415E" w:rsidRDefault="00EA30AB" w:rsidP="008819D7">
      <w:pPr>
        <w:jc w:val="both"/>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2DB" w:rsidRDefault="007F22DB" w:rsidP="00CB4D0A">
      <w:pPr>
        <w:spacing w:after="0" w:line="240" w:lineRule="auto"/>
      </w:pPr>
      <w:r>
        <w:separator/>
      </w:r>
    </w:p>
  </w:endnote>
  <w:endnote w:type="continuationSeparator" w:id="0">
    <w:p w:rsidR="007F22DB" w:rsidRDefault="007F22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dvP497DA">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2DB" w:rsidRDefault="007F22DB" w:rsidP="00CB4D0A">
      <w:pPr>
        <w:spacing w:after="0" w:line="240" w:lineRule="auto"/>
      </w:pPr>
      <w:r>
        <w:separator/>
      </w:r>
    </w:p>
  </w:footnote>
  <w:footnote w:type="continuationSeparator" w:id="0">
    <w:p w:rsidR="007F22DB" w:rsidRDefault="007F22D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66661004"/>
      <w:docPartObj>
        <w:docPartGallery w:val="Page Numbers (Top of Page)"/>
        <w:docPartUnique/>
      </w:docPartObj>
    </w:sdtPr>
    <w:sdtEndPr>
      <w:rPr>
        <w:b/>
        <w:bCs/>
        <w:noProof/>
        <w:color w:val="auto"/>
        <w:spacing w:val="0"/>
      </w:rPr>
    </w:sdtEndPr>
    <w:sdtContent>
      <w:p w:rsidR="00162841" w:rsidRDefault="00162841">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F47EC" w:rsidRPr="00AF47EC">
          <w:rPr>
            <w:b/>
            <w:bCs/>
            <w:noProof/>
          </w:rPr>
          <w:t>18</w:t>
        </w:r>
        <w:r>
          <w:rPr>
            <w:b/>
            <w:bCs/>
            <w:noProof/>
          </w:rPr>
          <w:fldChar w:fldCharType="end"/>
        </w:r>
      </w:p>
      <w:p w:rsidR="00162841" w:rsidRDefault="00162841">
        <w:pPr>
          <w:pStyle w:val="Header"/>
          <w:pBdr>
            <w:bottom w:val="single" w:sz="4" w:space="1" w:color="D9D9D9" w:themeColor="background1" w:themeShade="D9"/>
          </w:pBdr>
          <w:jc w:val="right"/>
          <w:rPr>
            <w:b/>
            <w:bCs/>
            <w:noProof/>
          </w:rPr>
        </w:pPr>
        <w:r>
          <w:rPr>
            <w:b/>
            <w:bCs/>
            <w:noProof/>
          </w:rPr>
          <w:t>Alison Syfret</w:t>
        </w:r>
      </w:p>
      <w:p w:rsidR="00162841" w:rsidRDefault="00162841">
        <w:pPr>
          <w:pStyle w:val="Header"/>
          <w:pBdr>
            <w:bottom w:val="single" w:sz="4" w:space="1" w:color="D9D9D9" w:themeColor="background1" w:themeShade="D9"/>
          </w:pBdr>
          <w:jc w:val="right"/>
          <w:rPr>
            <w:b/>
            <w:bCs/>
            <w:noProof/>
          </w:rPr>
        </w:pPr>
        <w:r>
          <w:rPr>
            <w:b/>
            <w:bCs/>
            <w:noProof/>
          </w:rPr>
          <w:t>1512</w:t>
        </w:r>
      </w:p>
      <w:p w:rsidR="00162841" w:rsidRDefault="00162841">
        <w:pPr>
          <w:pStyle w:val="Header"/>
          <w:pBdr>
            <w:bottom w:val="single" w:sz="4" w:space="1" w:color="D9D9D9" w:themeColor="background1" w:themeShade="D9"/>
          </w:pBdr>
          <w:jc w:val="right"/>
          <w:rPr>
            <w:b/>
            <w:bCs/>
            <w:noProof/>
          </w:rPr>
        </w:pPr>
        <w:r>
          <w:rPr>
            <w:b/>
            <w:bCs/>
            <w:noProof/>
          </w:rPr>
          <w:t>Diploma in Forensic Accounting</w:t>
        </w:r>
      </w:p>
      <w:p w:rsidR="00162841" w:rsidRDefault="00162841">
        <w:pPr>
          <w:pStyle w:val="Header"/>
          <w:pBdr>
            <w:bottom w:val="single" w:sz="4" w:space="1" w:color="D9D9D9" w:themeColor="background1" w:themeShade="D9"/>
          </w:pBdr>
          <w:jc w:val="right"/>
          <w:rPr>
            <w:b/>
            <w:bCs/>
          </w:rPr>
        </w:pPr>
        <w:r>
          <w:rPr>
            <w:b/>
            <w:bCs/>
            <w:noProof/>
          </w:rPr>
          <w:t>Assignment 6</w:t>
        </w:r>
      </w:p>
    </w:sdtContent>
  </w:sdt>
  <w:p w:rsidR="00162841" w:rsidRDefault="00162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013A3"/>
    <w:multiLevelType w:val="hybridMultilevel"/>
    <w:tmpl w:val="6B1CAAF6"/>
    <w:lvl w:ilvl="0" w:tplc="0809000F">
      <w:start w:val="1"/>
      <w:numFmt w:val="decimal"/>
      <w:lvlText w:val="%1."/>
      <w:lvlJc w:val="left"/>
      <w:pPr>
        <w:ind w:left="1440" w:hanging="360"/>
      </w:pPr>
      <w:rPr>
        <w:rFonts w:hint="default"/>
      </w:rPr>
    </w:lvl>
    <w:lvl w:ilvl="1" w:tplc="08090001">
      <w:start w:val="1"/>
      <w:numFmt w:val="bullet"/>
      <w:lvlText w:val=""/>
      <w:lvlJc w:val="left"/>
      <w:pPr>
        <w:ind w:left="2160" w:hanging="360"/>
      </w:pPr>
      <w:rPr>
        <w:rFonts w:ascii="Symbol" w:hAnsi="Symbol" w:hint="default"/>
      </w:rPr>
    </w:lvl>
    <w:lvl w:ilvl="2" w:tplc="08090003">
      <w:start w:val="1"/>
      <w:numFmt w:val="bullet"/>
      <w:lvlText w:val="o"/>
      <w:lvlJc w:val="left"/>
      <w:pPr>
        <w:ind w:left="2880" w:hanging="360"/>
      </w:pPr>
      <w:rPr>
        <w:rFonts w:ascii="Courier New" w:hAnsi="Courier New" w:cs="Courier New"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0F0081"/>
    <w:multiLevelType w:val="hybridMultilevel"/>
    <w:tmpl w:val="E98C64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9951ED0"/>
    <w:multiLevelType w:val="hybridMultilevel"/>
    <w:tmpl w:val="74DA545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1A31107E"/>
    <w:multiLevelType w:val="hybridMultilevel"/>
    <w:tmpl w:val="E720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41144"/>
    <w:multiLevelType w:val="hybridMultilevel"/>
    <w:tmpl w:val="1C9CD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04FDE"/>
    <w:multiLevelType w:val="hybridMultilevel"/>
    <w:tmpl w:val="7F9AB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B6E5C"/>
    <w:multiLevelType w:val="hybridMultilevel"/>
    <w:tmpl w:val="675EE8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AC6C38"/>
    <w:multiLevelType w:val="hybridMultilevel"/>
    <w:tmpl w:val="EAD0C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E1C93"/>
    <w:multiLevelType w:val="hybridMultilevel"/>
    <w:tmpl w:val="EFF0772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9" w15:restartNumberingAfterBreak="0">
    <w:nsid w:val="360465FE"/>
    <w:multiLevelType w:val="hybridMultilevel"/>
    <w:tmpl w:val="2892E27E"/>
    <w:lvl w:ilvl="0" w:tplc="A432A70A">
      <w:start w:val="1"/>
      <w:numFmt w:val="decimal"/>
      <w:lvlText w:val="%1."/>
      <w:lvlJc w:val="left"/>
      <w:pPr>
        <w:ind w:left="1080" w:hanging="360"/>
      </w:pPr>
      <w:rPr>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D8516B"/>
    <w:multiLevelType w:val="hybridMultilevel"/>
    <w:tmpl w:val="91420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3E41B18"/>
    <w:multiLevelType w:val="hybridMultilevel"/>
    <w:tmpl w:val="A7D6336E"/>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645423B"/>
    <w:multiLevelType w:val="hybridMultilevel"/>
    <w:tmpl w:val="0E58812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6B9331BD"/>
    <w:multiLevelType w:val="hybridMultilevel"/>
    <w:tmpl w:val="D9289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7"/>
  </w:num>
  <w:num w:numId="4">
    <w:abstractNumId w:val="11"/>
  </w:num>
  <w:num w:numId="5">
    <w:abstractNumId w:val="6"/>
  </w:num>
  <w:num w:numId="6">
    <w:abstractNumId w:val="8"/>
  </w:num>
  <w:num w:numId="7">
    <w:abstractNumId w:val="0"/>
  </w:num>
  <w:num w:numId="8">
    <w:abstractNumId w:val="1"/>
  </w:num>
  <w:num w:numId="9">
    <w:abstractNumId w:val="2"/>
  </w:num>
  <w:num w:numId="10">
    <w:abstractNumId w:val="14"/>
  </w:num>
  <w:num w:numId="11">
    <w:abstractNumId w:val="5"/>
  </w:num>
  <w:num w:numId="12">
    <w:abstractNumId w:val="4"/>
  </w:num>
  <w:num w:numId="13">
    <w:abstractNumId w:val="9"/>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986"/>
    <w:rsid w:val="00035CDD"/>
    <w:rsid w:val="00040083"/>
    <w:rsid w:val="00055992"/>
    <w:rsid w:val="000820E8"/>
    <w:rsid w:val="001175EE"/>
    <w:rsid w:val="00125E62"/>
    <w:rsid w:val="00157CF6"/>
    <w:rsid w:val="00162841"/>
    <w:rsid w:val="00182416"/>
    <w:rsid w:val="00187EB4"/>
    <w:rsid w:val="001F0481"/>
    <w:rsid w:val="00200C92"/>
    <w:rsid w:val="0020451E"/>
    <w:rsid w:val="00206B9D"/>
    <w:rsid w:val="0023259C"/>
    <w:rsid w:val="002B0BD7"/>
    <w:rsid w:val="002B573D"/>
    <w:rsid w:val="002C5CB2"/>
    <w:rsid w:val="002D291A"/>
    <w:rsid w:val="002F779F"/>
    <w:rsid w:val="00371885"/>
    <w:rsid w:val="003E2B87"/>
    <w:rsid w:val="00402786"/>
    <w:rsid w:val="00405895"/>
    <w:rsid w:val="004058DF"/>
    <w:rsid w:val="00443E6F"/>
    <w:rsid w:val="004527B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22DB"/>
    <w:rsid w:val="00831C11"/>
    <w:rsid w:val="008819D7"/>
    <w:rsid w:val="008A60B4"/>
    <w:rsid w:val="008B3C31"/>
    <w:rsid w:val="008B64FE"/>
    <w:rsid w:val="00935BF7"/>
    <w:rsid w:val="0095442C"/>
    <w:rsid w:val="00983942"/>
    <w:rsid w:val="009C37E0"/>
    <w:rsid w:val="009C7F43"/>
    <w:rsid w:val="009E41F4"/>
    <w:rsid w:val="00A14B66"/>
    <w:rsid w:val="00A65CF7"/>
    <w:rsid w:val="00A81AB4"/>
    <w:rsid w:val="00A851DA"/>
    <w:rsid w:val="00AC3027"/>
    <w:rsid w:val="00AC7D5B"/>
    <w:rsid w:val="00AE1481"/>
    <w:rsid w:val="00AF47EC"/>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ADF976-6E9A-4E77-9F18-93728C3B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23986"/>
  </w:style>
  <w:style w:type="character" w:styleId="Hyperlink">
    <w:name w:val="Hyperlink"/>
    <w:basedOn w:val="DefaultParagraphFont"/>
    <w:uiPriority w:val="99"/>
    <w:unhideWhenUsed/>
    <w:rsid w:val="000239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rtonrosefulbright.com/knowledge/publications/52195/differences-between-the-uk-bribery-act-and-the-us-foreign-corrupt-practices-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BDADC-4203-4FC6-80A2-4888C4A9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4774</Words>
  <Characters>27214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6</cp:revision>
  <dcterms:created xsi:type="dcterms:W3CDTF">2015-10-25T11:04:00Z</dcterms:created>
  <dcterms:modified xsi:type="dcterms:W3CDTF">2015-10-25T11:23:00Z</dcterms:modified>
</cp:coreProperties>
</file>