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lang w:val="en-GB" w:eastAsia="en-GB"/>
        </w:rPr>
        <w:drawing>
          <wp:anchor distT="0" distB="0" distL="114300" distR="114300" simplePos="0" relativeHeight="251658240" behindDoc="0" locked="0" layoutInCell="1" allowOverlap="1" wp14:anchorId="70B19268" wp14:editId="674AA2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A151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A15168">
            <w:pPr>
              <w:rPr>
                <w:rFonts w:asciiTheme="minorBidi" w:hAnsiTheme="minorBidi"/>
                <w:sz w:val="24"/>
                <w:szCs w:val="24"/>
              </w:rPr>
            </w:pPr>
            <w:r w:rsidRPr="005D6DA7">
              <w:rPr>
                <w:rFonts w:asciiTheme="minorBidi" w:hAnsiTheme="minorBidi"/>
                <w:sz w:val="24"/>
                <w:szCs w:val="24"/>
              </w:rPr>
              <w:t>0</w:t>
            </w:r>
            <w:r w:rsidR="00A15168">
              <w:rPr>
                <w:rFonts w:asciiTheme="minorBidi" w:hAnsiTheme="minorBidi"/>
                <w:sz w:val="24"/>
                <w:szCs w:val="24"/>
              </w:rPr>
              <w:t>8</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A15168"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i. The investigator has to interview a person during the course of an investigation, and regardless of whether that person is an eyewitness, a records custodian or the suspect, the investigator has to apply interviewing techniques in order to obtain information from them. Depending on the subject and purpose of the interrogation, the methods of questioning may differ in complexity from a simple question-and-answer session to a complex psychological game.</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There are various reasons for conducting interviews, including scientific, investigative, journalistic and psychological. Regardless of the type of interview that is being conducted, similar dynamics exist between interviewer and interviewee. The purpose of any interview is to obtain information, and the process of obtaining information requires verbal interaction. This interaction is usually followed by a discourse, which involves the exchange of language.</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A15168"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ii. Determination of the interviewee is the first stage in planning an interview. Interviews are held </w:t>
            </w:r>
            <w:r w:rsidRPr="00B22ACB">
              <w:rPr>
                <w:rFonts w:asciiTheme="minorBidi" w:hAnsiTheme="minorBidi"/>
                <w:sz w:val="24"/>
                <w:szCs w:val="24"/>
                <w:lang w:val="en-GB"/>
              </w:rPr>
              <w:t xml:space="preserve">in order to obtain information, it is crucial for the investigation to </w:t>
            </w:r>
            <w:r w:rsidRPr="00A15168">
              <w:rPr>
                <w:rFonts w:asciiTheme="minorBidi" w:hAnsiTheme="minorBidi"/>
                <w:sz w:val="24"/>
                <w:szCs w:val="24"/>
                <w:lang w:val="en-GB"/>
              </w:rPr>
              <w:t>determine who can provide the best valuable information.</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A15168">
              <w:rPr>
                <w:rFonts w:asciiTheme="minorBidi" w:hAnsiTheme="minorBidi"/>
                <w:color w:val="000000"/>
                <w:sz w:val="24"/>
                <w:szCs w:val="24"/>
                <w:lang w:val="en-GB"/>
              </w:rPr>
              <w:t>(</w:t>
            </w:r>
            <w:r w:rsidRPr="00A15168">
              <w:rPr>
                <w:rFonts w:asciiTheme="minorBidi" w:hAnsiTheme="minorBidi"/>
                <w:sz w:val="24"/>
                <w:szCs w:val="24"/>
                <w:lang w:val="en-GB"/>
              </w:rPr>
              <w:t>Who? Determining</w:t>
            </w:r>
            <w:r w:rsidRPr="00B22ACB">
              <w:rPr>
                <w:rFonts w:asciiTheme="minorBidi" w:hAnsiTheme="minorBidi"/>
                <w:sz w:val="24"/>
                <w:szCs w:val="24"/>
                <w:lang w:val="en-GB"/>
              </w:rPr>
              <w:t xml:space="preserve"> the interviewee—without this stage the interview will not take </w:t>
            </w:r>
            <w:r w:rsidRPr="00B22ACB">
              <w:rPr>
                <w:rFonts w:asciiTheme="minorBidi" w:hAnsiTheme="minorBidi"/>
                <w:sz w:val="24"/>
                <w:szCs w:val="24"/>
                <w:lang w:val="en-GB"/>
              </w:rPr>
              <w:lastRenderedPageBreak/>
              <w:t>place. In the context of investigational interviewing, in contrast to scientific or research interviewing, these choices are usually fairly obvious.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However, because financial crimes often involve witnesses and evidence that are not routinely encountered in other, nonfinancial crimes, a brief discussion is in order.</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In preparing a list of potential interview subjects, the investigator should keep in mind that there are relatively few eyewitnesses in financial crimes.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There are two reasons for this. First, the overwhelming number of financial crimes is based on one variety of fraud or another. By definition, fraud is a surreptitious crime involving concealment and stealth. In contrast, nonfinancial crimes often involve an affront to a specific individual. Murder, robbery, assault, and even burglary—when unsuccessful—involve witnesses who theoretically can provide a description of the suspect and a more or less detailed account of what happened. The secrecy with which fraudsters ply their trade is designed to avoid eyewitness accounts.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 xml:space="preserve">Second, to the extent that a person may witness a discrete act by the suspect, they will likely regard the person’s actions as falling within the bounds of routine business activity. The problem of a witness’s inability to identify aberrant </w:t>
            </w:r>
            <w:proofErr w:type="spellStart"/>
            <w:r w:rsidRPr="00B22ACB">
              <w:rPr>
                <w:rFonts w:asciiTheme="minorBidi" w:hAnsiTheme="minorBidi"/>
                <w:sz w:val="24"/>
                <w:szCs w:val="24"/>
                <w:lang w:val="en-GB"/>
              </w:rPr>
              <w:t>behavior</w:t>
            </w:r>
            <w:proofErr w:type="spellEnd"/>
            <w:r w:rsidRPr="00B22ACB">
              <w:rPr>
                <w:rFonts w:asciiTheme="minorBidi" w:hAnsiTheme="minorBidi"/>
                <w:sz w:val="24"/>
                <w:szCs w:val="24"/>
                <w:lang w:val="en-GB"/>
              </w:rPr>
              <w:t xml:space="preserve"> stems from the fact that successful embezzlers attempt to mimic as closely as possible the patterns and activities of legitimate business).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 xml:space="preserve"> ‘‘Forensic Accounting and Fraud Investigation for Non-Experts‘‘; 2</w:t>
            </w:r>
            <w:r w:rsidRPr="00B22ACB">
              <w:rPr>
                <w:rFonts w:asciiTheme="minorBidi" w:hAnsiTheme="minorBidi"/>
                <w:sz w:val="24"/>
                <w:szCs w:val="24"/>
                <w:vertAlign w:val="superscript"/>
                <w:lang w:val="en-GB"/>
              </w:rPr>
              <w:t>nd</w:t>
            </w:r>
            <w:r w:rsidRPr="00B22ACB">
              <w:rPr>
                <w:rFonts w:asciiTheme="minorBidi" w:hAnsiTheme="minorBidi"/>
                <w:sz w:val="24"/>
                <w:szCs w:val="24"/>
                <w:lang w:val="en-GB"/>
              </w:rPr>
              <w:t xml:space="preserve"> Edition, Howard Silverstone and Michael </w:t>
            </w:r>
            <w:proofErr w:type="spellStart"/>
            <w:r w:rsidRPr="00B22ACB">
              <w:rPr>
                <w:rFonts w:asciiTheme="minorBidi" w:hAnsiTheme="minorBidi"/>
                <w:sz w:val="24"/>
                <w:szCs w:val="24"/>
                <w:lang w:val="en-GB"/>
              </w:rPr>
              <w:t>Sheetz</w:t>
            </w:r>
            <w:proofErr w:type="spellEnd"/>
            <w:r w:rsidRPr="00B22ACB">
              <w:rPr>
                <w:rFonts w:asciiTheme="minorBidi" w:hAnsiTheme="minorBidi"/>
                <w:sz w:val="24"/>
                <w:szCs w:val="24"/>
                <w:lang w:val="en-GB"/>
              </w:rPr>
              <w:t>.</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color w:val="000000"/>
                <w:sz w:val="24"/>
                <w:szCs w:val="24"/>
                <w:lang w:val="en-GB"/>
              </w:rPr>
              <w:t xml:space="preserve">iii. </w:t>
            </w:r>
            <w:r w:rsidRPr="00B22ACB">
              <w:rPr>
                <w:rFonts w:asciiTheme="minorBidi" w:hAnsiTheme="minorBidi"/>
                <w:sz w:val="24"/>
                <w:szCs w:val="24"/>
                <w:lang w:val="en-GB"/>
              </w:rPr>
              <w:t>Below are some interviewees to consider when investigating financial crimes: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Victims.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Co-workers, including bosses and subordinates.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Suppliers and vendors.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Customers.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Spouses (and former spouses).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Significant others.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Relatives.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Attorneys (depending on attorney–client privilege and work-product).</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Accountants.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Bankers and stock brokers.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Regulators, including SEC, if applicable, and other industry watchdogs.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lastRenderedPageBreak/>
              <w:t>Competitors.</w:t>
            </w:r>
          </w:p>
          <w:p w:rsidR="00A15168" w:rsidRPr="00B22ACB" w:rsidRDefault="00A15168" w:rsidP="00A15168">
            <w:pPr>
              <w:pStyle w:val="ListParagraph"/>
              <w:numPr>
                <w:ilvl w:val="0"/>
                <w:numId w:val="23"/>
              </w:numPr>
              <w:autoSpaceDE w:val="0"/>
              <w:autoSpaceDN w:val="0"/>
              <w:adjustRightInd w:val="0"/>
              <w:spacing w:line="360" w:lineRule="auto"/>
              <w:jc w:val="both"/>
              <w:rPr>
                <w:rFonts w:asciiTheme="minorBidi" w:hAnsiTheme="minorBidi" w:cstheme="minorBidi"/>
                <w:sz w:val="24"/>
                <w:szCs w:val="24"/>
                <w:lang w:val="en-GB"/>
              </w:rPr>
            </w:pPr>
            <w:r w:rsidRPr="00B22ACB">
              <w:rPr>
                <w:rFonts w:asciiTheme="minorBidi" w:hAnsiTheme="minorBidi" w:cstheme="minorBidi"/>
                <w:sz w:val="24"/>
                <w:szCs w:val="24"/>
                <w:lang w:val="en-GB"/>
              </w:rPr>
              <w:t>Industry leaders and group representatives.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color w:val="000000"/>
                <w:sz w:val="24"/>
                <w:szCs w:val="24"/>
                <w:lang w:val="en-GB"/>
              </w:rPr>
              <w:t xml:space="preserve">iv. </w:t>
            </w:r>
            <w:r w:rsidRPr="00B22ACB">
              <w:rPr>
                <w:rFonts w:asciiTheme="minorBidi" w:hAnsiTheme="minorBidi"/>
                <w:sz w:val="24"/>
                <w:szCs w:val="24"/>
                <w:lang w:val="en-GB"/>
              </w:rPr>
              <w:t>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A defence attorney making a case against the voluntariness of a statement might use the videotape to observe the investigator’s proximity to the witness/suspect.</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Moreover, certain noises such as a palm slammed on the table or a dropped book may sound like intimidation tactics on audiotape; therefore it is helpful to record such incidents on video in order that the sounds might be accompanied by images.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Recording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Recordings run the risk of being misplaced, destroyed or altered, but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extent.</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 xml:space="preserve">The tone of the proceedings is another aspect of the technique of interviewing witnesses. Each interview has a different goal. Interviews with suspects are different from witness interviews. As the psychological pressure and demeanour differ depending on who is being interviewed. The investigator will adopt a different tone after considering the psychological pressure. Preparing the tactics for approaching </w:t>
            </w:r>
            <w:r w:rsidRPr="00B22ACB">
              <w:rPr>
                <w:rFonts w:asciiTheme="minorBidi" w:hAnsiTheme="minorBidi"/>
                <w:sz w:val="24"/>
                <w:szCs w:val="24"/>
                <w:lang w:val="en-GB"/>
              </w:rPr>
              <w:lastRenderedPageBreak/>
              <w:t>the interviewee in advance will give the investigator an advantage and an opportunity to capitalize on the psychological pressure.</w:t>
            </w:r>
          </w:p>
          <w:p w:rsidR="00A15168" w:rsidRPr="00A15168"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A15168">
              <w:rPr>
                <w:rFonts w:asciiTheme="minorBidi" w:hAnsiTheme="minorBidi"/>
                <w:color w:val="000000"/>
                <w:sz w:val="24"/>
                <w:szCs w:val="24"/>
                <w:lang w:val="en-GB"/>
              </w:rPr>
              <w:t xml:space="preserve">v. </w:t>
            </w:r>
            <w:r w:rsidRPr="00A15168">
              <w:rPr>
                <w:rFonts w:asciiTheme="minorBidi" w:hAnsiTheme="minorBidi"/>
                <w:sz w:val="24"/>
                <w:szCs w:val="24"/>
                <w:lang w:val="en-GB"/>
              </w:rPr>
              <w:t>(Where? Where</w:t>
            </w:r>
            <w:r w:rsidRPr="00B22ACB">
              <w:rPr>
                <w:rFonts w:asciiTheme="minorBidi" w:hAnsiTheme="minorBidi"/>
                <w:sz w:val="24"/>
                <w:szCs w:val="24"/>
                <w:lang w:val="en-GB"/>
              </w:rPr>
              <w:t xml:space="preserve"> you conduct your interview is also important. You have several options when deciding where you want to conduct the interview. You can use your witness’s place of business, his office, his home, your office, or some neutral forum. Whichever you decide, each will have pros and cons.</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Home-field advantage might be important. Additionally, the role that the witness played in the crime may influence how comfortable you want him to feel. Ancillary witnesses such as non-party bankers, brokers, and professionals will likely be most comfortable in their office or in a neutral forum. Suspects and those who might become suspects will likely be most comfortable on their turf as well. However, strategically, you may not want the suspect/potential suspect to be too comfortable.</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The proper setting can help to leverage the psychological pressure. It is common for investigators to manipulate the pressure placed on a suspect in order to reduce his resistance to confession. While some might argue against this practice, it is commonly done, and when not abused, can be quite effective.</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 xml:space="preserve">One very powerful tool to manipulate the pressure is taking the suspect out of his element and putting him into yours. Whether it is your office, a </w:t>
            </w:r>
            <w:proofErr w:type="spellStart"/>
            <w:r w:rsidRPr="00B22ACB">
              <w:rPr>
                <w:rFonts w:asciiTheme="minorBidi" w:hAnsiTheme="minorBidi"/>
                <w:sz w:val="24"/>
                <w:szCs w:val="24"/>
                <w:lang w:val="en-GB"/>
              </w:rPr>
              <w:t>po</w:t>
            </w:r>
            <w:proofErr w:type="spellEnd"/>
            <w:r w:rsidRPr="00B22ACB">
              <w:rPr>
                <w:rFonts w:asciiTheme="minorBidi" w:hAnsiTheme="minorBidi"/>
                <w:sz w:val="24"/>
                <w:szCs w:val="24"/>
                <w:lang w:val="en-GB"/>
              </w:rPr>
              <w:t>-lice precinct, or an attorney’s office, the pressure placed on the witness is likely to be greater.)</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‘‘Forensic Accounting and Fraud Investigation for Non-Experts‘‘; 2</w:t>
            </w:r>
            <w:r w:rsidRPr="00B22ACB">
              <w:rPr>
                <w:rFonts w:asciiTheme="minorBidi" w:hAnsiTheme="minorBidi"/>
                <w:sz w:val="24"/>
                <w:szCs w:val="24"/>
                <w:vertAlign w:val="superscript"/>
                <w:lang w:val="en-GB"/>
              </w:rPr>
              <w:t>nd</w:t>
            </w:r>
            <w:r w:rsidRPr="00B22ACB">
              <w:rPr>
                <w:rFonts w:asciiTheme="minorBidi" w:hAnsiTheme="minorBidi"/>
                <w:sz w:val="24"/>
                <w:szCs w:val="24"/>
                <w:lang w:val="en-GB"/>
              </w:rPr>
              <w:t xml:space="preserve"> Edition, Howard Silverstone and Michael </w:t>
            </w:r>
            <w:proofErr w:type="spellStart"/>
            <w:r w:rsidRPr="00B22ACB">
              <w:rPr>
                <w:rFonts w:asciiTheme="minorBidi" w:hAnsiTheme="minorBidi"/>
                <w:sz w:val="24"/>
                <w:szCs w:val="24"/>
                <w:lang w:val="en-GB"/>
              </w:rPr>
              <w:t>Sheetz</w:t>
            </w:r>
            <w:proofErr w:type="spellEnd"/>
            <w:r w:rsidRPr="00B22ACB">
              <w:rPr>
                <w:rFonts w:asciiTheme="minorBidi" w:hAnsiTheme="minorBidi"/>
                <w:sz w:val="24"/>
                <w:szCs w:val="24"/>
                <w:lang w:val="en-GB"/>
              </w:rPr>
              <w:t>.</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A15168">
              <w:rPr>
                <w:rFonts w:asciiTheme="minorBidi" w:hAnsiTheme="minorBidi"/>
                <w:sz w:val="24"/>
                <w:szCs w:val="24"/>
                <w:lang w:val="en-GB"/>
              </w:rPr>
              <w:t>2.</w:t>
            </w:r>
            <w:r w:rsidRPr="00B22ACB">
              <w:rPr>
                <w:rFonts w:asciiTheme="minorBidi" w:hAnsiTheme="minorBidi"/>
                <w:b/>
                <w:bCs/>
                <w:sz w:val="24"/>
                <w:szCs w:val="24"/>
                <w:lang w:val="en-GB"/>
              </w:rPr>
              <w:t xml:space="preserve"> </w:t>
            </w:r>
            <w:r w:rsidRPr="00B22ACB">
              <w:rPr>
                <w:rFonts w:asciiTheme="minorBidi" w:hAnsiTheme="minorBidi"/>
                <w:color w:val="000000"/>
                <w:sz w:val="24"/>
                <w:szCs w:val="24"/>
                <w:lang w:val="en-GB"/>
              </w:rPr>
              <w:t xml:space="preserve">For better and effective interview, the interviewer should carefully plan his interview process in whole; bellow are </w:t>
            </w:r>
            <w:r w:rsidRPr="00B22ACB">
              <w:rPr>
                <w:rFonts w:asciiTheme="minorBidi" w:hAnsiTheme="minorBidi"/>
                <w:sz w:val="24"/>
                <w:szCs w:val="24"/>
                <w:lang w:val="en-GB"/>
              </w:rPr>
              <w:t xml:space="preserve">stages involved in the interview planning procedure and their importance to the interview process, these stages are determined by answering the following questions: </w:t>
            </w:r>
            <w:r w:rsidRPr="00B22ACB">
              <w:rPr>
                <w:rFonts w:asciiTheme="minorBidi" w:hAnsiTheme="minorBidi"/>
                <w:color w:val="000000"/>
                <w:sz w:val="24"/>
                <w:szCs w:val="24"/>
                <w:lang w:val="en-GB"/>
              </w:rPr>
              <w:t xml:space="preserve">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A)  Who? The first step is to determine who will be interviewed.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There are relatively fewer witnesses in financial crimes. This is because, financial crimes are usually committed in the form of fraud</w:t>
            </w:r>
            <w:r w:rsidRPr="00B22ACB">
              <w:rPr>
                <w:rFonts w:asciiTheme="minorBidi" w:hAnsiTheme="minorBidi"/>
                <w:color w:val="000000"/>
                <w:sz w:val="24"/>
                <w:szCs w:val="24"/>
                <w:rtl/>
                <w:lang w:val="en-GB"/>
              </w:rPr>
              <w:t xml:space="preserve"> </w:t>
            </w:r>
            <w:r w:rsidRPr="00B22ACB">
              <w:rPr>
                <w:rFonts w:asciiTheme="minorBidi" w:hAnsiTheme="minorBidi"/>
                <w:color w:val="000000"/>
                <w:sz w:val="24"/>
                <w:szCs w:val="24"/>
                <w:lang w:val="en-GB"/>
              </w:rPr>
              <w:t xml:space="preserve">which is a crime committed in secrecy and with stealth. Also there is no certain way of knowing that a crime is occurring because the act will most probably look like a routine business activity.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Potential witnesses such as accountants, external auditors, banking personnel such </w:t>
            </w:r>
            <w:r w:rsidRPr="00B22ACB">
              <w:rPr>
                <w:rFonts w:asciiTheme="minorBidi" w:hAnsiTheme="minorBidi"/>
                <w:color w:val="000000"/>
                <w:sz w:val="24"/>
                <w:szCs w:val="24"/>
                <w:lang w:val="en-GB"/>
              </w:rPr>
              <w:lastRenderedPageBreak/>
              <w:t>as tellers and branch managers, mortgage and loan brokers, and business consultants should not be ignored. Any individual or firm with information about the business and its operations might be witnesses regardless of their proximity to the suspect or the business.</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Investigators should decide whom to interview with creativity and logic, as there cannot be a set list from which to choose.</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The following is a list of potential interviewees:</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Victims - Co-workers, including bosses and subordinates - Suppliers and vendors – Customers -Spouses (and former spouses) - Significant others – Relatives - Attorneys (depending on attorney–client privilege and work-product) – Accountants - Bankers and stock brokers - Regulators, including SEC, if applicable, and other industry watchdogs – Competitors - Industry leaders and group representatives.</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B)  What? Once the investigators have determined whom to interview, they need to plan what they will ask the interviewees. The investigators should carefully consider what possible information the interviewee might provide them with.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Financial crime investigations are all about ‘following the money’. Financial criminals usually put their embezzled money somewhere known to their banker. Investigators might obtain crucial pieces of information from financial institutions despite strict rules on financial information disclosure.</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This information may help investigators track down sources and expenditures of funds and motives for theft.</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Pre-planning what to ask the interviewee is helpful for organizing an interview. Witnesses who have collateral financial information should be dealt with carefully in order to avoid unnecessary work and even the need to re-interview the same witnesses. Once the investigator is aware of the documents to which a witness has access and the potential information he/she may be able to provide, the investigator might draft probing questions and even acquire subpoenas to help the witnesses through the legal process.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Any investigator who embarks upon an interview with insufficient preparation may have to halt the process and re-schedule after obtaining a subpoena.</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C)  Why? Why has a close relation to who and </w:t>
            </w:r>
            <w:proofErr w:type="gramStart"/>
            <w:r w:rsidRPr="00B22ACB">
              <w:rPr>
                <w:rFonts w:asciiTheme="minorBidi" w:hAnsiTheme="minorBidi"/>
                <w:color w:val="000000"/>
                <w:sz w:val="24"/>
                <w:szCs w:val="24"/>
                <w:lang w:val="en-GB"/>
              </w:rPr>
              <w:t>what.</w:t>
            </w:r>
            <w:proofErr w:type="gramEnd"/>
            <w:r w:rsidRPr="00B22ACB">
              <w:rPr>
                <w:rFonts w:asciiTheme="minorBidi" w:hAnsiTheme="minorBidi"/>
                <w:color w:val="000000"/>
                <w:sz w:val="24"/>
                <w:szCs w:val="24"/>
                <w:lang w:val="en-GB"/>
              </w:rPr>
              <w:t xml:space="preserve"> Determining the reason to </w:t>
            </w:r>
            <w:r w:rsidRPr="00B22ACB">
              <w:rPr>
                <w:rFonts w:asciiTheme="minorBidi" w:hAnsiTheme="minorBidi"/>
                <w:color w:val="000000"/>
                <w:sz w:val="24"/>
                <w:szCs w:val="24"/>
                <w:lang w:val="en-GB"/>
              </w:rPr>
              <w:lastRenderedPageBreak/>
              <w:t>interview a witness is associated with who they are and what information they possess. Once the investigator establishes what kind of information a witness may be able to provide, he/she can easily explain the importance of interviewing them.</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In justifying why a witness should be interviewed, it is important to determine the order in which interviews will take place. In other words, timing is part of the justification for interviewing a witness.</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Some witnesses should be interviewed during the intelligence-gathering phase because of their ability to provide background information, while others are more important for providing the finer points. For example, accountants, bankers and stockbrokers may provide a larger perspective and more background information than the accounts payable clerk, who will be able to provide the fine details of individual transactions. Both kinds of information are equally important but they should be obtained in a particular order.</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D)  When? Determining when to interview a witness (as opposed to merely determining the order of interviews) is another aspect of planning an interview. It is important to consider the time of day when the interview is to be conducted and determine the perfect time for it.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Although there is no “perfect” time for an interview, some times are better than others. Suppose the interviewee is a CFO. He/she is bound to have a busy schedule; therefore, the interview time should take this into consideration. On the other hand, bankers and stockbrokers may have flexible timings or relaxed schedules at certain times of the week; hence, these would be appropriate times for which to schedule the interview.</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It is the investigator’s responsibility to recognize the most hectic, and therefore the worst, times for scheduling an interview and make efforts to create a friendly or relaxed atmosphere for the witness.</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E)  Where? The place where the interview is conducted is important and needs to be chosen carefully.</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The investigator may have several options such as the witness’s workplace, his/her home or some neutral venue. Each venue will have its own set of pros and cons. The role played by the witness in the crime will determine how comfortable the </w:t>
            </w:r>
            <w:r w:rsidRPr="00B22ACB">
              <w:rPr>
                <w:rFonts w:asciiTheme="minorBidi" w:hAnsiTheme="minorBidi"/>
                <w:color w:val="000000"/>
                <w:sz w:val="24"/>
                <w:szCs w:val="24"/>
                <w:lang w:val="en-GB"/>
              </w:rPr>
              <w:lastRenderedPageBreak/>
              <w:t>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Investigators usually manipulate the psychological pressure on the suspect and use it to minimize the resistance to confession. As long as this practice is not abused, it can be an effective investigation tactic.</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Another tactic is to take the suspect out of their psychological comfort zone and place them in the investigator’s element. The pressure on the suspect will be considerably higher in the investigator’s office, an attorney’s office or a police precinct.</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F)  How? The investigator has several options in terms of how to interview the witness. These include audiotaping, videotaping, and recording the interview </w:t>
            </w:r>
            <w:proofErr w:type="spellStart"/>
            <w:r w:rsidRPr="00B22ACB">
              <w:rPr>
                <w:rFonts w:asciiTheme="minorBidi" w:hAnsiTheme="minorBidi"/>
                <w:color w:val="000000"/>
                <w:sz w:val="24"/>
                <w:szCs w:val="24"/>
                <w:lang w:val="en-GB"/>
              </w:rPr>
              <w:t>stenographically</w:t>
            </w:r>
            <w:proofErr w:type="spellEnd"/>
            <w:r w:rsidRPr="00B22ACB">
              <w:rPr>
                <w:rFonts w:asciiTheme="minorBidi" w:hAnsiTheme="minorBidi"/>
                <w:color w:val="000000"/>
                <w:sz w:val="24"/>
                <w:szCs w:val="24"/>
                <w:lang w:val="en-GB"/>
              </w:rPr>
              <w:t>. While all three options are acceptable, the investigator must ensure that the interview is recorded. There are a number of reasons why interviews should be recorded. Recording protects the investigator, since no one will be able to attribute statements to the investigator that he/she did not make, and any accusations of threats made against the suspect can be swiftly dismissed.</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Recording also provides protection to the witness and ensures that their words are not twisted.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 xml:space="preserve">Recordings exposed to the risk of being misplaced, destroyed or altered, but they are much more durable and last much longer than an average person’s memory. </w:t>
            </w:r>
          </w:p>
          <w:p w:rsidR="00A15168" w:rsidRPr="00B22ACB" w:rsidRDefault="00A15168" w:rsidP="00A15168">
            <w:pPr>
              <w:autoSpaceDE w:val="0"/>
              <w:autoSpaceDN w:val="0"/>
              <w:adjustRightInd w:val="0"/>
              <w:spacing w:line="360" w:lineRule="auto"/>
              <w:jc w:val="both"/>
              <w:rPr>
                <w:rFonts w:asciiTheme="minorBidi" w:hAnsiTheme="minorBidi"/>
                <w:color w:val="000000"/>
                <w:sz w:val="24"/>
                <w:szCs w:val="24"/>
                <w:lang w:val="en-GB"/>
              </w:rPr>
            </w:pPr>
            <w:r w:rsidRPr="00B22ACB">
              <w:rPr>
                <w:rFonts w:asciiTheme="minorBidi" w:hAnsiTheme="minorBidi"/>
                <w:color w:val="000000"/>
                <w:sz w:val="24"/>
                <w:szCs w:val="24"/>
                <w:lang w:val="en-GB"/>
              </w:rPr>
              <w:t>The tone of the proceedings is another aspect of the technique of interviewing witnesses. Each interview has a different goal. Interviews with suspects are different from Interviews with witness, interviews as psychological pressure and demeanour differ depending on whom is being interviewed. The investigator will adopt a different tone after considering the psychological pressure. Preparing the tactics for approaching the interviewee in advance will give the investigator an advantage and an opportunity to capitalize on the psychological pressure.</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bookmarkStart w:id="0" w:name="_GoBack"/>
            <w:r w:rsidRPr="00A15168">
              <w:rPr>
                <w:rFonts w:asciiTheme="minorBidi" w:hAnsiTheme="minorBidi"/>
                <w:sz w:val="24"/>
                <w:szCs w:val="24"/>
                <w:lang w:val="en-GB"/>
              </w:rPr>
              <w:t>3.</w:t>
            </w:r>
            <w:r w:rsidRPr="00B22ACB">
              <w:rPr>
                <w:rFonts w:asciiTheme="minorBidi" w:hAnsiTheme="minorBidi"/>
                <w:b/>
                <w:bCs/>
                <w:sz w:val="24"/>
                <w:szCs w:val="24"/>
                <w:lang w:val="en-GB"/>
              </w:rPr>
              <w:t xml:space="preserve"> </w:t>
            </w:r>
            <w:bookmarkEnd w:id="0"/>
            <w:r w:rsidRPr="00B22ACB">
              <w:rPr>
                <w:rFonts w:asciiTheme="minorBidi" w:hAnsiTheme="minorBidi"/>
                <w:sz w:val="24"/>
                <w:szCs w:val="24"/>
                <w:lang w:val="en-GB"/>
              </w:rPr>
              <w:t xml:space="preserve">The Cognitive Interview is a new approach to questioning provided a breakthrough </w:t>
            </w:r>
            <w:r w:rsidRPr="00B22ACB">
              <w:rPr>
                <w:rFonts w:asciiTheme="minorBidi" w:hAnsiTheme="minorBidi"/>
                <w:sz w:val="24"/>
                <w:szCs w:val="24"/>
                <w:lang w:val="en-GB"/>
              </w:rPr>
              <w:lastRenderedPageBreak/>
              <w:t>in interview technique and was based in part on a concept known at the time as the structured interview (SI).</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The cognitive interview expanded the SI paradigm and added a number of strategies designed to enhance the efficiency of witness recall.</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(Procedurally, the cognitive interview is a multiphase approach incorporating communication facilitation techniques. Phase one consists of free report; phase two is questioning; and phase three is known as second retrieval. Within this procedural context, the interviewer utilizes memory recall techniques that are consistent with the cognitive approach.16)</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‘’Forensic Accounting and Fraud Investigation for Non-Experts’’, 2</w:t>
            </w:r>
            <w:r w:rsidRPr="00B22ACB">
              <w:rPr>
                <w:rFonts w:asciiTheme="minorBidi" w:hAnsiTheme="minorBidi"/>
                <w:sz w:val="24"/>
                <w:szCs w:val="24"/>
                <w:vertAlign w:val="superscript"/>
                <w:lang w:val="en-GB"/>
              </w:rPr>
              <w:t>nd</w:t>
            </w:r>
            <w:r w:rsidRPr="00B22ACB">
              <w:rPr>
                <w:rFonts w:asciiTheme="minorBidi" w:hAnsiTheme="minorBidi"/>
                <w:sz w:val="24"/>
                <w:szCs w:val="24"/>
                <w:lang w:val="en-GB"/>
              </w:rPr>
              <w:t xml:space="preserve"> edition, Howard Silverstone and Michael </w:t>
            </w:r>
            <w:proofErr w:type="spellStart"/>
            <w:r w:rsidRPr="00B22ACB">
              <w:rPr>
                <w:rFonts w:asciiTheme="minorBidi" w:hAnsiTheme="minorBidi"/>
                <w:sz w:val="24"/>
                <w:szCs w:val="24"/>
                <w:lang w:val="en-GB"/>
              </w:rPr>
              <w:t>Sheetz</w:t>
            </w:r>
            <w:proofErr w:type="spellEnd"/>
            <w:r w:rsidRPr="00B22ACB">
              <w:rPr>
                <w:rFonts w:asciiTheme="minorBidi" w:hAnsiTheme="minorBidi"/>
                <w:sz w:val="24"/>
                <w:szCs w:val="24"/>
                <w:lang w:val="en-GB"/>
              </w:rPr>
              <w:t>.</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Interviewer should employ several cognitive techniques that will help to jog the witness’s memory and generally to enhance the efficiency of witness recall.</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(While proceeding through all three phases of this model, the interviewer should employ several cognitive techniques that will help to jog the witness’s memory. By encouraging the witness to recreate the scene in her mind, visually picturing the event, you are helping her to recreate the context. This retrieval- enhancement cue conforms to the first model of memory encoding; it helps to increase the overlap between the event and the recall context, and it may also help the witness to recall hidden details of the event or episode.18</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Once the witness has recreated the scene, question the witness about specific aspects of the image. You can ask her to describe specific details of the room, persons in the room, or physical sensations she feels. By probing the image for details, you may elicit further recalled images. At this stage, you should encourage the witness to report even partial information, regardless of how unimportant she perceives it to be. This may be effective both because the witness misperceives the importance of the information and because the act of remembering the seemingly inconsequential details triggers further recall.19</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While guiding the witness through this recall process, explore other memory access routes. This technique exploits the multiple trace and schema models of memory retrieval and requires the witness to approach the event from an alternative perspective. Consider guiding the witness to rearrange the event temporally. For example, ask the witness to recall the event from the middle or some other non-</w:t>
            </w:r>
            <w:r w:rsidRPr="00B22ACB">
              <w:rPr>
                <w:rFonts w:asciiTheme="minorBidi" w:hAnsiTheme="minorBidi"/>
                <w:sz w:val="24"/>
                <w:szCs w:val="24"/>
                <w:lang w:val="en-GB"/>
              </w:rPr>
              <w:lastRenderedPageBreak/>
              <w:t>chronological point. The reader should note that some research indicates that accessing the event in strict reverse-chronological order may be counterproductive with the context reconstruction technique. It is theorized that this is the case because the context reconstruction technique encourages the witness to recreate an exact image of the event in her head visually and temporally. By instructing the witness to access the memory in reverse-chronological order, the benefits of context reconstruction may be lost.20)</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‘’Forensic Accounting and Fraud Investigation for Non-Experts’’, 2</w:t>
            </w:r>
            <w:r w:rsidRPr="00B22ACB">
              <w:rPr>
                <w:rFonts w:asciiTheme="minorBidi" w:hAnsiTheme="minorBidi"/>
                <w:sz w:val="24"/>
                <w:szCs w:val="24"/>
                <w:vertAlign w:val="superscript"/>
                <w:lang w:val="en-GB"/>
              </w:rPr>
              <w:t>nd</w:t>
            </w:r>
            <w:r w:rsidRPr="00B22ACB">
              <w:rPr>
                <w:rFonts w:asciiTheme="minorBidi" w:hAnsiTheme="minorBidi"/>
                <w:sz w:val="24"/>
                <w:szCs w:val="24"/>
                <w:lang w:val="en-GB"/>
              </w:rPr>
              <w:t xml:space="preserve"> edition, Howard Silverstone and Michael </w:t>
            </w:r>
            <w:proofErr w:type="spellStart"/>
            <w:r w:rsidRPr="00B22ACB">
              <w:rPr>
                <w:rFonts w:asciiTheme="minorBidi" w:hAnsiTheme="minorBidi"/>
                <w:sz w:val="24"/>
                <w:szCs w:val="24"/>
                <w:lang w:val="en-GB"/>
              </w:rPr>
              <w:t>Sheetz</w:t>
            </w:r>
            <w:proofErr w:type="spellEnd"/>
            <w:r w:rsidRPr="00B22ACB">
              <w:rPr>
                <w:rFonts w:asciiTheme="minorBidi" w:hAnsiTheme="minorBidi"/>
                <w:sz w:val="24"/>
                <w:szCs w:val="24"/>
                <w:lang w:val="en-GB"/>
              </w:rPr>
              <w:t>.</w:t>
            </w:r>
          </w:p>
          <w:p w:rsidR="0077327E" w:rsidRPr="0077327E" w:rsidRDefault="0077327E" w:rsidP="0077327E">
            <w:pPr>
              <w:autoSpaceDE w:val="0"/>
              <w:autoSpaceDN w:val="0"/>
              <w:adjustRightInd w:val="0"/>
              <w:jc w:val="both"/>
              <w:rPr>
                <w:rFonts w:ascii="Calibri" w:hAnsi="Calibri" w:cs="Calibri"/>
                <w:b/>
                <w:bCs/>
                <w:i/>
                <w:iCs/>
                <w:sz w:val="24"/>
                <w:szCs w:val="24"/>
                <w:u w:val="single"/>
              </w:rPr>
            </w:pPr>
            <w:r w:rsidRPr="0077327E">
              <w:rPr>
                <w:rFonts w:ascii="Calibri" w:hAnsi="Calibri" w:cs="Calibri"/>
                <w:b/>
                <w:bCs/>
                <w:i/>
                <w:iCs/>
                <w:sz w:val="24"/>
                <w:szCs w:val="24"/>
                <w:u w:val="single"/>
              </w:rPr>
              <w:t>References:</w:t>
            </w:r>
          </w:p>
          <w:p w:rsidR="00A15168"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Forensic Accounting and Fraud Investigation for Non-Experts</w:t>
            </w:r>
            <w:r>
              <w:rPr>
                <w:rFonts w:asciiTheme="minorBidi" w:hAnsiTheme="minorBidi"/>
                <w:sz w:val="24"/>
                <w:szCs w:val="24"/>
                <w:lang w:val="en-GB"/>
              </w:rPr>
              <w:t>.</w:t>
            </w:r>
          </w:p>
          <w:p w:rsidR="00A15168"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 xml:space="preserve"> 2</w:t>
            </w:r>
            <w:r w:rsidRPr="00B22ACB">
              <w:rPr>
                <w:rFonts w:asciiTheme="minorBidi" w:hAnsiTheme="minorBidi"/>
                <w:sz w:val="24"/>
                <w:szCs w:val="24"/>
                <w:vertAlign w:val="superscript"/>
                <w:lang w:val="en-GB"/>
              </w:rPr>
              <w:t>nd</w:t>
            </w:r>
            <w:r w:rsidRPr="00B22ACB">
              <w:rPr>
                <w:rFonts w:asciiTheme="minorBidi" w:hAnsiTheme="minorBidi"/>
                <w:sz w:val="24"/>
                <w:szCs w:val="24"/>
                <w:lang w:val="en-GB"/>
              </w:rPr>
              <w:t xml:space="preserve"> edition</w:t>
            </w:r>
          </w:p>
          <w:p w:rsidR="00A15168" w:rsidRPr="00B22ACB" w:rsidRDefault="00A15168" w:rsidP="00A15168">
            <w:pPr>
              <w:autoSpaceDE w:val="0"/>
              <w:autoSpaceDN w:val="0"/>
              <w:adjustRightInd w:val="0"/>
              <w:spacing w:line="360" w:lineRule="auto"/>
              <w:jc w:val="both"/>
              <w:rPr>
                <w:rFonts w:asciiTheme="minorBidi" w:hAnsiTheme="minorBidi"/>
                <w:sz w:val="24"/>
                <w:szCs w:val="24"/>
                <w:lang w:val="en-GB"/>
              </w:rPr>
            </w:pPr>
            <w:r w:rsidRPr="00B22ACB">
              <w:rPr>
                <w:rFonts w:asciiTheme="minorBidi" w:hAnsiTheme="minorBidi"/>
                <w:sz w:val="24"/>
                <w:szCs w:val="24"/>
                <w:lang w:val="en-GB"/>
              </w:rPr>
              <w:t xml:space="preserve">Howard Silverstone and Michael </w:t>
            </w:r>
            <w:proofErr w:type="spellStart"/>
            <w:r w:rsidRPr="00B22ACB">
              <w:rPr>
                <w:rFonts w:asciiTheme="minorBidi" w:hAnsiTheme="minorBidi"/>
                <w:sz w:val="24"/>
                <w:szCs w:val="24"/>
                <w:lang w:val="en-GB"/>
              </w:rPr>
              <w:t>Sheetz</w:t>
            </w:r>
            <w:proofErr w:type="spellEnd"/>
            <w:r w:rsidRPr="00B22ACB">
              <w:rPr>
                <w:rFonts w:asciiTheme="minorBidi" w:hAnsiTheme="minorBidi"/>
                <w:sz w:val="24"/>
                <w:szCs w:val="24"/>
                <w:lang w:val="en-GB"/>
              </w:rPr>
              <w:t>.</w:t>
            </w:r>
          </w:p>
          <w:p w:rsidR="0056096B" w:rsidRPr="00A15168" w:rsidRDefault="0056096B" w:rsidP="00261B95">
            <w:pPr>
              <w:autoSpaceDE w:val="0"/>
              <w:autoSpaceDN w:val="0"/>
              <w:adjustRightInd w:val="0"/>
              <w:jc w:val="both"/>
              <w:rPr>
                <w:rFonts w:asciiTheme="minorBidi" w:hAnsiTheme="minorBidi"/>
                <w:b/>
                <w:sz w:val="24"/>
                <w:szCs w:val="24"/>
                <w:lang w:val="en-GB"/>
              </w:rPr>
            </w:pPr>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A15168" w:rsidP="0077327E">
            <w:pPr>
              <w:rPr>
                <w:rFonts w:cs="Bliss-Regular"/>
              </w:rPr>
            </w:pPr>
            <w:r>
              <w:rPr>
                <w:rFonts w:cs="Bliss-Regular"/>
              </w:rPr>
              <w:t>18</w:t>
            </w:r>
            <w:r w:rsidR="00541806" w:rsidRPr="005D6DA7">
              <w:rPr>
                <w:rFonts w:cs="Bliss-Regular"/>
              </w:rPr>
              <w:t>/</w:t>
            </w:r>
            <w:r w:rsidR="0077327E">
              <w:rPr>
                <w:rFonts w:cs="Bliss-Regular"/>
              </w:rPr>
              <w:t>01</w:t>
            </w:r>
            <w:r w:rsidR="00541806" w:rsidRPr="005D6DA7">
              <w:rPr>
                <w:rFonts w:cs="Bliss-Regular"/>
              </w:rPr>
              <w:t>/</w:t>
            </w:r>
            <w:r w:rsidR="0077327E">
              <w:rPr>
                <w:rFonts w:cs="Bliss-Regular"/>
              </w:rPr>
              <w:t>2016</w:t>
            </w:r>
          </w:p>
        </w:tc>
      </w:tr>
    </w:tbl>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6658">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A55"/>
    <w:multiLevelType w:val="hybridMultilevel"/>
    <w:tmpl w:val="631817AA"/>
    <w:lvl w:ilvl="0" w:tplc="2EAE1344">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55118"/>
    <w:multiLevelType w:val="hybridMultilevel"/>
    <w:tmpl w:val="D0667E2C"/>
    <w:lvl w:ilvl="0" w:tplc="BEECF1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031B49"/>
    <w:multiLevelType w:val="hybridMultilevel"/>
    <w:tmpl w:val="426C79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B26D14"/>
    <w:multiLevelType w:val="hybridMultilevel"/>
    <w:tmpl w:val="AF1C68A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307BC2"/>
    <w:multiLevelType w:val="hybridMultilevel"/>
    <w:tmpl w:val="13FE3656"/>
    <w:lvl w:ilvl="0" w:tplc="DEA89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D21FC4"/>
    <w:multiLevelType w:val="hybridMultilevel"/>
    <w:tmpl w:val="D228F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0D7AE2"/>
    <w:multiLevelType w:val="hybridMultilevel"/>
    <w:tmpl w:val="0A42C3C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9339E2"/>
    <w:multiLevelType w:val="hybridMultilevel"/>
    <w:tmpl w:val="B292F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31661A"/>
    <w:multiLevelType w:val="hybridMultilevel"/>
    <w:tmpl w:val="9A1A6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9E0C05"/>
    <w:multiLevelType w:val="hybridMultilevel"/>
    <w:tmpl w:val="BF64F86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363688"/>
    <w:multiLevelType w:val="hybridMultilevel"/>
    <w:tmpl w:val="B36EFEAA"/>
    <w:lvl w:ilvl="0" w:tplc="BEBCA8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336ECA"/>
    <w:multiLevelType w:val="hybridMultilevel"/>
    <w:tmpl w:val="0194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7213C1"/>
    <w:multiLevelType w:val="hybridMultilevel"/>
    <w:tmpl w:val="19C022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4F1318"/>
    <w:multiLevelType w:val="hybridMultilevel"/>
    <w:tmpl w:val="8BA818DC"/>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20B7B3C"/>
    <w:multiLevelType w:val="hybridMultilevel"/>
    <w:tmpl w:val="126E735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C807B8E"/>
    <w:multiLevelType w:val="hybridMultilevel"/>
    <w:tmpl w:val="766C8910"/>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7"/>
  </w:num>
  <w:num w:numId="4">
    <w:abstractNumId w:val="4"/>
  </w:num>
  <w:num w:numId="5">
    <w:abstractNumId w:val="17"/>
  </w:num>
  <w:num w:numId="6">
    <w:abstractNumId w:val="2"/>
  </w:num>
  <w:num w:numId="7">
    <w:abstractNumId w:val="15"/>
  </w:num>
  <w:num w:numId="8">
    <w:abstractNumId w:val="0"/>
  </w:num>
  <w:num w:numId="9">
    <w:abstractNumId w:val="19"/>
  </w:num>
  <w:num w:numId="10">
    <w:abstractNumId w:val="5"/>
  </w:num>
  <w:num w:numId="11">
    <w:abstractNumId w:val="10"/>
  </w:num>
  <w:num w:numId="12">
    <w:abstractNumId w:val="6"/>
  </w:num>
  <w:num w:numId="13">
    <w:abstractNumId w:val="11"/>
  </w:num>
  <w:num w:numId="14">
    <w:abstractNumId w:val="12"/>
  </w:num>
  <w:num w:numId="15">
    <w:abstractNumId w:val="21"/>
  </w:num>
  <w:num w:numId="16">
    <w:abstractNumId w:val="14"/>
  </w:num>
  <w:num w:numId="17">
    <w:abstractNumId w:val="8"/>
  </w:num>
  <w:num w:numId="18">
    <w:abstractNumId w:val="3"/>
  </w:num>
  <w:num w:numId="19">
    <w:abstractNumId w:val="1"/>
  </w:num>
  <w:num w:numId="20">
    <w:abstractNumId w:val="16"/>
  </w:num>
  <w:num w:numId="21">
    <w:abstractNumId w:val="9"/>
  </w:num>
  <w:num w:numId="22">
    <w:abstractNumId w:val="2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4129"/>
    <w:rsid w:val="001175EE"/>
    <w:rsid w:val="00157CF6"/>
    <w:rsid w:val="00182416"/>
    <w:rsid w:val="00187EB4"/>
    <w:rsid w:val="001A0602"/>
    <w:rsid w:val="001F0481"/>
    <w:rsid w:val="00200C92"/>
    <w:rsid w:val="0020451E"/>
    <w:rsid w:val="00206B9D"/>
    <w:rsid w:val="0023259C"/>
    <w:rsid w:val="00261B95"/>
    <w:rsid w:val="002A78EF"/>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6096B"/>
    <w:rsid w:val="00574D64"/>
    <w:rsid w:val="00591365"/>
    <w:rsid w:val="005B31E4"/>
    <w:rsid w:val="005D6DA7"/>
    <w:rsid w:val="006034F6"/>
    <w:rsid w:val="00607874"/>
    <w:rsid w:val="00607E77"/>
    <w:rsid w:val="00617BB3"/>
    <w:rsid w:val="00645CDD"/>
    <w:rsid w:val="006823A7"/>
    <w:rsid w:val="00687EE8"/>
    <w:rsid w:val="006E1476"/>
    <w:rsid w:val="0070347F"/>
    <w:rsid w:val="0070678E"/>
    <w:rsid w:val="0077327E"/>
    <w:rsid w:val="00831C11"/>
    <w:rsid w:val="0085330E"/>
    <w:rsid w:val="008A60B4"/>
    <w:rsid w:val="008B3C31"/>
    <w:rsid w:val="008B64FE"/>
    <w:rsid w:val="00935BF7"/>
    <w:rsid w:val="0095442C"/>
    <w:rsid w:val="00983942"/>
    <w:rsid w:val="009C37E0"/>
    <w:rsid w:val="009E41F4"/>
    <w:rsid w:val="00A14B66"/>
    <w:rsid w:val="00A15168"/>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5FFA6-D0F9-4154-87B6-EFBFDFC3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2767</Words>
  <Characters>15773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12</cp:revision>
  <dcterms:created xsi:type="dcterms:W3CDTF">2015-01-26T12:24:00Z</dcterms:created>
  <dcterms:modified xsi:type="dcterms:W3CDTF">2016-01-18T14:37:00Z</dcterms:modified>
</cp:coreProperties>
</file>