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Pr="00016893" w:rsidRDefault="005F198C" w:rsidP="005F198C">
            <w:pPr>
              <w:spacing w:line="360" w:lineRule="auto"/>
              <w:jc w:val="right"/>
              <w:rPr>
                <w:rFonts w:ascii="Arial" w:hAnsi="Arial" w:cs="Arial"/>
                <w:sz w:val="24"/>
                <w:szCs w:val="24"/>
              </w:rPr>
            </w:pPr>
            <w:r>
              <w:rPr>
                <w:rFonts w:ascii="Arial" w:hAnsi="Arial" w:cs="Arial"/>
                <w:sz w:val="24"/>
                <w:szCs w:val="24"/>
              </w:rPr>
              <w:t>Page Number: 1</w:t>
            </w:r>
          </w:p>
          <w:p w:rsidR="005F198C" w:rsidRPr="00016893" w:rsidRDefault="005F198C" w:rsidP="005F198C">
            <w:pPr>
              <w:jc w:val="both"/>
              <w:rPr>
                <w:rFonts w:ascii="Arial" w:hAnsi="Arial" w:cs="Arial"/>
                <w:sz w:val="24"/>
                <w:szCs w:val="24"/>
              </w:rPr>
            </w:pPr>
            <w:r w:rsidRPr="00016893">
              <w:rPr>
                <w:rFonts w:ascii="Arial" w:hAnsi="Arial" w:cs="Arial"/>
                <w:sz w:val="24"/>
                <w:szCs w:val="24"/>
              </w:rPr>
              <w:t>Q.1</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I.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Fraud in general terms can be defined as a type of criminal activity, using deception i.e. an intentional concealment of truth to gain personal financial advantage. Greed and the opportunity to deceive trigger fraud.</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In forensic accounting, we deal with occupational fraud. According to the Association of Certified Fraud Examiners (ACFE), occupational fraud is “the use of one’s occupation for personal enrichment through deliberate misuse or misapplication of the employing organisation’s resources or assets”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Fraud can be categorised in 3 groups: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-Corruption which includes bribery, conflict of interest and extortion.</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-Asset Misappropriation which includes cash theft, fraudulent disbursements, etc..</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-Financial Statement Fraud which is the misapplication of financial reporting standards, falsification of accounting records, etc..</w:t>
            </w:r>
          </w:p>
          <w:p w:rsidR="005F198C" w:rsidRDefault="005F198C" w:rsidP="005F198C">
            <w:pPr>
              <w:spacing w:line="360" w:lineRule="auto"/>
              <w:jc w:val="right"/>
              <w:rPr>
                <w:rFonts w:ascii="Arial" w:hAnsi="Arial" w:cs="Arial"/>
                <w:sz w:val="24"/>
                <w:szCs w:val="24"/>
              </w:rPr>
            </w:pPr>
            <w:r w:rsidRPr="00016893">
              <w:rPr>
                <w:rFonts w:ascii="Arial" w:hAnsi="Arial" w:cs="Arial"/>
                <w:sz w:val="24"/>
                <w:szCs w:val="24"/>
              </w:rPr>
              <w:t>In the financial world, white collar crimes form part of the type of fraud that is</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lastRenderedPageBreak/>
              <w:t xml:space="preserve"> 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Default="005F198C" w:rsidP="005F198C">
            <w:pPr>
              <w:spacing w:line="360" w:lineRule="auto"/>
              <w:jc w:val="right"/>
              <w:rPr>
                <w:rFonts w:ascii="Arial" w:hAnsi="Arial" w:cs="Arial"/>
                <w:sz w:val="24"/>
                <w:szCs w:val="24"/>
              </w:rPr>
            </w:pPr>
            <w:r>
              <w:rPr>
                <w:rFonts w:ascii="Arial" w:hAnsi="Arial" w:cs="Arial"/>
                <w:sz w:val="24"/>
                <w:szCs w:val="24"/>
              </w:rPr>
              <w:t>Page Number: 2</w:t>
            </w:r>
          </w:p>
          <w:p w:rsidR="005F198C" w:rsidRPr="00016893" w:rsidRDefault="005F198C" w:rsidP="005F198C">
            <w:pPr>
              <w:spacing w:line="360" w:lineRule="auto"/>
              <w:jc w:val="right"/>
              <w:rPr>
                <w:rFonts w:ascii="Arial" w:hAnsi="Arial" w:cs="Arial"/>
                <w:sz w:val="24"/>
                <w:szCs w:val="24"/>
              </w:rPr>
            </w:pPr>
          </w:p>
          <w:p w:rsidR="005F198C" w:rsidRPr="00016893" w:rsidRDefault="00D36F83" w:rsidP="005F198C">
            <w:pPr>
              <w:spacing w:line="360" w:lineRule="auto"/>
              <w:jc w:val="both"/>
              <w:rPr>
                <w:rFonts w:ascii="Arial" w:hAnsi="Arial" w:cs="Arial"/>
                <w:sz w:val="24"/>
                <w:szCs w:val="24"/>
              </w:rPr>
            </w:pPr>
            <w:r>
              <w:rPr>
                <w:noProof/>
                <w:lang w:val="en-GB"/>
              </w:rPr>
              <mc:AlternateContent>
                <mc:Choice Requires="wps">
                  <w:drawing>
                    <wp:anchor distT="0" distB="0" distL="114300" distR="114300" simplePos="0" relativeHeight="251662336" behindDoc="0" locked="0" layoutInCell="1" allowOverlap="1">
                      <wp:simplePos x="0" y="0"/>
                      <wp:positionH relativeFrom="column">
                        <wp:posOffset>1814195</wp:posOffset>
                      </wp:positionH>
                      <wp:positionV relativeFrom="paragraph">
                        <wp:posOffset>459740</wp:posOffset>
                      </wp:positionV>
                      <wp:extent cx="1571625" cy="1533525"/>
                      <wp:effectExtent l="0" t="0" r="28575" b="28575"/>
                      <wp:wrapNone/>
                      <wp:docPr id="21"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153352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F198C" w:rsidRPr="00621CA0" w:rsidRDefault="005F198C" w:rsidP="005F198C">
                                  <w:pPr>
                                    <w:jc w:val="center"/>
                                    <w:rPr>
                                      <w:b/>
                                      <w:color w:val="FFFFFF" w:themeColor="background1"/>
                                    </w:rPr>
                                  </w:pPr>
                                  <w:r w:rsidRPr="00621CA0">
                                    <w:rPr>
                                      <w:b/>
                                      <w:color w:val="FFFFFF" w:themeColor="background1"/>
                                    </w:rPr>
                                    <w:t xml:space="preserve">Fraud </w:t>
                                  </w:r>
                                  <w:r>
                                    <w:rPr>
                                      <w:b/>
                                      <w:color w:val="FFFFFF" w:themeColor="background1"/>
                                    </w:rPr>
                                    <w:t xml:space="preserve">  </w:t>
                                  </w:r>
                                  <w:r w:rsidRPr="00621CA0">
                                    <w:rPr>
                                      <w:b/>
                                      <w:color w:val="FFFFFF" w:themeColor="background1"/>
                                    </w:rPr>
                                    <w:t>Triangle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7" type="#_x0000_t5" style="position:absolute;left:0;text-align:left;margin-left:142.85pt;margin-top:36.2pt;width:123.75pt;height:12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" fillcolor="#4f81bd [3204]" strokecolor="#243f60 [1604]" strokeweight="2pt">
                      <v:path arrowok="t"/>
                      <v:textbox>
                        <w:txbxContent>
                          <w:p w:rsidR="005F198C" w:rsidRPr="00621CA0" w:rsidRDefault="005F198C" w:rsidP="005F198C">
                            <w:pPr>
                              <w:jc w:val="center"/>
                              <w:rPr>
                                <w:b/>
                                <w:color w:val="FFFFFF" w:themeColor="background1"/>
                              </w:rPr>
                            </w:pPr>
                            <w:r w:rsidRPr="00621CA0">
                              <w:rPr>
                                <w:b/>
                                <w:color w:val="FFFFFF" w:themeColor="background1"/>
                              </w:rPr>
                              <w:t xml:space="preserve">Fraud </w:t>
                            </w:r>
                            <w:r>
                              <w:rPr>
                                <w:b/>
                                <w:color w:val="FFFFFF" w:themeColor="background1"/>
                              </w:rPr>
                              <w:t xml:space="preserve">  </w:t>
                            </w:r>
                            <w:r w:rsidRPr="00621CA0">
                              <w:rPr>
                                <w:b/>
                                <w:color w:val="FFFFFF" w:themeColor="background1"/>
                              </w:rPr>
                              <w:t>Triangle</w:t>
                            </w:r>
                          </w:p>
                        </w:txbxContent>
                      </v:textbox>
                    </v:shape>
                  </w:pict>
                </mc:Fallback>
              </mc:AlternateContent>
            </w:r>
            <w:r w:rsidR="005F198C" w:rsidRPr="00016893">
              <w:rPr>
                <w:rFonts w:ascii="Arial" w:hAnsi="Arial" w:cs="Arial"/>
                <w:sz w:val="24"/>
                <w:szCs w:val="24"/>
              </w:rPr>
              <w:t xml:space="preserve">present. In the core of these different types of fraud lies deception, however there </w:t>
            </w:r>
            <w:r w:rsidR="005F198C">
              <w:rPr>
                <w:rFonts w:ascii="Arial" w:hAnsi="Arial" w:cs="Arial"/>
                <w:sz w:val="24"/>
                <w:szCs w:val="24"/>
              </w:rPr>
              <w:t xml:space="preserve">are </w:t>
            </w:r>
            <w:r w:rsidR="005F198C" w:rsidRPr="00016893">
              <w:rPr>
                <w:rFonts w:ascii="Arial" w:hAnsi="Arial" w:cs="Arial"/>
                <w:sz w:val="24"/>
                <w:szCs w:val="24"/>
              </w:rPr>
              <w:t>three main factors present when fraud occurs, according to Donald Cressey’s hypothesis, is the Fraud Triangle.</w:t>
            </w:r>
          </w:p>
          <w:p w:rsidR="005F198C" w:rsidRPr="00016893" w:rsidRDefault="00D36F83" w:rsidP="005F198C">
            <w:pPr>
              <w:spacing w:line="360" w:lineRule="auto"/>
              <w:jc w:val="both"/>
              <w:rPr>
                <w:rFonts w:ascii="Arial" w:hAnsi="Arial" w:cs="Arial"/>
                <w:b/>
                <w:sz w:val="24"/>
                <w:szCs w:val="24"/>
              </w:rPr>
            </w:pPr>
            <w:r>
              <w:rPr>
                <w:noProof/>
                <w:lang w:val="en-GB"/>
              </w:rPr>
              <mc:AlternateContent>
                <mc:Choice Requires="wps">
                  <w:drawing>
                    <wp:anchor distT="0" distB="0" distL="114300" distR="114300" simplePos="0" relativeHeight="251664384" behindDoc="0" locked="0" layoutInCell="1" allowOverlap="1">
                      <wp:simplePos x="0" y="0"/>
                      <wp:positionH relativeFrom="column">
                        <wp:posOffset>1609725</wp:posOffset>
                      </wp:positionH>
                      <wp:positionV relativeFrom="paragraph">
                        <wp:posOffset>235585</wp:posOffset>
                      </wp:positionV>
                      <wp:extent cx="85725" cy="514350"/>
                      <wp:effectExtent l="0" t="0" r="28575" b="19050"/>
                      <wp:wrapNone/>
                      <wp:docPr id="20"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5143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126.75pt;margin-top:18.55pt;width:6.7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" adj="300" strokecolor="#4579b8 [3044]"/>
                  </w:pict>
                </mc:Fallback>
              </mc:AlternateContent>
            </w:r>
            <w:r>
              <w:rPr>
                <w:noProof/>
                <w:lang w:val="en-GB"/>
              </w:rPr>
              <mc:AlternateContent>
                <mc:Choice Requires="wps">
                  <w:drawing>
                    <wp:anchor distT="0" distB="0" distL="114300" distR="114300" simplePos="0" relativeHeight="251667456" behindDoc="0" locked="0" layoutInCell="1" allowOverlap="1">
                      <wp:simplePos x="0" y="0"/>
                      <wp:positionH relativeFrom="column">
                        <wp:posOffset>5736590</wp:posOffset>
                      </wp:positionH>
                      <wp:positionV relativeFrom="paragraph">
                        <wp:posOffset>116205</wp:posOffset>
                      </wp:positionV>
                      <wp:extent cx="45085" cy="638175"/>
                      <wp:effectExtent l="0" t="0" r="12065" b="28575"/>
                      <wp:wrapNone/>
                      <wp:docPr id="19"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6381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Brace 11" o:spid="_x0000_s1026" type="#_x0000_t88" style="position:absolute;margin-left:451.7pt;margin-top:9.15pt;width:3.55pt;height:5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" adj="127" strokecolor="#4579b8 [3044]"/>
                  </w:pict>
                </mc:Fallback>
              </mc:AlternateContent>
            </w:r>
            <w:r>
              <w:rPr>
                <w:noProof/>
                <w:lang w:val="en-GB"/>
              </w:rPr>
              <mc:AlternateContent>
                <mc:Choice Requires="wps">
                  <w:drawing>
                    <wp:anchor distT="0" distB="0" distL="114300" distR="114300" simplePos="0" relativeHeight="251668480" behindDoc="0" locked="0" layoutInCell="1" allowOverlap="1">
                      <wp:simplePos x="0" y="0"/>
                      <wp:positionH relativeFrom="column">
                        <wp:posOffset>2809875</wp:posOffset>
                      </wp:positionH>
                      <wp:positionV relativeFrom="paragraph">
                        <wp:posOffset>116205</wp:posOffset>
                      </wp:positionV>
                      <wp:extent cx="816610" cy="371475"/>
                      <wp:effectExtent l="38100" t="0" r="21590" b="66675"/>
                      <wp:wrapNone/>
                      <wp:docPr id="1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6610" cy="371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221.25pt;margin-top:9.15pt;width:64.3pt;height:29.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6432" behindDoc="0" locked="0" layoutInCell="1" allowOverlap="1">
                      <wp:simplePos x="0" y="0"/>
                      <wp:positionH relativeFrom="column">
                        <wp:posOffset>3580765</wp:posOffset>
                      </wp:positionH>
                      <wp:positionV relativeFrom="paragraph">
                        <wp:posOffset>240030</wp:posOffset>
                      </wp:positionV>
                      <wp:extent cx="45085" cy="514350"/>
                      <wp:effectExtent l="0" t="0" r="12065" b="19050"/>
                      <wp:wrapNone/>
                      <wp:docPr id="17" name="Lef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5143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0" o:spid="_x0000_s1026" type="#_x0000_t87" style="position:absolute;margin-left:281.95pt;margin-top:18.9pt;width:3.55pt;height: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" adj="158" strokecolor="#4579b8 [3044]"/>
                  </w:pict>
                </mc:Fallback>
              </mc:AlternateContent>
            </w:r>
            <w:r>
              <w:rPr>
                <w:noProof/>
                <w:lang w:val="en-GB"/>
              </w:rPr>
              <mc:AlternateContent>
                <mc:Choice Requires="wps">
                  <w:drawing>
                    <wp:anchor distT="0" distB="0" distL="114300" distR="114300" simplePos="0" relativeHeight="251663360" behindDoc="0" locked="0" layoutInCell="1" allowOverlap="1">
                      <wp:simplePos x="0" y="0"/>
                      <wp:positionH relativeFrom="column">
                        <wp:posOffset>1571625</wp:posOffset>
                      </wp:positionH>
                      <wp:positionV relativeFrom="paragraph">
                        <wp:posOffset>116205</wp:posOffset>
                      </wp:positionV>
                      <wp:extent cx="571500" cy="438150"/>
                      <wp:effectExtent l="0" t="0" r="76200" b="57150"/>
                      <wp:wrapNone/>
                      <wp:docPr id="1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438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123.75pt;margin-top:9.15pt;width:45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5408" behindDoc="0" locked="0" layoutInCell="1" allowOverlap="1">
                      <wp:simplePos x="0" y="0"/>
                      <wp:positionH relativeFrom="column">
                        <wp:posOffset>819150</wp:posOffset>
                      </wp:positionH>
                      <wp:positionV relativeFrom="paragraph">
                        <wp:posOffset>235585</wp:posOffset>
                      </wp:positionV>
                      <wp:extent cx="47625" cy="514350"/>
                      <wp:effectExtent l="0" t="0" r="28575" b="19050"/>
                      <wp:wrapNone/>
                      <wp:docPr id="7" name="Left Brac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5143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Left Brace 9" o:spid="_x0000_s1026" type="#_x0000_t87" style="position:absolute;margin-left:64.5pt;margin-top:18.55pt;width:3.7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" adj="167" strokecolor="#4579b8 [3044]"/>
                  </w:pict>
                </mc:Fallback>
              </mc:AlternateContent>
            </w:r>
            <w:r w:rsidR="005F198C" w:rsidRPr="00016893">
              <w:rPr>
                <w:rFonts w:ascii="Arial" w:hAnsi="Arial" w:cs="Arial"/>
                <w:sz w:val="24"/>
                <w:szCs w:val="24"/>
              </w:rPr>
              <w:tab/>
            </w:r>
            <w:r w:rsidR="005F198C" w:rsidRPr="00016893">
              <w:rPr>
                <w:rFonts w:ascii="Arial" w:hAnsi="Arial" w:cs="Arial"/>
                <w:sz w:val="24"/>
                <w:szCs w:val="24"/>
              </w:rPr>
              <w:tab/>
            </w:r>
            <w:r w:rsidR="005F198C" w:rsidRPr="00016893">
              <w:rPr>
                <w:rFonts w:ascii="Arial" w:hAnsi="Arial" w:cs="Arial"/>
                <w:b/>
                <w:sz w:val="24"/>
                <w:szCs w:val="24"/>
              </w:rPr>
              <w:t>Pressure</w:t>
            </w:r>
            <w:r w:rsidR="005F198C" w:rsidRPr="00016893">
              <w:rPr>
                <w:rFonts w:ascii="Arial" w:hAnsi="Arial" w:cs="Arial"/>
                <w:b/>
                <w:sz w:val="24"/>
                <w:szCs w:val="24"/>
              </w:rPr>
              <w:tab/>
            </w:r>
            <w:r w:rsidR="005F198C" w:rsidRPr="00016893">
              <w:rPr>
                <w:rFonts w:ascii="Arial" w:hAnsi="Arial" w:cs="Arial"/>
                <w:b/>
                <w:sz w:val="24"/>
                <w:szCs w:val="24"/>
              </w:rPr>
              <w:tab/>
            </w:r>
            <w:r w:rsidR="005F198C" w:rsidRPr="00016893">
              <w:rPr>
                <w:rFonts w:ascii="Arial" w:hAnsi="Arial" w:cs="Arial"/>
                <w:b/>
                <w:sz w:val="24"/>
                <w:szCs w:val="24"/>
              </w:rPr>
              <w:tab/>
            </w:r>
            <w:r w:rsidR="005F198C" w:rsidRPr="00016893">
              <w:rPr>
                <w:rFonts w:ascii="Arial" w:hAnsi="Arial" w:cs="Arial"/>
                <w:b/>
                <w:sz w:val="24"/>
                <w:szCs w:val="24"/>
              </w:rPr>
              <w:tab/>
            </w:r>
            <w:r w:rsidR="005F198C" w:rsidRPr="00016893">
              <w:rPr>
                <w:rFonts w:ascii="Arial" w:hAnsi="Arial" w:cs="Arial"/>
                <w:b/>
                <w:sz w:val="24"/>
                <w:szCs w:val="24"/>
              </w:rPr>
              <w:tab/>
              <w:t>Opportunity</w:t>
            </w:r>
          </w:p>
          <w:p w:rsidR="005F198C" w:rsidRPr="00016893" w:rsidRDefault="005F198C" w:rsidP="005F198C">
            <w:pPr>
              <w:spacing w:line="360" w:lineRule="auto"/>
              <w:jc w:val="both"/>
              <w:rPr>
                <w:rFonts w:ascii="Arial" w:hAnsi="Arial" w:cs="Arial"/>
                <w:b/>
                <w:sz w:val="24"/>
                <w:szCs w:val="24"/>
              </w:rPr>
            </w:pPr>
            <w:r w:rsidRPr="00016893">
              <w:rPr>
                <w:rFonts w:ascii="Arial" w:hAnsi="Arial" w:cs="Arial"/>
                <w:b/>
                <w:sz w:val="24"/>
                <w:szCs w:val="24"/>
              </w:rPr>
              <w:tab/>
            </w:r>
            <w:r w:rsidRPr="00016893">
              <w:rPr>
                <w:rFonts w:ascii="Arial" w:hAnsi="Arial" w:cs="Arial"/>
                <w:b/>
                <w:sz w:val="24"/>
                <w:szCs w:val="24"/>
              </w:rPr>
              <w:tab/>
            </w:r>
            <w:r w:rsidRPr="00016893">
              <w:rPr>
                <w:rFonts w:ascii="Arial" w:hAnsi="Arial" w:cs="Arial"/>
                <w:sz w:val="24"/>
                <w:szCs w:val="24"/>
              </w:rPr>
              <w:t>Motivation</w:t>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t>Situation that triggers fraud</w:t>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p>
          <w:p w:rsidR="005F198C" w:rsidRPr="00016893" w:rsidRDefault="005F198C" w:rsidP="005F198C">
            <w:pPr>
              <w:spacing w:line="360" w:lineRule="auto"/>
              <w:jc w:val="both"/>
              <w:rPr>
                <w:rFonts w:ascii="Arial" w:hAnsi="Arial" w:cs="Arial"/>
                <w:sz w:val="24"/>
                <w:szCs w:val="24"/>
              </w:rPr>
            </w:pPr>
          </w:p>
          <w:p w:rsidR="005F198C" w:rsidRPr="00016893" w:rsidRDefault="00D36F83" w:rsidP="005F198C">
            <w:pPr>
              <w:spacing w:line="360" w:lineRule="auto"/>
              <w:jc w:val="both"/>
              <w:rPr>
                <w:rFonts w:ascii="Arial" w:hAnsi="Arial" w:cs="Arial"/>
                <w:sz w:val="24"/>
                <w:szCs w:val="24"/>
              </w:rPr>
            </w:pPr>
            <w:r>
              <w:rPr>
                <w:noProof/>
                <w:lang w:val="en-GB"/>
              </w:rPr>
              <mc:AlternateContent>
                <mc:Choice Requires="wps">
                  <w:drawing>
                    <wp:anchor distT="0" distB="0" distL="114300" distR="114300" simplePos="0" relativeHeight="251669504" behindDoc="0" locked="0" layoutInCell="1" allowOverlap="1">
                      <wp:simplePos x="0" y="0"/>
                      <wp:positionH relativeFrom="column">
                        <wp:posOffset>2689860</wp:posOffset>
                      </wp:positionH>
                      <wp:positionV relativeFrom="paragraph">
                        <wp:posOffset>153035</wp:posOffset>
                      </wp:positionV>
                      <wp:extent cx="9525" cy="390525"/>
                      <wp:effectExtent l="76200" t="38100" r="66675" b="28575"/>
                      <wp:wrapNone/>
                      <wp:docPr id="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390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11.8pt;margin-top:12.05pt;width:.75pt;height:30.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" strokecolor="#4579b8 [3044]">
                      <v:stroke endarrow="open"/>
                      <o:lock v:ext="edit" shapetype="f"/>
                    </v:shape>
                  </w:pict>
                </mc:Fallback>
              </mc:AlternateContent>
            </w:r>
          </w:p>
          <w:p w:rsidR="005F198C" w:rsidRPr="00016893" w:rsidRDefault="005F198C" w:rsidP="005F198C">
            <w:pPr>
              <w:spacing w:line="360" w:lineRule="auto"/>
              <w:jc w:val="both"/>
              <w:rPr>
                <w:rFonts w:ascii="Arial" w:hAnsi="Arial" w:cs="Arial"/>
                <w:b/>
                <w:sz w:val="24"/>
                <w:szCs w:val="24"/>
              </w:rPr>
            </w:pP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r>
            <w:r w:rsidRPr="00016893">
              <w:rPr>
                <w:rFonts w:ascii="Arial" w:hAnsi="Arial" w:cs="Arial"/>
                <w:sz w:val="24"/>
                <w:szCs w:val="24"/>
              </w:rPr>
              <w:tab/>
              <w:t xml:space="preserve">    </w:t>
            </w:r>
            <w:r w:rsidRPr="00016893">
              <w:rPr>
                <w:rFonts w:ascii="Arial" w:hAnsi="Arial" w:cs="Arial"/>
                <w:b/>
                <w:sz w:val="24"/>
                <w:szCs w:val="24"/>
              </w:rPr>
              <w:t xml:space="preserve"> </w:t>
            </w:r>
          </w:p>
          <w:p w:rsidR="005F198C" w:rsidRPr="00016893" w:rsidRDefault="005F198C" w:rsidP="005F198C">
            <w:pPr>
              <w:spacing w:line="360" w:lineRule="auto"/>
              <w:jc w:val="both"/>
              <w:rPr>
                <w:rFonts w:ascii="Arial" w:hAnsi="Arial" w:cs="Arial"/>
                <w:b/>
                <w:sz w:val="24"/>
                <w:szCs w:val="24"/>
              </w:rPr>
            </w:pPr>
            <w:r w:rsidRPr="00016893">
              <w:rPr>
                <w:rFonts w:ascii="Arial" w:hAnsi="Arial" w:cs="Arial"/>
                <w:b/>
                <w:sz w:val="24"/>
                <w:szCs w:val="24"/>
              </w:rPr>
              <w:t xml:space="preserve">                                                    Rationalisation</w:t>
            </w:r>
          </w:p>
          <w:p w:rsidR="005F198C" w:rsidRDefault="00D36F83" w:rsidP="005F198C">
            <w:pPr>
              <w:spacing w:line="360" w:lineRule="auto"/>
              <w:jc w:val="both"/>
              <w:rPr>
                <w:rFonts w:ascii="Arial" w:hAnsi="Arial" w:cs="Arial"/>
                <w:b/>
                <w:sz w:val="24"/>
                <w:szCs w:val="24"/>
              </w:rPr>
            </w:pPr>
            <w:r>
              <w:rPr>
                <w:noProof/>
                <w:lang w:val="en-GB"/>
              </w:rPr>
              <mc:AlternateContent>
                <mc:Choice Requires="wps">
                  <w:drawing>
                    <wp:anchor distT="0" distB="0" distL="114300" distR="114300" simplePos="0" relativeHeight="251671552" behindDoc="0" locked="0" layoutInCell="1" allowOverlap="1">
                      <wp:simplePos x="0" y="0"/>
                      <wp:positionH relativeFrom="column">
                        <wp:posOffset>5126355</wp:posOffset>
                      </wp:positionH>
                      <wp:positionV relativeFrom="paragraph">
                        <wp:posOffset>224790</wp:posOffset>
                      </wp:positionV>
                      <wp:extent cx="219075" cy="285750"/>
                      <wp:effectExtent l="0" t="0" r="28575" b="19050"/>
                      <wp:wrapNone/>
                      <wp:docPr id="3"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857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Brace 15" o:spid="_x0000_s1026" type="#_x0000_t88" style="position:absolute;margin-left:403.65pt;margin-top:17.7pt;width:17.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" adj="1380" strokecolor="#4579b8 [3044]"/>
                  </w:pict>
                </mc:Fallback>
              </mc:AlternateContent>
            </w:r>
            <w:r>
              <w:rPr>
                <w:noProof/>
                <w:lang w:val="en-GB"/>
              </w:rPr>
              <mc:AlternateContent>
                <mc:Choice Requires="wps">
                  <w:drawing>
                    <wp:anchor distT="0" distB="0" distL="114300" distR="114300" simplePos="0" relativeHeight="251670528" behindDoc="0" locked="0" layoutInCell="1" allowOverlap="1">
                      <wp:simplePos x="0" y="0"/>
                      <wp:positionH relativeFrom="column">
                        <wp:posOffset>-46355</wp:posOffset>
                      </wp:positionH>
                      <wp:positionV relativeFrom="paragraph">
                        <wp:posOffset>225425</wp:posOffset>
                      </wp:positionV>
                      <wp:extent cx="57150" cy="342900"/>
                      <wp:effectExtent l="0" t="0" r="19050" b="19050"/>
                      <wp:wrapNone/>
                      <wp:docPr id="1" name="Lef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4290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Left Brace 14" o:spid="_x0000_s1026" type="#_x0000_t87" style="position:absolute;margin-left:-3.65pt;margin-top:17.75pt;width:4.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" adj="300" strokecolor="#4579b8 [3044]"/>
                  </w:pict>
                </mc:Fallback>
              </mc:AlternateContent>
            </w:r>
            <w:r w:rsidR="005F198C" w:rsidRPr="00016893">
              <w:rPr>
                <w:rFonts w:ascii="Arial" w:hAnsi="Arial" w:cs="Arial"/>
                <w:b/>
                <w:sz w:val="24"/>
                <w:szCs w:val="24"/>
              </w:rPr>
              <w:t xml:space="preserve">            </w:t>
            </w:r>
          </w:p>
          <w:p w:rsidR="005F198C" w:rsidRPr="005F198C" w:rsidRDefault="005F198C" w:rsidP="005F198C">
            <w:pPr>
              <w:spacing w:line="360" w:lineRule="auto"/>
              <w:jc w:val="both"/>
              <w:rPr>
                <w:rFonts w:ascii="Arial" w:hAnsi="Arial" w:cs="Arial"/>
                <w:sz w:val="24"/>
                <w:szCs w:val="24"/>
              </w:rPr>
            </w:pPr>
            <w:r w:rsidRPr="00016893">
              <w:rPr>
                <w:rFonts w:ascii="Arial" w:hAnsi="Arial" w:cs="Arial"/>
                <w:sz w:val="24"/>
                <w:szCs w:val="24"/>
              </w:rPr>
              <w:t>Ways of thinking t</w:t>
            </w:r>
            <w:r>
              <w:rPr>
                <w:rFonts w:ascii="Arial" w:hAnsi="Arial" w:cs="Arial"/>
                <w:sz w:val="24"/>
                <w:szCs w:val="24"/>
              </w:rPr>
              <w:t>o</w:t>
            </w:r>
            <w:r w:rsidRPr="00016893">
              <w:rPr>
                <w:rFonts w:ascii="Arial" w:hAnsi="Arial" w:cs="Arial"/>
                <w:sz w:val="24"/>
                <w:szCs w:val="24"/>
              </w:rPr>
              <w:t xml:space="preserve"> make the fraudster believe that he is doing the right thing</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II.</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AICPA (American Institute of Certified Professional Accountants) did a survey classifying the top skills of a forensic accountant, explained below:</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first one is the interpretation and analysis of financial statement and information. As a forensic accountant, it is important to have the knowledge of the standards of financial reporting (GAAP) and to interpret relevant information to gather as evidence which may be used in court proceedings.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Second most important is the interviewing skills of the forensic accountant.</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Interviews are very critical to prove or disprove alleged fraud. The most vital piece of evidence is the confession of the fraudster which will be used in court. A well prepared interview will determine the who, what, why, when and where, and will help to solve complex financial matters.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Thirdly, is investigative skills and fraud detection.</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forensic accountant has to develop his mindset to think ‘outside the box’ that is beyond accounting principles to detect fraud and how it was committed. Investigation on the internal controls, information can be obtained to support or refute fraud.</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lastRenderedPageBreak/>
              <w:t>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Default="005F198C" w:rsidP="005F198C">
            <w:pPr>
              <w:spacing w:line="360" w:lineRule="auto"/>
              <w:jc w:val="both"/>
              <w:rPr>
                <w:rFonts w:ascii="Arial" w:hAnsi="Arial" w:cs="Arial"/>
                <w:sz w:val="24"/>
                <w:szCs w:val="24"/>
              </w:rPr>
            </w:pPr>
            <w:r>
              <w:rPr>
                <w:rFonts w:ascii="Arial" w:hAnsi="Arial" w:cs="Arial"/>
                <w:sz w:val="24"/>
                <w:szCs w:val="24"/>
              </w:rPr>
              <w:t xml:space="preserve">                                                                                                             </w:t>
            </w:r>
            <w:r w:rsidRPr="00016893">
              <w:rPr>
                <w:rFonts w:ascii="Arial" w:hAnsi="Arial" w:cs="Arial"/>
                <w:sz w:val="24"/>
                <w:szCs w:val="24"/>
              </w:rPr>
              <w:t>Page Number: 3</w:t>
            </w:r>
          </w:p>
          <w:p w:rsidR="005F198C" w:rsidRDefault="005F198C" w:rsidP="005F198C">
            <w:pPr>
              <w:spacing w:line="360" w:lineRule="auto"/>
              <w:jc w:val="both"/>
              <w:rPr>
                <w:rFonts w:ascii="Arial" w:hAnsi="Arial" w:cs="Arial"/>
                <w:sz w:val="24"/>
                <w:szCs w:val="24"/>
              </w:rPr>
            </w:pPr>
          </w:p>
          <w:p w:rsidR="005F198C" w:rsidRDefault="005F198C" w:rsidP="005F198C">
            <w:pPr>
              <w:spacing w:line="360" w:lineRule="auto"/>
              <w:jc w:val="both"/>
              <w:rPr>
                <w:rFonts w:ascii="Arial" w:hAnsi="Arial" w:cs="Arial"/>
                <w:sz w:val="24"/>
                <w:szCs w:val="24"/>
              </w:rPr>
            </w:pPr>
            <w:r w:rsidRPr="00016893">
              <w:rPr>
                <w:rFonts w:ascii="Arial" w:hAnsi="Arial" w:cs="Arial"/>
                <w:sz w:val="24"/>
                <w:szCs w:val="24"/>
              </w:rPr>
              <w:t>Fourthly is to testify i.e. presentation of findings.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 As forensic accountants are usually called upon as witness in the court, the forensic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accountant should present his findings in such a way that it is easily understood by a layperson with no or minimum accounting knowledge.</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III</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forensic accountant needs be analytical.</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As part of investigation the forensic accountant has to review financial reports and he needs to analyse the validity of these information. Moreover the numbers found in reports can be interpreted analytically to gather evidence in support of investigation. As fraud should be quantified for the calculation of loss incurred, the forensic accountant should be able to demonstrate how he reached figures.</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Detail oriented.</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The forensic accountant should be very meticulous and must document all his findings. By being detail oriented there is little room for errors. In case he finds inconsistencies during his review of financial reports, he should </w:t>
            </w:r>
            <w:r>
              <w:rPr>
                <w:rFonts w:ascii="Arial" w:hAnsi="Arial" w:cs="Arial"/>
                <w:sz w:val="24"/>
                <w:szCs w:val="24"/>
              </w:rPr>
              <w:t>go in depth to find the cause</w:t>
            </w:r>
            <w:r w:rsidRPr="00016893">
              <w:rPr>
                <w:rFonts w:ascii="Arial" w:hAnsi="Arial" w:cs="Arial"/>
                <w:sz w:val="24"/>
                <w:szCs w:val="24"/>
              </w:rPr>
              <w:t>.</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Persistence</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In cases where the financial reports lack supporting documentation, the forensic accountant should not conclude easily and should be persistent, continuing to request documentation until a solid conclusion is derived.</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Inquisitiveness</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forensic accountant should be intellectually curious and inquiring. Investigation comes from asking questions and inquisitive forensic accountants get answers. As they are detail oriented, their inquisitiveness helps in gaining every single detail.</w:t>
            </w:r>
          </w:p>
          <w:p w:rsidR="005F198C"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  </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lastRenderedPageBreak/>
              <w:t>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Page Number: 4</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IV</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Steps involved in fraud investigation:</w:t>
            </w:r>
          </w:p>
          <w:p w:rsidR="005F198C" w:rsidRPr="00016893" w:rsidRDefault="005F198C" w:rsidP="005F198C">
            <w:pPr>
              <w:spacing w:line="360" w:lineRule="auto"/>
              <w:rPr>
                <w:rFonts w:ascii="Arial" w:hAnsi="Arial" w:cs="Arial"/>
                <w:sz w:val="24"/>
                <w:szCs w:val="24"/>
              </w:rPr>
            </w:pPr>
            <w:r w:rsidRPr="00016893">
              <w:rPr>
                <w:rFonts w:ascii="Arial" w:hAnsi="Arial" w:cs="Arial"/>
                <w:sz w:val="24"/>
                <w:szCs w:val="24"/>
              </w:rPr>
              <w:t>Initially the first decision is to whether accept or reject t</w:t>
            </w:r>
            <w:r>
              <w:rPr>
                <w:rFonts w:ascii="Arial" w:hAnsi="Arial" w:cs="Arial"/>
                <w:sz w:val="24"/>
                <w:szCs w:val="24"/>
              </w:rPr>
              <w:t xml:space="preserve">he investigation. This decision </w:t>
            </w:r>
            <w:r w:rsidRPr="00016893">
              <w:rPr>
                <w:rFonts w:ascii="Arial" w:hAnsi="Arial" w:cs="Arial"/>
                <w:sz w:val="24"/>
                <w:szCs w:val="24"/>
              </w:rPr>
              <w:t>lies on whether the team has the relevant skills and experience to handle the particular assignment. Another fact to consider is the level of objectivity and independence between the client and the team; conflict of interest which should be avoided.</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The second step is the planning stage: after acceptance the objectives are set.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Their planning involves investigating the type, the time, how and who committed the fraud. It will also involve the techniques to gather evidence and to quantify the financial loss due to the fraud and ways to prevent future occurrence of fraud.</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next step involves gathering evidence.</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investigating team must gather strong, viable and sufficient evidence that could be used in court proceedings. The know-how of evidence gathering techniques such as CAAT will be a great advantage.</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Finally the last step is the reporting stage.</w:t>
            </w:r>
          </w:p>
          <w:p w:rsidR="005F198C" w:rsidRDefault="005F198C" w:rsidP="005F198C">
            <w:pPr>
              <w:spacing w:line="360" w:lineRule="auto"/>
              <w:jc w:val="both"/>
              <w:rPr>
                <w:rFonts w:ascii="Arial" w:hAnsi="Arial" w:cs="Arial"/>
                <w:sz w:val="24"/>
                <w:szCs w:val="24"/>
              </w:rPr>
            </w:pPr>
            <w:r w:rsidRPr="00016893">
              <w:rPr>
                <w:rFonts w:ascii="Arial" w:hAnsi="Arial" w:cs="Arial"/>
                <w:sz w:val="24"/>
                <w:szCs w:val="24"/>
              </w:rPr>
              <w:t>Usually the client needs a full report summarising the events that occurred, the fraud, the perpetrators, the financial loss and also how to strengthen the internal control mechanism to prevent future fraud.</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V</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Fraud and investigative auditing form part of forensic accounting.</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We can compare forensic accounting with financial auditing by their:</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Objective</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objective of forensic accountant depends on the engagement that is assigned by the party which can be fraud related issues as well as non-fraud matters such as finances regarding disputes, or royalty claims.</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lastRenderedPageBreak/>
              <w:t>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Default="005F198C" w:rsidP="005F198C">
            <w:pPr>
              <w:spacing w:line="360" w:lineRule="auto"/>
              <w:jc w:val="both"/>
              <w:rPr>
                <w:rFonts w:ascii="Arial" w:hAnsi="Arial" w:cs="Arial"/>
                <w:sz w:val="24"/>
                <w:szCs w:val="24"/>
              </w:rPr>
            </w:pPr>
            <w:r>
              <w:rPr>
                <w:rFonts w:ascii="Arial" w:hAnsi="Arial" w:cs="Arial"/>
                <w:sz w:val="24"/>
                <w:szCs w:val="24"/>
              </w:rPr>
              <w:t xml:space="preserve">                                                                                                             </w:t>
            </w:r>
            <w:r w:rsidRPr="00016893">
              <w:rPr>
                <w:rFonts w:ascii="Arial" w:hAnsi="Arial" w:cs="Arial"/>
                <w:sz w:val="24"/>
                <w:szCs w:val="24"/>
              </w:rPr>
              <w:t>Page Number: 5</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For the auditor, it is to express an opinion on the truth and fairness of the financial statement in conformity with the financial reporting standards.</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Scope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Forensic Accounting provides an accounting analysis that is suitable to the court which will form the basis for discussion, debate and ultimately dispute resolution</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auditor should gather adequate and relevant information using auditing techniques in order to make his opinion.</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Financial statement auditors are not necessarily looking for fraud, but must consider the risks of fraud in conducting their audit. Conversely, a forensic accountant is typically hired to investigate specific allegations of fraud.</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Reporting</w:t>
            </w:r>
          </w:p>
          <w:p w:rsidR="005F198C"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Reports from forensic accountants are based on specific fraud related matters, usually on how fraud was conducted, persons involved and any measures to reduce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fraud risk factors. Reports from auditors are based on the opinion of the financial statements and any recommendation on financial misstatements found.</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Case Study</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1. The forensic team should plan and set the objectives of the investigation. The team should determine the type of fraud involved which in this case, is asset misappropriation, i.e. fraudulent disbursements for personal expenses by the school administrator.</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forensic team should review the internal control procedures regarding cash control, authorisation, custody of documents (cheques and invoices) and segregation of duty. The team should also review board minutes regarding past decisions and non-approval of the school administration’s proposals.</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 xml:space="preserve">Finally the team should gather enough evidence and facts to present before the </w:t>
            </w:r>
            <w:r w:rsidRPr="00016893">
              <w:rPr>
                <w:rFonts w:ascii="Arial" w:hAnsi="Arial" w:cs="Arial"/>
                <w:sz w:val="24"/>
                <w:szCs w:val="24"/>
              </w:rPr>
              <w:lastRenderedPageBreak/>
              <w:t>Name: PRIYESH TEELOKEE</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Student Number: 1544</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Assessment Number: 1</w:t>
            </w:r>
          </w:p>
          <w:p w:rsidR="005F198C" w:rsidRPr="00016893" w:rsidRDefault="005F198C" w:rsidP="005F198C">
            <w:pPr>
              <w:spacing w:line="360" w:lineRule="auto"/>
              <w:jc w:val="right"/>
              <w:rPr>
                <w:rFonts w:ascii="Arial" w:hAnsi="Arial" w:cs="Arial"/>
                <w:sz w:val="24"/>
                <w:szCs w:val="24"/>
              </w:rPr>
            </w:pPr>
            <w:r w:rsidRPr="00016893">
              <w:rPr>
                <w:rFonts w:ascii="Arial" w:hAnsi="Arial" w:cs="Arial"/>
                <w:sz w:val="24"/>
                <w:szCs w:val="24"/>
              </w:rPr>
              <w:t>Page Number: 6</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school administrator as well as evidence before the court and to quantify loss due to fraud.</w:t>
            </w:r>
          </w:p>
          <w:p w:rsidR="00D36F83" w:rsidRDefault="00D36F83"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2. The administrator uses the board credit card to fund the gas in his personal car; therefore a credit card statement from the bank will be useful. The statement will show the amount disbursed for gas during the specific fraud period.</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Bills, i.e. invoices of personal expenses such as meals, entertainment and personal car repairs which have been paid by the company</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Expense vouchers relating to the personal bills that have been authorised by the school administrator. These vouchers will have the signature of the school administrator which is undeniable evidence.</w:t>
            </w:r>
          </w:p>
          <w:p w:rsidR="005F198C"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 xml:space="preserve">3. The forensic accountant should have the relevant skills and experience to undertake this job. He should have a good reputation and good interviewing skills especially when dealing with the school administrator who has prickly personality; as it may be difficult to make him confess.  </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The fees charged by the forensic accountant. As the school has a budget and the fees should be within the budget set for this type of service. Any high fee from the forensic accountant may be rejected.</w:t>
            </w:r>
          </w:p>
          <w:p w:rsidR="005F198C" w:rsidRDefault="005F198C" w:rsidP="005F198C">
            <w:pPr>
              <w:spacing w:line="360" w:lineRule="auto"/>
              <w:jc w:val="both"/>
              <w:rPr>
                <w:rFonts w:ascii="Arial" w:hAnsi="Arial" w:cs="Arial"/>
                <w:sz w:val="24"/>
                <w:szCs w:val="24"/>
              </w:rPr>
            </w:pPr>
            <w:r w:rsidRPr="00016893">
              <w:rPr>
                <w:rFonts w:ascii="Arial" w:hAnsi="Arial" w:cs="Arial"/>
                <w:sz w:val="24"/>
                <w:szCs w:val="24"/>
              </w:rPr>
              <w:t>Conflict of interest may well be present if the forensic accountant is related to the school administrator; in this case this will affect the fairness of the investigation as well as the objectivity of the forensic accountant.</w:t>
            </w:r>
          </w:p>
          <w:p w:rsidR="005F198C" w:rsidRDefault="005F198C" w:rsidP="005F198C">
            <w:pPr>
              <w:spacing w:line="360" w:lineRule="auto"/>
              <w:jc w:val="both"/>
              <w:rPr>
                <w:rFonts w:ascii="Arial" w:hAnsi="Arial" w:cs="Arial"/>
                <w:sz w:val="24"/>
                <w:szCs w:val="24"/>
              </w:rPr>
            </w:pPr>
          </w:p>
          <w:p w:rsidR="00D36F83" w:rsidRPr="00016893" w:rsidRDefault="005F198C" w:rsidP="00D36F83">
            <w:pPr>
              <w:spacing w:line="360" w:lineRule="auto"/>
              <w:jc w:val="right"/>
              <w:rPr>
                <w:rFonts w:ascii="Arial" w:hAnsi="Arial" w:cs="Arial"/>
                <w:sz w:val="24"/>
                <w:szCs w:val="24"/>
              </w:rPr>
            </w:pPr>
            <w:r w:rsidRPr="00016893">
              <w:rPr>
                <w:rFonts w:ascii="Arial" w:hAnsi="Arial" w:cs="Arial"/>
                <w:sz w:val="24"/>
                <w:szCs w:val="24"/>
              </w:rPr>
              <w:t xml:space="preserve">4. Yes the administrator should be interviewed. The best stage will be after having gone through the records, i.e. source documents.  After having identified the people involved and quantified the financial loss of the alleged fraud, the forensic accountant should gather enough evidence so as to confront the school administrator. Once all evidence gathered, it will be easier to have a confession of the fraudster himself with all the relevant facts set up in front of me. If evidence is </w:t>
            </w:r>
            <w:r w:rsidR="00D36F83" w:rsidRPr="00016893">
              <w:rPr>
                <w:rFonts w:ascii="Arial" w:hAnsi="Arial" w:cs="Arial"/>
                <w:sz w:val="24"/>
                <w:szCs w:val="24"/>
              </w:rPr>
              <w:lastRenderedPageBreak/>
              <w:t>Name: PRIYESH TEELOKEE</w:t>
            </w:r>
          </w:p>
          <w:p w:rsidR="00D36F83" w:rsidRPr="00016893" w:rsidRDefault="00D36F83" w:rsidP="00D36F83">
            <w:pPr>
              <w:spacing w:line="360" w:lineRule="auto"/>
              <w:jc w:val="right"/>
              <w:rPr>
                <w:rFonts w:ascii="Arial" w:hAnsi="Arial" w:cs="Arial"/>
                <w:sz w:val="24"/>
                <w:szCs w:val="24"/>
              </w:rPr>
            </w:pPr>
            <w:r w:rsidRPr="00016893">
              <w:rPr>
                <w:rFonts w:ascii="Arial" w:hAnsi="Arial" w:cs="Arial"/>
                <w:sz w:val="24"/>
                <w:szCs w:val="24"/>
              </w:rPr>
              <w:t>Student Number: 1544</w:t>
            </w:r>
          </w:p>
          <w:p w:rsidR="00D36F83" w:rsidRPr="00016893" w:rsidRDefault="00D36F83" w:rsidP="00D36F83">
            <w:pPr>
              <w:spacing w:line="360" w:lineRule="auto"/>
              <w:jc w:val="right"/>
              <w:rPr>
                <w:rFonts w:ascii="Arial" w:hAnsi="Arial" w:cs="Arial"/>
                <w:sz w:val="24"/>
                <w:szCs w:val="24"/>
              </w:rPr>
            </w:pPr>
            <w:r w:rsidRPr="00016893">
              <w:rPr>
                <w:rFonts w:ascii="Arial" w:hAnsi="Arial" w:cs="Arial"/>
                <w:sz w:val="24"/>
                <w:szCs w:val="24"/>
              </w:rPr>
              <w:t>Assessment Number: 1</w:t>
            </w:r>
          </w:p>
          <w:p w:rsidR="00D36F83" w:rsidRPr="00016893" w:rsidRDefault="00D36F83" w:rsidP="00D36F83">
            <w:pPr>
              <w:spacing w:line="360" w:lineRule="auto"/>
              <w:jc w:val="right"/>
              <w:rPr>
                <w:rFonts w:ascii="Arial" w:hAnsi="Arial" w:cs="Arial"/>
                <w:sz w:val="24"/>
                <w:szCs w:val="24"/>
              </w:rPr>
            </w:pPr>
            <w:r w:rsidRPr="00016893">
              <w:rPr>
                <w:rFonts w:ascii="Arial" w:hAnsi="Arial" w:cs="Arial"/>
                <w:sz w:val="24"/>
                <w:szCs w:val="24"/>
              </w:rPr>
              <w:t>Page Number:</w:t>
            </w:r>
            <w:r>
              <w:rPr>
                <w:rFonts w:ascii="Arial" w:hAnsi="Arial" w:cs="Arial"/>
                <w:sz w:val="24"/>
                <w:szCs w:val="24"/>
              </w:rPr>
              <w:t>7</w:t>
            </w:r>
          </w:p>
          <w:p w:rsidR="005F198C" w:rsidRPr="00016893" w:rsidRDefault="005F198C" w:rsidP="005F198C">
            <w:pPr>
              <w:spacing w:line="360" w:lineRule="auto"/>
              <w:jc w:val="both"/>
              <w:rPr>
                <w:rFonts w:ascii="Arial" w:hAnsi="Arial" w:cs="Arial"/>
                <w:sz w:val="24"/>
                <w:szCs w:val="24"/>
              </w:rPr>
            </w:pPr>
            <w:r w:rsidRPr="00016893">
              <w:rPr>
                <w:rFonts w:ascii="Arial" w:hAnsi="Arial" w:cs="Arial"/>
                <w:sz w:val="24"/>
                <w:szCs w:val="24"/>
              </w:rPr>
              <w:t>well presented, there will be less chance of denial.</w:t>
            </w:r>
          </w:p>
          <w:p w:rsidR="005F198C" w:rsidRPr="00016893" w:rsidRDefault="005F198C" w:rsidP="005F198C">
            <w:pPr>
              <w:spacing w:line="360" w:lineRule="auto"/>
              <w:jc w:val="both"/>
              <w:rPr>
                <w:rFonts w:ascii="Arial" w:hAnsi="Arial" w:cs="Arial"/>
                <w:sz w:val="24"/>
                <w:szCs w:val="24"/>
              </w:rPr>
            </w:pPr>
          </w:p>
          <w:p w:rsidR="005F198C" w:rsidRPr="00016893" w:rsidRDefault="005F198C" w:rsidP="005F198C">
            <w:pPr>
              <w:spacing w:line="360" w:lineRule="auto"/>
              <w:jc w:val="both"/>
              <w:rPr>
                <w:rFonts w:ascii="Arial" w:hAnsi="Arial" w:cs="Arial"/>
                <w:b/>
                <w:sz w:val="24"/>
                <w:szCs w:val="24"/>
              </w:rPr>
            </w:pPr>
          </w:p>
          <w:p w:rsidR="005F198C" w:rsidRPr="00016893" w:rsidRDefault="005F198C" w:rsidP="005F198C">
            <w:pPr>
              <w:spacing w:line="360" w:lineRule="auto"/>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6F83" w:rsidP="00A851DA">
            <w:pPr>
              <w:rPr>
                <w:rFonts w:cs="Bliss-Regular"/>
                <w:color w:val="000000"/>
              </w:rPr>
            </w:pPr>
            <w:r>
              <w:rPr>
                <w:rFonts w:cs="Bliss-Regular"/>
                <w:color w:val="000000"/>
              </w:rPr>
              <w:t>25.11.15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0B0" w:rsidRDefault="00E210B0" w:rsidP="00CB4D0A">
      <w:pPr>
        <w:spacing w:after="0" w:line="240" w:lineRule="auto"/>
      </w:pPr>
      <w:r>
        <w:separator/>
      </w:r>
    </w:p>
  </w:endnote>
  <w:endnote w:type="continuationSeparator" w:id="0">
    <w:p w:rsidR="00E210B0" w:rsidRDefault="00E210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0B0" w:rsidRDefault="00E210B0" w:rsidP="00CB4D0A">
      <w:pPr>
        <w:spacing w:after="0" w:line="240" w:lineRule="auto"/>
      </w:pPr>
      <w:r>
        <w:separator/>
      </w:r>
    </w:p>
  </w:footnote>
  <w:footnote w:type="continuationSeparator" w:id="0">
    <w:p w:rsidR="00E210B0" w:rsidRDefault="00E210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6726"/>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198C"/>
    <w:rsid w:val="006034F6"/>
    <w:rsid w:val="00607874"/>
    <w:rsid w:val="00607E77"/>
    <w:rsid w:val="00617BB3"/>
    <w:rsid w:val="00645CDD"/>
    <w:rsid w:val="00662B60"/>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F83"/>
    <w:rsid w:val="00D427DE"/>
    <w:rsid w:val="00D5587D"/>
    <w:rsid w:val="00D707CC"/>
    <w:rsid w:val="00D821FE"/>
    <w:rsid w:val="00DB0793"/>
    <w:rsid w:val="00E00821"/>
    <w:rsid w:val="00E04DB4"/>
    <w:rsid w:val="00E210B0"/>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40B44-9432-4731-91C3-8E03D1889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1</cp:revision>
  <dcterms:created xsi:type="dcterms:W3CDTF">2015-01-26T12:24:00Z</dcterms:created>
  <dcterms:modified xsi:type="dcterms:W3CDTF">2015-11-25T16:35:00Z</dcterms:modified>
</cp:coreProperties>
</file>