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0A5" w:rsidP="00A851DA">
      <w:pPr>
        <w:rPr>
          <w:lang w:val="en-US"/>
        </w:rPr>
      </w:pPr>
      <w:r w:rsidRPr="006070A5">
        <w:rPr>
          <w:noProof/>
          <w:lang w:val="en-AU" w:eastAsia="en-AU"/>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proofErr w:type="spellStart"/>
            <w:r w:rsidRPr="003238A1">
              <w:rPr>
                <w:rFonts w:ascii="Arial" w:hAnsi="Arial" w:cs="Arial"/>
              </w:rPr>
              <w:t>Gemma</w:t>
            </w:r>
            <w:proofErr w:type="spellEnd"/>
            <w:r w:rsidRPr="003238A1">
              <w:rPr>
                <w:rFonts w:ascii="Arial" w:hAnsi="Arial" w:cs="Arial"/>
              </w:rPr>
              <w:t xml:space="preserve"> </w:t>
            </w:r>
            <w:proofErr w:type="spellStart"/>
            <w:r w:rsidRPr="003238A1">
              <w:rPr>
                <w:rFonts w:ascii="Arial" w:hAnsi="Arial" w:cs="Arial"/>
              </w:rPr>
              <w:t>Banham</w:t>
            </w:r>
            <w:proofErr w:type="spellEnd"/>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B12B7D" w:rsidP="00F10B12">
            <w:pPr>
              <w:rPr>
                <w:rFonts w:ascii="Arial" w:hAnsi="Arial" w:cs="Arial"/>
                <w:sz w:val="24"/>
                <w:szCs w:val="24"/>
              </w:rPr>
            </w:pPr>
            <w:r>
              <w:rPr>
                <w:rFonts w:ascii="Arial" w:hAnsi="Arial" w:cs="Arial"/>
                <w:sz w:val="24"/>
                <w:szCs w:val="24"/>
              </w:rPr>
              <w:t>1</w:t>
            </w:r>
            <w:r w:rsidR="00031198">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proofErr w:type="spellStart"/>
            <w:r>
              <w:rPr>
                <w:rFonts w:ascii="Arial" w:hAnsi="Arial" w:cs="Arial"/>
                <w:color w:val="000000"/>
                <w:sz w:val="24"/>
                <w:szCs w:val="24"/>
              </w:rPr>
              <w:t>Gemma</w:t>
            </w:r>
            <w:proofErr w:type="spellEnd"/>
            <w:r>
              <w:rPr>
                <w:rFonts w:ascii="Arial" w:hAnsi="Arial" w:cs="Arial"/>
                <w:color w:val="000000"/>
                <w:sz w:val="24"/>
                <w:szCs w:val="24"/>
              </w:rPr>
              <w:t xml:space="preserve"> </w:t>
            </w:r>
            <w:proofErr w:type="spellStart"/>
            <w:r>
              <w:rPr>
                <w:rFonts w:ascii="Arial" w:hAnsi="Arial" w:cs="Arial"/>
                <w:color w:val="000000"/>
                <w:sz w:val="24"/>
                <w:szCs w:val="24"/>
              </w:rPr>
              <w:t>Banham</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1198" w:rsidP="00F65A16">
            <w:pPr>
              <w:rPr>
                <w:rFonts w:cs="Bliss-Regular"/>
                <w:color w:val="000000"/>
              </w:rPr>
            </w:pPr>
            <w:r>
              <w:rPr>
                <w:rFonts w:ascii="Arial" w:hAnsi="Arial" w:cs="Arial"/>
                <w:color w:val="000000"/>
                <w:sz w:val="24"/>
                <w:szCs w:val="24"/>
              </w:rPr>
              <w:t>11</w:t>
            </w:r>
            <w:r w:rsidR="000A53B2">
              <w:rPr>
                <w:rFonts w:ascii="Arial" w:hAnsi="Arial" w:cs="Arial"/>
                <w:color w:val="000000"/>
                <w:sz w:val="24"/>
                <w:szCs w:val="24"/>
              </w:rPr>
              <w:t>/</w:t>
            </w:r>
            <w:r w:rsidR="00F65A16">
              <w:rPr>
                <w:rFonts w:ascii="Arial" w:hAnsi="Arial" w:cs="Arial"/>
                <w:color w:val="000000"/>
                <w:sz w:val="24"/>
                <w:szCs w:val="24"/>
              </w:rPr>
              <w:t>0</w:t>
            </w:r>
            <w:r w:rsidR="000A53B2">
              <w:rPr>
                <w:rFonts w:ascii="Arial" w:hAnsi="Arial" w:cs="Arial"/>
                <w:color w:val="000000"/>
                <w:sz w:val="24"/>
                <w:szCs w:val="24"/>
              </w:rPr>
              <w:t>1</w:t>
            </w:r>
            <w:r w:rsidR="00F10B12">
              <w:rPr>
                <w:rFonts w:ascii="Arial" w:hAnsi="Arial" w:cs="Arial"/>
                <w:color w:val="000000"/>
                <w:sz w:val="24"/>
                <w:szCs w:val="24"/>
              </w:rPr>
              <w:t>/201</w:t>
            </w:r>
            <w:r w:rsidR="00F65A16">
              <w:rPr>
                <w:rFonts w:ascii="Arial" w:hAnsi="Arial" w:cs="Arial"/>
                <w:color w:val="000000"/>
                <w:sz w:val="24"/>
                <w:szCs w:val="24"/>
              </w:rPr>
              <w:t>6</w:t>
            </w:r>
          </w:p>
        </w:tc>
      </w:tr>
    </w:tbl>
    <w:p w:rsidR="00AF205E" w:rsidRDefault="00AF205E" w:rsidP="00AF205E">
      <w:pPr>
        <w:spacing w:line="360" w:lineRule="auto"/>
        <w:rPr>
          <w:rFonts w:cs="Bliss-Regular"/>
          <w:color w:val="000000"/>
          <w:lang w:val="en-US"/>
        </w:rPr>
      </w:pPr>
    </w:p>
    <w:p w:rsidR="00031198" w:rsidRDefault="00031198" w:rsidP="00031198">
      <w:pPr>
        <w:spacing w:line="360" w:lineRule="auto"/>
        <w:rPr>
          <w:rFonts w:ascii="Arial" w:hAnsi="Arial" w:cs="Arial"/>
          <w:sz w:val="24"/>
          <w:szCs w:val="24"/>
        </w:rPr>
      </w:pPr>
      <w:r>
        <w:rPr>
          <w:rFonts w:ascii="Arial" w:hAnsi="Arial" w:cs="Arial"/>
          <w:sz w:val="24"/>
          <w:szCs w:val="24"/>
        </w:rPr>
        <w:lastRenderedPageBreak/>
        <w:t>Q1.</w:t>
      </w:r>
    </w:p>
    <w:p w:rsidR="00031198" w:rsidRDefault="00031198" w:rsidP="00031198">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An internal auditor works as part of the internal audit team to provide independent assurance that the </w:t>
      </w:r>
      <w:proofErr w:type="spellStart"/>
      <w:r>
        <w:rPr>
          <w:rFonts w:ascii="Arial" w:hAnsi="Arial" w:cs="Arial"/>
          <w:sz w:val="24"/>
          <w:szCs w:val="24"/>
        </w:rPr>
        <w:t>organisation’s</w:t>
      </w:r>
      <w:proofErr w:type="spellEnd"/>
      <w:r>
        <w:rPr>
          <w:rFonts w:ascii="Arial" w:hAnsi="Arial" w:cs="Arial"/>
          <w:sz w:val="24"/>
          <w:szCs w:val="24"/>
        </w:rPr>
        <w:t xml:space="preserve"> risk management, corporate governance and internal control processes are operating effectively. They must be independent from the day-to-day operations of the </w:t>
      </w:r>
      <w:proofErr w:type="spellStart"/>
      <w:r>
        <w:rPr>
          <w:rFonts w:ascii="Arial" w:hAnsi="Arial" w:cs="Arial"/>
          <w:sz w:val="24"/>
          <w:szCs w:val="24"/>
        </w:rPr>
        <w:t>organisation</w:t>
      </w:r>
      <w:proofErr w:type="spellEnd"/>
      <w:r>
        <w:rPr>
          <w:rFonts w:ascii="Arial" w:hAnsi="Arial" w:cs="Arial"/>
          <w:sz w:val="24"/>
          <w:szCs w:val="24"/>
        </w:rPr>
        <w:t xml:space="preserve"> and provide an unbiased view. Internal auditors deal with issues which are fundamentally important to the </w:t>
      </w:r>
      <w:proofErr w:type="spellStart"/>
      <w:r>
        <w:rPr>
          <w:rFonts w:ascii="Arial" w:hAnsi="Arial" w:cs="Arial"/>
          <w:sz w:val="24"/>
          <w:szCs w:val="24"/>
        </w:rPr>
        <w:t>organisation</w:t>
      </w:r>
      <w:proofErr w:type="spellEnd"/>
      <w:r>
        <w:rPr>
          <w:rFonts w:ascii="Arial" w:hAnsi="Arial" w:cs="Arial"/>
          <w:sz w:val="24"/>
          <w:szCs w:val="24"/>
        </w:rPr>
        <w:t xml:space="preserve">. They go further than the scope of an external auditor and consider not just the financial statements but the reputation, growth, environmental impact and treatment of employees by the </w:t>
      </w:r>
      <w:proofErr w:type="spellStart"/>
      <w:r>
        <w:rPr>
          <w:rFonts w:ascii="Arial" w:hAnsi="Arial" w:cs="Arial"/>
          <w:sz w:val="24"/>
          <w:szCs w:val="24"/>
        </w:rPr>
        <w:t>organisation</w:t>
      </w:r>
      <w:proofErr w:type="spellEnd"/>
      <w:r>
        <w:rPr>
          <w:rFonts w:ascii="Arial" w:hAnsi="Arial" w:cs="Arial"/>
          <w:sz w:val="24"/>
          <w:szCs w:val="24"/>
        </w:rPr>
        <w:t xml:space="preserve">. </w:t>
      </w:r>
    </w:p>
    <w:p w:rsidR="00031198" w:rsidRDefault="00031198" w:rsidP="00031198">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An external auditor’s primary purpose is to audit financial statements and ensure they meet the requirements of accounting standards. The external auditor will have a relationship with the </w:t>
      </w:r>
      <w:proofErr w:type="spellStart"/>
      <w:r>
        <w:rPr>
          <w:rFonts w:ascii="Arial" w:hAnsi="Arial" w:cs="Arial"/>
          <w:sz w:val="24"/>
          <w:szCs w:val="24"/>
        </w:rPr>
        <w:t>organisation</w:t>
      </w:r>
      <w:proofErr w:type="spellEnd"/>
      <w:r>
        <w:rPr>
          <w:rFonts w:ascii="Arial" w:hAnsi="Arial" w:cs="Arial"/>
          <w:sz w:val="24"/>
          <w:szCs w:val="24"/>
        </w:rPr>
        <w:t xml:space="preserve">. The current standing of this relationship will give the forensic accounting investigator an indication of how they will respond to communication about the </w:t>
      </w:r>
      <w:proofErr w:type="spellStart"/>
      <w:r>
        <w:rPr>
          <w:rFonts w:ascii="Arial" w:hAnsi="Arial" w:cs="Arial"/>
          <w:sz w:val="24"/>
          <w:szCs w:val="24"/>
        </w:rPr>
        <w:t>organisation</w:t>
      </w:r>
      <w:proofErr w:type="spellEnd"/>
      <w:r>
        <w:rPr>
          <w:rFonts w:ascii="Arial" w:hAnsi="Arial" w:cs="Arial"/>
          <w:sz w:val="24"/>
          <w:szCs w:val="24"/>
        </w:rPr>
        <w:t xml:space="preserve">. Other than the relationship an external auditor will have details about the </w:t>
      </w:r>
      <w:proofErr w:type="spellStart"/>
      <w:r>
        <w:rPr>
          <w:rFonts w:ascii="Arial" w:hAnsi="Arial" w:cs="Arial"/>
          <w:sz w:val="24"/>
          <w:szCs w:val="24"/>
        </w:rPr>
        <w:t>organisation</w:t>
      </w:r>
      <w:proofErr w:type="spellEnd"/>
      <w:r>
        <w:rPr>
          <w:rFonts w:ascii="Arial" w:hAnsi="Arial" w:cs="Arial"/>
          <w:sz w:val="24"/>
          <w:szCs w:val="24"/>
        </w:rPr>
        <w:t xml:space="preserve"> and its workings. They will have working papers detailing the business processes, systems and personnel within the </w:t>
      </w:r>
      <w:proofErr w:type="spellStart"/>
      <w:r>
        <w:rPr>
          <w:rFonts w:ascii="Arial" w:hAnsi="Arial" w:cs="Arial"/>
          <w:sz w:val="24"/>
          <w:szCs w:val="24"/>
        </w:rPr>
        <w:t>organisation</w:t>
      </w:r>
      <w:proofErr w:type="spellEnd"/>
      <w:r>
        <w:rPr>
          <w:rFonts w:ascii="Arial" w:hAnsi="Arial" w:cs="Arial"/>
          <w:sz w:val="24"/>
          <w:szCs w:val="24"/>
        </w:rPr>
        <w:t xml:space="preserve">. This can help a newly appointed forensic accounting investigator get started with the investigation. Obtaining full access to the external auditor’s working papers can be a time consuming process but in some cases they may be made available to the investigation; this will provide further information regarding details like the culture of the </w:t>
      </w:r>
      <w:proofErr w:type="spellStart"/>
      <w:r>
        <w:rPr>
          <w:rFonts w:ascii="Arial" w:hAnsi="Arial" w:cs="Arial"/>
          <w:sz w:val="24"/>
          <w:szCs w:val="24"/>
        </w:rPr>
        <w:t>organisation</w:t>
      </w:r>
      <w:proofErr w:type="spellEnd"/>
      <w:r>
        <w:rPr>
          <w:rFonts w:ascii="Arial" w:hAnsi="Arial" w:cs="Arial"/>
          <w:sz w:val="24"/>
          <w:szCs w:val="24"/>
        </w:rPr>
        <w:t>.</w:t>
      </w:r>
    </w:p>
    <w:p w:rsidR="00031198" w:rsidRDefault="00031198" w:rsidP="00031198">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The objectives of internal audit during a forensic investigation will include continuing their day-to-day work; they will want to ensure they still get their annual audit plan completed within the time frame set by management. They will also be concerned with avoiding any criticism of the internal audit team as a result of the investigation findings and feel a level of embarrassment regarding a fraud being discovered in the systems they review regularly. The internal audit team will use the investigation to determine if the fraud was a success due to a control failure or if it occurred in an area where controls were not in place. If this is the case they will then use the investigation findings to help create further controls; they will also need to determine the </w:t>
      </w:r>
      <w:r>
        <w:rPr>
          <w:rFonts w:ascii="Arial" w:hAnsi="Arial" w:cs="Arial"/>
          <w:sz w:val="24"/>
          <w:szCs w:val="24"/>
        </w:rPr>
        <w:lastRenderedPageBreak/>
        <w:t xml:space="preserve">compliance testing of the new control and a roll out plan for its implementation. </w:t>
      </w:r>
    </w:p>
    <w:p w:rsidR="00031198" w:rsidRPr="00F23486" w:rsidRDefault="00031198" w:rsidP="00031198">
      <w:pPr>
        <w:pStyle w:val="ListParagraph"/>
        <w:numPr>
          <w:ilvl w:val="0"/>
          <w:numId w:val="22"/>
        </w:numPr>
        <w:spacing w:line="360" w:lineRule="auto"/>
        <w:rPr>
          <w:rFonts w:ascii="Arial" w:hAnsi="Arial" w:cs="Arial"/>
          <w:sz w:val="24"/>
          <w:szCs w:val="24"/>
        </w:rPr>
      </w:pPr>
      <w:r>
        <w:rPr>
          <w:rFonts w:ascii="Arial" w:hAnsi="Arial" w:cs="Arial"/>
          <w:sz w:val="24"/>
          <w:szCs w:val="24"/>
        </w:rPr>
        <w:t>A forensic accounting investigators primary purpose in an investigation is to find facts; it is not to reach conclusions or express their opinions. The forensic accounting investigator is to work under the direction of their employer, the head of the team could be the audit committee, management, the legal counsel or the external audit firm. They are expected to be independent and objective; they should also have an appreciation for the objectives of the other interested parties involved in the investigation. The main objectives of a forensic accounting investigator in any investigation include determining who is involved in the fraud and if there were any co-conspirators. They will determine if there was any direction from management to direct the fraudster. They will also review the impact of the crime on the financial statements and determine how the fraud was carried out.</w:t>
      </w:r>
    </w:p>
    <w:p w:rsidR="00031198" w:rsidRDefault="00031198" w:rsidP="00031198">
      <w:pPr>
        <w:spacing w:line="360" w:lineRule="auto"/>
        <w:rPr>
          <w:rFonts w:ascii="Arial" w:hAnsi="Arial" w:cs="Arial"/>
          <w:sz w:val="24"/>
          <w:szCs w:val="24"/>
        </w:rPr>
      </w:pPr>
    </w:p>
    <w:p w:rsidR="00031198" w:rsidRDefault="00031198" w:rsidP="00031198">
      <w:pPr>
        <w:spacing w:line="360" w:lineRule="auto"/>
        <w:ind w:left="720" w:hanging="720"/>
        <w:rPr>
          <w:rFonts w:ascii="Arial" w:hAnsi="Arial" w:cs="Arial"/>
          <w:sz w:val="24"/>
          <w:szCs w:val="24"/>
        </w:rPr>
      </w:pPr>
      <w:r>
        <w:rPr>
          <w:rFonts w:ascii="Arial" w:hAnsi="Arial" w:cs="Arial"/>
          <w:sz w:val="24"/>
          <w:szCs w:val="24"/>
        </w:rPr>
        <w:t>Q2.</w:t>
      </w:r>
      <w:r>
        <w:rPr>
          <w:rFonts w:ascii="Arial" w:hAnsi="Arial" w:cs="Arial"/>
          <w:sz w:val="24"/>
          <w:szCs w:val="24"/>
        </w:rPr>
        <w:tab/>
        <w:t xml:space="preserve">It is likely that if lawyers are involved in an investigation they will be responsible for conducting the investigation. Therefore they will be allocating resources and assigning duties. A forensic accounting investigators role is dictated by the party who is in charge of the investigation; therefore if counsel is conducting the investigation the forensic accounting investigator will receive their direction from them. There are various types of attorney that forensic accountants might work with and many different circumstances in which they might work together. These include internal investigations involving accounting and reporting concerns. These investigations could take place following an anonymous tip, concerns from the internal audit team, the audit committee or findings by the external auditors. Attorneys could also request the expertise of a forensic accounting investigator if there was a regulatory investigation such as investigation into concerns by the tax authority or any civil court case, such as contract issues, investor lawsuits, fraud recovery actions or illegal termination accusations. As an attorney is unlikely to have knowledge of accounting and auditing these skills can be provided by a forensic accounting investigator when required for an investigation and they can play a key role. Forensic accounting investigators should ensure they are </w:t>
      </w:r>
      <w:r>
        <w:rPr>
          <w:rFonts w:ascii="Arial" w:hAnsi="Arial" w:cs="Arial"/>
          <w:sz w:val="24"/>
          <w:szCs w:val="24"/>
        </w:rPr>
        <w:lastRenderedPageBreak/>
        <w:t xml:space="preserve">aware of their role and any responsibilities they hold when they are working with lawyers. They should also ensure they understand the legal aspects of the investigation such as any expected criminal charges and the expected timing and format required for the final outcome of the investigation. </w:t>
      </w:r>
    </w:p>
    <w:p w:rsidR="00031198" w:rsidRDefault="00031198" w:rsidP="00031198">
      <w:pPr>
        <w:spacing w:line="360" w:lineRule="auto"/>
        <w:rPr>
          <w:rFonts w:ascii="Arial" w:hAnsi="Arial" w:cs="Arial"/>
          <w:sz w:val="24"/>
          <w:szCs w:val="24"/>
        </w:rPr>
      </w:pPr>
    </w:p>
    <w:p w:rsidR="00F871BE" w:rsidRDefault="00031198" w:rsidP="00031198">
      <w:pPr>
        <w:spacing w:line="360" w:lineRule="auto"/>
        <w:ind w:left="720" w:hanging="720"/>
        <w:rPr>
          <w:rFonts w:ascii="Arial" w:hAnsi="Arial" w:cs="Arial"/>
          <w:sz w:val="24"/>
          <w:szCs w:val="24"/>
        </w:rPr>
      </w:pPr>
      <w:r>
        <w:rPr>
          <w:rFonts w:ascii="Arial" w:hAnsi="Arial" w:cs="Arial"/>
          <w:sz w:val="24"/>
          <w:szCs w:val="24"/>
        </w:rPr>
        <w:t>Q3.</w:t>
      </w:r>
      <w:r>
        <w:rPr>
          <w:rFonts w:ascii="Arial" w:hAnsi="Arial" w:cs="Arial"/>
          <w:sz w:val="24"/>
          <w:szCs w:val="24"/>
        </w:rPr>
        <w:tab/>
        <w:t xml:space="preserve">Confidentiality is one of the major concerns of an investigation. It could be disastrous if the suspect became aware of any investigation as this would give them time to cover their tracks and destroy evidence. The media or competitors discovering that an investigation is taking place can also cause problems for the organisation. It would allow the opportunity for attacks against the reputation of the organisation which could cause issues with suppliers and customers; this would therefore also have the potential to cause the share values of the organisation to fall. If the investigation is to be successful knowledge of the day-to-day developments of the investigation should be kept to the minimum of people within the organisation and investigation team. This will help to avoid such leaks. The organisation may, however, be required to inform regulators throughout the investigation. Investigators can try to maintain the confidentiality of the investigation by stating in all conversations and interviews that it will be kept confidential by the interviewer, it should be explained to the other party/interviewee that they should also keep the discussion private and why. It is essential to maintain confidentiality to encourage any employees with evidence to provide it to the investigation. If the interviewee were to then discuss their interview with co-workers it could also lead to any further interviews with staff becoming discussions of second-hand information. This would also risk tipping off the fraudster. </w:t>
      </w:r>
    </w:p>
    <w:p w:rsidR="00031198" w:rsidRPr="00031198" w:rsidRDefault="00031198" w:rsidP="00031198">
      <w:pPr>
        <w:spacing w:line="360" w:lineRule="auto"/>
        <w:ind w:left="720" w:hanging="720"/>
        <w:rPr>
          <w:rFonts w:ascii="Arial" w:hAnsi="Arial" w:cs="Arial"/>
          <w:sz w:val="24"/>
          <w:szCs w:val="24"/>
        </w:rPr>
      </w:pPr>
    </w:p>
    <w:p w:rsidR="00F871BE" w:rsidRDefault="00F871BE" w:rsidP="00AF205E">
      <w:pPr>
        <w:spacing w:line="360" w:lineRule="auto"/>
        <w:rPr>
          <w:rFonts w:cs="Bliss-Regular"/>
          <w:color w:val="000000"/>
          <w:lang w:val="en-US"/>
        </w:rPr>
      </w:pPr>
    </w:p>
    <w:p w:rsidR="00B12B7D" w:rsidRDefault="00B12B7D"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125" w:rsidRDefault="005A4125" w:rsidP="00CB4D0A">
      <w:pPr>
        <w:spacing w:after="0" w:line="240" w:lineRule="auto"/>
      </w:pPr>
      <w:r>
        <w:separator/>
      </w:r>
    </w:p>
  </w:endnote>
  <w:endnote w:type="continuationSeparator" w:id="0">
    <w:p w:rsidR="005A4125" w:rsidRDefault="005A41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125" w:rsidRDefault="005A4125" w:rsidP="00CB4D0A">
      <w:pPr>
        <w:spacing w:after="0" w:line="240" w:lineRule="auto"/>
      </w:pPr>
      <w:r>
        <w:separator/>
      </w:r>
    </w:p>
  </w:footnote>
  <w:footnote w:type="continuationSeparator" w:id="0">
    <w:p w:rsidR="005A4125" w:rsidRDefault="005A412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19AF14F0"/>
    <w:multiLevelType w:val="hybridMultilevel"/>
    <w:tmpl w:val="D96EE250"/>
    <w:lvl w:ilvl="0" w:tplc="2A2C56A2">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F5F2F7D"/>
    <w:multiLevelType w:val="hybridMultilevel"/>
    <w:tmpl w:val="1A1892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nsid w:val="293E783D"/>
    <w:multiLevelType w:val="hybridMultilevel"/>
    <w:tmpl w:val="2654CC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nsid w:val="3BE74A34"/>
    <w:multiLevelType w:val="hybridMultilevel"/>
    <w:tmpl w:val="6410368E"/>
    <w:lvl w:ilvl="0" w:tplc="40184670">
      <w:start w:val="1"/>
      <w:numFmt w:val="lowerRoman"/>
      <w:lvlText w:val="%1."/>
      <w:lvlJc w:val="left"/>
      <w:pPr>
        <w:ind w:left="720" w:hanging="720"/>
      </w:pPr>
      <w:rPr>
        <w:rFonts w:hint="default"/>
      </w:rPr>
    </w:lvl>
    <w:lvl w:ilvl="1" w:tplc="0C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5DC3A86"/>
    <w:multiLevelType w:val="hybridMultilevel"/>
    <w:tmpl w:val="5FB07ACA"/>
    <w:lvl w:ilvl="0" w:tplc="688A1198">
      <w:start w:val="1"/>
      <w:numFmt w:val="lowerRoman"/>
      <w:lvlText w:val="%1."/>
      <w:lvlJc w:val="left"/>
      <w:pPr>
        <w:ind w:left="720" w:hanging="72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7C92115"/>
    <w:multiLevelType w:val="hybridMultilevel"/>
    <w:tmpl w:val="B58EC134"/>
    <w:lvl w:ilvl="0" w:tplc="C16605A4">
      <w:start w:val="1"/>
      <w:numFmt w:val="lowerRoman"/>
      <w:lvlText w:val="%1."/>
      <w:lvlJc w:val="left"/>
      <w:pPr>
        <w:ind w:left="720" w:hanging="72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3">
    <w:nsid w:val="4FE83408"/>
    <w:multiLevelType w:val="hybridMultilevel"/>
    <w:tmpl w:val="A08E0A24"/>
    <w:lvl w:ilvl="0" w:tplc="F236B83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5">
    <w:nsid w:val="53A82652"/>
    <w:multiLevelType w:val="hybridMultilevel"/>
    <w:tmpl w:val="2B8CE120"/>
    <w:lvl w:ilvl="0" w:tplc="A6CEDA1E">
      <w:start w:val="1"/>
      <w:numFmt w:val="lowerRoman"/>
      <w:lvlText w:val="%1."/>
      <w:lvlJc w:val="left"/>
      <w:pPr>
        <w:ind w:left="720" w:hanging="72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68892BC2"/>
    <w:multiLevelType w:val="hybridMultilevel"/>
    <w:tmpl w:val="FD8CA2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6EFE538B"/>
    <w:multiLevelType w:val="hybridMultilevel"/>
    <w:tmpl w:val="B90CA24E"/>
    <w:lvl w:ilvl="0" w:tplc="B0925CF0">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nsid w:val="75FF1771"/>
    <w:multiLevelType w:val="hybridMultilevel"/>
    <w:tmpl w:val="1A1C1F10"/>
    <w:lvl w:ilvl="0" w:tplc="340AC4BC">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7"/>
  </w:num>
  <w:num w:numId="3">
    <w:abstractNumId w:val="7"/>
  </w:num>
  <w:num w:numId="4">
    <w:abstractNumId w:val="2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19"/>
  </w:num>
  <w:num w:numId="10">
    <w:abstractNumId w:val="8"/>
  </w:num>
  <w:num w:numId="11">
    <w:abstractNumId w:val="0"/>
  </w:num>
  <w:num w:numId="12">
    <w:abstractNumId w:val="18"/>
  </w:num>
  <w:num w:numId="13">
    <w:abstractNumId w:val="6"/>
  </w:num>
  <w:num w:numId="14">
    <w:abstractNumId w:val="3"/>
  </w:num>
  <w:num w:numId="15">
    <w:abstractNumId w:val="20"/>
  </w:num>
  <w:num w:numId="16">
    <w:abstractNumId w:val="15"/>
  </w:num>
  <w:num w:numId="17">
    <w:abstractNumId w:val="2"/>
  </w:num>
  <w:num w:numId="18">
    <w:abstractNumId w:val="13"/>
  </w:num>
  <w:num w:numId="19">
    <w:abstractNumId w:val="10"/>
  </w:num>
  <w:num w:numId="20">
    <w:abstractNumId w:val="4"/>
  </w:num>
  <w:num w:numId="21">
    <w:abstractNumId w:val="16"/>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rsids>
    <w:rsidRoot w:val="00490CB9"/>
    <w:rsid w:val="00004F72"/>
    <w:rsid w:val="000158F9"/>
    <w:rsid w:val="00031198"/>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76F03"/>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125"/>
    <w:rsid w:val="005B31E4"/>
    <w:rsid w:val="006034F6"/>
    <w:rsid w:val="006070A5"/>
    <w:rsid w:val="00607874"/>
    <w:rsid w:val="00607E77"/>
    <w:rsid w:val="00617BB3"/>
    <w:rsid w:val="00645CDD"/>
    <w:rsid w:val="006803DE"/>
    <w:rsid w:val="006823A7"/>
    <w:rsid w:val="00687EE8"/>
    <w:rsid w:val="006E3198"/>
    <w:rsid w:val="0070347F"/>
    <w:rsid w:val="0070678E"/>
    <w:rsid w:val="007447F1"/>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C7E7C"/>
    <w:rsid w:val="00AE1481"/>
    <w:rsid w:val="00AF205E"/>
    <w:rsid w:val="00B0415E"/>
    <w:rsid w:val="00B04678"/>
    <w:rsid w:val="00B12B7D"/>
    <w:rsid w:val="00B145F4"/>
    <w:rsid w:val="00BC46DF"/>
    <w:rsid w:val="00C03577"/>
    <w:rsid w:val="00C53029"/>
    <w:rsid w:val="00C65FEA"/>
    <w:rsid w:val="00CA0AC2"/>
    <w:rsid w:val="00CB4D0A"/>
    <w:rsid w:val="00CC2FB3"/>
    <w:rsid w:val="00CC575A"/>
    <w:rsid w:val="00CF123B"/>
    <w:rsid w:val="00D039AC"/>
    <w:rsid w:val="00D21BA5"/>
    <w:rsid w:val="00D427DE"/>
    <w:rsid w:val="00D5587D"/>
    <w:rsid w:val="00D707CC"/>
    <w:rsid w:val="00D821FE"/>
    <w:rsid w:val="00DA5FCD"/>
    <w:rsid w:val="00DB0793"/>
    <w:rsid w:val="00DC68BA"/>
    <w:rsid w:val="00E00821"/>
    <w:rsid w:val="00E04DB4"/>
    <w:rsid w:val="00E30679"/>
    <w:rsid w:val="00E44917"/>
    <w:rsid w:val="00E4597D"/>
    <w:rsid w:val="00E54832"/>
    <w:rsid w:val="00E56A90"/>
    <w:rsid w:val="00E641CC"/>
    <w:rsid w:val="00E90294"/>
    <w:rsid w:val="00EA30AB"/>
    <w:rsid w:val="00EB3925"/>
    <w:rsid w:val="00F10B12"/>
    <w:rsid w:val="00F65A16"/>
    <w:rsid w:val="00F871B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F85C1-5F55-47B8-8AA4-BC0A6F9A5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Leslie Banham</cp:lastModifiedBy>
  <cp:revision>5</cp:revision>
  <dcterms:created xsi:type="dcterms:W3CDTF">2016-01-08T09:33:00Z</dcterms:created>
  <dcterms:modified xsi:type="dcterms:W3CDTF">2016-01-11T17:06:00Z</dcterms:modified>
</cp:coreProperties>
</file>