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7C5C"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sidRPr="003238A1">
              <w:rPr>
                <w:rFonts w:ascii="Arial" w:hAnsi="Arial" w:cs="Arial"/>
              </w:rPr>
              <w:t>Gemma Banham</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F10B12" w:rsidRPr="003238A1" w:rsidRDefault="00F10B12" w:rsidP="00F10B12">
            <w:pPr>
              <w:pStyle w:val="Default"/>
              <w:rPr>
                <w:rFonts w:ascii="Arial" w:hAnsi="Arial" w:cs="Arial"/>
              </w:rPr>
            </w:pPr>
            <w:r>
              <w:rPr>
                <w:rFonts w:ascii="Arial" w:hAnsi="Arial" w:cs="Arial"/>
              </w:rPr>
              <w:t>1503</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Pr>
                <w:rFonts w:ascii="Arial" w:hAnsi="Arial" w:cs="Arial"/>
              </w:rPr>
              <w:t>Diploma in Forensic Accounting</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F10B12" w:rsidRPr="00F10B12" w:rsidRDefault="00F10B12" w:rsidP="00F10B12">
            <w:pPr>
              <w:rPr>
                <w:rFonts w:ascii="Arial" w:hAnsi="Arial" w:cs="Arial"/>
                <w:sz w:val="24"/>
                <w:szCs w:val="24"/>
              </w:rPr>
            </w:pPr>
            <w:r w:rsidRPr="00F10B12">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3"/>
        <w:gridCol w:w="1247"/>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0B12" w:rsidP="00A851DA">
            <w:pPr>
              <w:rPr>
                <w:rFonts w:cs="Bliss-Regular"/>
                <w:color w:val="000000"/>
              </w:rPr>
            </w:pPr>
            <w:r>
              <w:rPr>
                <w:rFonts w:ascii="Arial" w:hAnsi="Arial" w:cs="Arial"/>
                <w:color w:val="000000"/>
                <w:sz w:val="24"/>
                <w:szCs w:val="24"/>
              </w:rPr>
              <w:t>Gemma Banham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10B12" w:rsidP="00A851DA">
            <w:pPr>
              <w:rPr>
                <w:rFonts w:cs="Bliss-Regular"/>
                <w:color w:val="000000"/>
              </w:rPr>
            </w:pPr>
            <w:r>
              <w:rPr>
                <w:rFonts w:ascii="Arial" w:hAnsi="Arial" w:cs="Arial"/>
                <w:color w:val="000000"/>
                <w:sz w:val="24"/>
                <w:szCs w:val="24"/>
              </w:rPr>
              <w:t>17</w:t>
            </w:r>
            <w:r>
              <w:rPr>
                <w:rFonts w:ascii="Arial" w:hAnsi="Arial" w:cs="Arial"/>
                <w:color w:val="000000"/>
                <w:sz w:val="24"/>
                <w:szCs w:val="24"/>
              </w:rPr>
              <w:t>/08/2015</w:t>
            </w:r>
          </w:p>
        </w:tc>
      </w:tr>
    </w:tbl>
    <w:p w:rsidR="00A851DA" w:rsidRPr="00B0415E" w:rsidRDefault="00A851DA" w:rsidP="00A851DA">
      <w:pPr>
        <w:rPr>
          <w:rFonts w:cs="Bliss-Regular"/>
          <w:color w:val="000000"/>
          <w:lang w:val="en-US"/>
        </w:rPr>
      </w:pPr>
    </w:p>
    <w:p w:rsidR="00F10B12" w:rsidRDefault="00F10B12" w:rsidP="00F10B12">
      <w:pPr>
        <w:spacing w:line="360" w:lineRule="auto"/>
        <w:jc w:val="both"/>
        <w:rPr>
          <w:rFonts w:cs="Bliss-Regular"/>
          <w:color w:val="000000"/>
          <w:lang w:val="en-US"/>
        </w:rPr>
      </w:pPr>
    </w:p>
    <w:p w:rsidR="00F10B12" w:rsidRDefault="00F10B12" w:rsidP="00F10B12">
      <w:pPr>
        <w:spacing w:line="360" w:lineRule="auto"/>
        <w:jc w:val="both"/>
        <w:rPr>
          <w:rFonts w:ascii="Arial" w:hAnsi="Arial" w:cs="Arial"/>
          <w:sz w:val="24"/>
          <w:szCs w:val="24"/>
        </w:rPr>
      </w:pPr>
      <w:r>
        <w:rPr>
          <w:rFonts w:ascii="Arial" w:hAnsi="Arial" w:cs="Arial"/>
          <w:sz w:val="24"/>
          <w:szCs w:val="24"/>
        </w:rPr>
        <w:lastRenderedPageBreak/>
        <w:t>Q1.</w:t>
      </w:r>
    </w:p>
    <w:p w:rsidR="00F10B12" w:rsidRDefault="00F10B12" w:rsidP="00F10B12">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There is no evidence to conclude that the effects of crime influence the economy. It is often perceived that a poor economy, especially high levels of unemployment, will result in an increase in crime but the results of many studies on this subject provides very little conclusive evidence of a correlation between these two factors. </w:t>
      </w:r>
    </w:p>
    <w:p w:rsidR="00F10B12" w:rsidRDefault="00F10B12" w:rsidP="00F10B12">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The actual monetary costs of crimes can be vast, these costs include law enforcement, drug rehabilitation </w:t>
      </w:r>
      <w:r>
        <w:rPr>
          <w:rFonts w:ascii="Arial" w:hAnsi="Arial" w:cs="Arial"/>
          <w:sz w:val="24"/>
          <w:szCs w:val="24"/>
        </w:rPr>
        <w:t>centers</w:t>
      </w:r>
      <w:r>
        <w:rPr>
          <w:rFonts w:ascii="Arial" w:hAnsi="Arial" w:cs="Arial"/>
          <w:sz w:val="24"/>
          <w:szCs w:val="24"/>
        </w:rPr>
        <w:t xml:space="preserve"> and crime prevention initiatives set up within communities. Also, the costs of the legal system when the defendant goes on trial, including the costs of the judge, the prosecution and </w:t>
      </w:r>
      <w:r>
        <w:rPr>
          <w:rFonts w:ascii="Arial" w:hAnsi="Arial" w:cs="Arial"/>
          <w:sz w:val="24"/>
          <w:szCs w:val="24"/>
        </w:rPr>
        <w:t>defense</w:t>
      </w:r>
      <w:r>
        <w:rPr>
          <w:rFonts w:ascii="Arial" w:hAnsi="Arial" w:cs="Arial"/>
          <w:sz w:val="24"/>
          <w:szCs w:val="24"/>
        </w:rPr>
        <w:t xml:space="preserve"> (often funded by the tax payer) followed by the cost of funding our prison system, also funded by tax payers. </w:t>
      </w:r>
    </w:p>
    <w:p w:rsidR="00F10B12" w:rsidRDefault="00F10B12" w:rsidP="00F10B12">
      <w:pPr>
        <w:pStyle w:val="ListParagraph"/>
        <w:spacing w:line="360" w:lineRule="auto"/>
        <w:jc w:val="both"/>
        <w:rPr>
          <w:rFonts w:ascii="Arial" w:hAnsi="Arial" w:cs="Arial"/>
          <w:sz w:val="24"/>
          <w:szCs w:val="24"/>
        </w:rPr>
      </w:pPr>
      <w:r>
        <w:rPr>
          <w:rFonts w:ascii="Arial" w:hAnsi="Arial" w:cs="Arial"/>
          <w:sz w:val="24"/>
          <w:szCs w:val="24"/>
        </w:rPr>
        <w:t>There are also economic costs when a crime has been committed within an organisation. Depending on the value of the crime they could be forced to lay staff off or increase prices to customers. Insurance premiums will also go up for businesses and the public as the victims of crimes claim against their policies.</w:t>
      </w:r>
    </w:p>
    <w:p w:rsidR="00F10B12" w:rsidRDefault="00F10B12" w:rsidP="00F10B12">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Arson is defined as the criminal act of deliberately setting fire to property. The concern is not only with the damage to property but also with the threat to the occupants due to the arson. If only minor damage is caused by the fire with the building not being destroyed or disfigured then it would not be serious enough to be legally considered arson.</w:t>
      </w:r>
    </w:p>
    <w:p w:rsidR="00F10B12" w:rsidRDefault="00F10B12" w:rsidP="00F10B12">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Money laundering is defined as the concealment of the origins of illegally obtained money. There are many schemes and methods which are used to launder money. Activities such as moving money into offshore accounts and maintaining high cash balances in these accounts might indicate money laundering is taking place. Other indicators could include high value purchases made in cash, for both intangible or tangible property, and depositing large amounts of money into different financial organisations.</w:t>
      </w:r>
    </w:p>
    <w:p w:rsidR="00F10B12" w:rsidRDefault="00F10B12" w:rsidP="00F10B12">
      <w:pPr>
        <w:spacing w:line="360" w:lineRule="auto"/>
        <w:ind w:left="720" w:hanging="720"/>
        <w:jc w:val="both"/>
        <w:rPr>
          <w:rFonts w:ascii="Arial" w:hAnsi="Arial" w:cs="Arial"/>
          <w:sz w:val="24"/>
          <w:szCs w:val="24"/>
        </w:rPr>
      </w:pPr>
      <w:r>
        <w:rPr>
          <w:rFonts w:ascii="Arial" w:hAnsi="Arial" w:cs="Arial"/>
          <w:sz w:val="24"/>
          <w:szCs w:val="24"/>
        </w:rPr>
        <w:t>Q2.</w:t>
      </w:r>
      <w:r>
        <w:rPr>
          <w:rFonts w:ascii="Arial" w:hAnsi="Arial" w:cs="Arial"/>
          <w:sz w:val="24"/>
          <w:szCs w:val="24"/>
        </w:rPr>
        <w:tab/>
        <w:t xml:space="preserve">The definition of embezzlement is theft or misappropriation of funds placed in one’s trust or belonging to one’s employer. So by redirecting business income for your personal use is embezzlement, also known as skimming. Only the owners or officers of an organisation are in the position to commit embezzlement as they must be able to manipulate the way transactions are </w:t>
      </w:r>
      <w:r>
        <w:rPr>
          <w:rFonts w:ascii="Arial" w:hAnsi="Arial" w:cs="Arial"/>
          <w:sz w:val="24"/>
          <w:szCs w:val="24"/>
        </w:rPr>
        <w:lastRenderedPageBreak/>
        <w:t>recorded in the financial records. It is usually a premeditated crime performed methodically with the perpetrator concealing his/her activities by recording false entries in the accounting system, the individual instances are usually for small values to avoid detection and go on for several years. Typical examples of embezzlement are the creation of a false vendor and supplying invoices for payment from this vendor, or the creation of fictitious employees which are then paid a salary by the company. A Ponzi scheme is also a form of embezzlement where high returns to initial investors are paid out of the investments made by later investors. Cash businesses are extremely at risk from embezzlement as it is very easy for the fraudster to remove the cash and alter or destroy the records to hide the fact. It is incredibly difficult to trace the cash from the organisation to the perpetrator and it is therefore very difficult to detect. Embezzlement is considered a financial crime as it involves the unlawful conversion of the ownership of property and is committed for personal use or benefit. A simple internal control which can help avoid embezzlement is segregation of duties. For example, ticket sales and customer admittance should be performed by two people, therefore it is unlikely that the ticket transaction is not recorded and the cash stolen as the system would require the record to produce the purchased ticket which is required for entry.</w:t>
      </w:r>
    </w:p>
    <w:p w:rsidR="00F10B12" w:rsidRDefault="00F10B12" w:rsidP="00F10B12">
      <w:pPr>
        <w:spacing w:line="360" w:lineRule="auto"/>
        <w:ind w:left="720" w:hanging="720"/>
        <w:jc w:val="both"/>
        <w:rPr>
          <w:rFonts w:ascii="Arial" w:hAnsi="Arial" w:cs="Arial"/>
          <w:sz w:val="24"/>
          <w:szCs w:val="24"/>
        </w:rPr>
      </w:pPr>
      <w:r>
        <w:rPr>
          <w:rFonts w:ascii="Arial" w:hAnsi="Arial" w:cs="Arial"/>
          <w:sz w:val="24"/>
          <w:szCs w:val="24"/>
        </w:rPr>
        <w:t>Q3.</w:t>
      </w:r>
      <w:r>
        <w:rPr>
          <w:rFonts w:ascii="Arial" w:hAnsi="Arial" w:cs="Arial"/>
          <w:sz w:val="24"/>
          <w:szCs w:val="24"/>
        </w:rPr>
        <w:tab/>
        <w:t xml:space="preserve">Forgery is the crime of falsely making or altering any writing by which the legal rights or obligations of another person are apparently affected. The basis for the crime of forgery is in the intention to deceive. Copies and reproductions are not considered forgeries but may be so if they are then presented as original in an attempt to deceive. The crime of forgery must have two things present, the signature was not made by the person whose signature it is meant to be and someone made the signature illegally. It is irrelevant that the forged signature might be similar to the correct one, or if the fraud is committed in the perpetrators true name while representing a different individual whose name is similar or the same, or even if the forged name is fictitious it is still considered forgery as the intent to defraud someone is still present. However, if there is no change to the legal liabilities of the parties concerned and there is only minor change to the signature the document is not considered a forgery. Forgery involving the production of money is often referred to as counterfeiting. Uttering </w:t>
      </w:r>
      <w:r>
        <w:rPr>
          <w:rFonts w:ascii="Arial" w:hAnsi="Arial" w:cs="Arial"/>
          <w:sz w:val="24"/>
          <w:szCs w:val="24"/>
        </w:rPr>
        <w:lastRenderedPageBreak/>
        <w:t>is the use of a forged document with the intent to defraud. For example, using counterfeit bank notes when buying items, using a forged document in court or using forged documents to obtain a loan would all be considered uttering. If you wrote a cheque from someone else’s bank account without permission and signed it then you have committed forgery, however, when you present that cheque to be banked in your personal account it is considered uttering. If you have both prepared the document and then presented it then you are guilty of both forgery and uttering, both crimes carry potential jail sentences.</w:t>
      </w:r>
    </w:p>
    <w:p w:rsidR="00F10B12" w:rsidRDefault="00F10B12" w:rsidP="00F10B12">
      <w:pPr>
        <w:spacing w:line="360" w:lineRule="auto"/>
        <w:ind w:left="720" w:hanging="720"/>
        <w:jc w:val="both"/>
        <w:rPr>
          <w:rFonts w:ascii="Arial" w:hAnsi="Arial" w:cs="Arial"/>
          <w:sz w:val="24"/>
          <w:szCs w:val="24"/>
        </w:rPr>
      </w:pPr>
      <w:r>
        <w:rPr>
          <w:rFonts w:ascii="Arial" w:hAnsi="Arial" w:cs="Arial"/>
          <w:sz w:val="24"/>
          <w:szCs w:val="24"/>
        </w:rPr>
        <w:t>Case Study</w:t>
      </w:r>
    </w:p>
    <w:p w:rsidR="00F10B12" w:rsidRPr="00351EE1" w:rsidRDefault="00F10B12" w:rsidP="00F10B12">
      <w:pPr>
        <w:spacing w:line="360" w:lineRule="auto"/>
        <w:ind w:left="720" w:hanging="720"/>
        <w:jc w:val="both"/>
        <w:rPr>
          <w:rFonts w:ascii="Arial" w:hAnsi="Arial" w:cs="Arial"/>
          <w:sz w:val="24"/>
          <w:szCs w:val="24"/>
        </w:rPr>
      </w:pPr>
      <w:r>
        <w:rPr>
          <w:rFonts w:ascii="Arial" w:hAnsi="Arial" w:cs="Arial"/>
          <w:sz w:val="24"/>
          <w:szCs w:val="24"/>
        </w:rPr>
        <w:tab/>
        <w:t xml:space="preserve">The first thing the forensic accountant would have reviewed is the report used by the defence to decide where the accountant believed the monies had legitimately come from, and the evidence obtained. The bank account statements for all accounts held by the defendants should be reviewed to see that the cash found in the house was in fact taken from their savings. Assuming this was true, It should then be determined if the cash in the bank accounts is from legal activities. The forensic accountant should review the pay slips or salary details for the defendants to review what their earnings are, it should also be ascertained if any bonuses have been received and determined if there is any other source of income. If they were self-employed then he/she should also review the books of the company and do some review of the revenue records as inflating reported revenue is a common way to launder money. The revenue should be compared to previous month, quarter and annual values, this will ensure consideration is taken for any seasonal revenue. The financial records of the business should also be reviewed for any other anomalies. The defendant’s bank account incoming money should tie back to any salary received or drawings taken from the business. If there were cash values received that do not reflect standard income he/she should investigate the entries to ascertain the origin of the receipts. It is likely that this review would need to go back some time as some frauds take place over a period of time. Having ascertained the legal income of the defendants, as shown through their bank account, you could compare this to their spending by reviewing credit card statements and receipts for purchases over the period under review. It is possible that these records may have been destroyed to hide the amount of </w:t>
      </w:r>
      <w:r>
        <w:rPr>
          <w:rFonts w:ascii="Arial" w:hAnsi="Arial" w:cs="Arial"/>
          <w:sz w:val="24"/>
          <w:szCs w:val="24"/>
        </w:rPr>
        <w:lastRenderedPageBreak/>
        <w:t xml:space="preserve">spending, in this case the property within the house at the time of the police raid should be reviewed and its monetary value and age/purchase date determined, this may require further interviews with the defendants. For example, a new registered car in the drive would suggest it was purchased recently, it could then be investigated how much they paid and if it was paid for in cash. If the evidence shows that the defendants are clearly spending more than they are earning legally, while their savings are not being depleted and they are not taking on debt, then it can be concluded that they must have an additional source of income. </w:t>
      </w:r>
    </w:p>
    <w:p w:rsidR="00F10B12" w:rsidRPr="001526BE" w:rsidRDefault="00F10B12" w:rsidP="00F10B12">
      <w:pPr>
        <w:spacing w:line="360" w:lineRule="auto"/>
        <w:jc w:val="both"/>
        <w:rPr>
          <w:rFonts w:ascii="Arial" w:hAnsi="Arial" w:cs="Arial"/>
          <w:sz w:val="24"/>
          <w:szCs w:val="24"/>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Default="00F10B12" w:rsidP="00A851DA">
      <w:pPr>
        <w:rPr>
          <w:rFonts w:cs="Bliss-Regular"/>
          <w:color w:val="000000"/>
          <w:lang w:val="en-US"/>
        </w:rPr>
      </w:pPr>
    </w:p>
    <w:p w:rsidR="00F10B12" w:rsidRPr="00B0415E" w:rsidRDefault="00F10B12"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5F3" w:rsidRDefault="003215F3" w:rsidP="00CB4D0A">
      <w:pPr>
        <w:spacing w:after="0" w:line="240" w:lineRule="auto"/>
      </w:pPr>
      <w:r>
        <w:separator/>
      </w:r>
    </w:p>
  </w:endnote>
  <w:endnote w:type="continuationSeparator" w:id="0">
    <w:p w:rsidR="003215F3" w:rsidRDefault="003215F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5F3" w:rsidRDefault="003215F3" w:rsidP="00CB4D0A">
      <w:pPr>
        <w:spacing w:after="0" w:line="240" w:lineRule="auto"/>
      </w:pPr>
      <w:r>
        <w:separator/>
      </w:r>
    </w:p>
  </w:footnote>
  <w:footnote w:type="continuationSeparator" w:id="0">
    <w:p w:rsidR="003215F3" w:rsidRDefault="003215F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5C56DB"/>
    <w:multiLevelType w:val="hybridMultilevel"/>
    <w:tmpl w:val="D284CF3A"/>
    <w:lvl w:ilvl="0" w:tplc="165C36D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15F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D7C5C"/>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0294"/>
    <w:rsid w:val="00EA30AB"/>
    <w:rsid w:val="00EB3925"/>
    <w:rsid w:val="00F10B1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2FB826-236F-4A97-841D-20BAC11D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8FAC6-4777-4A6F-98E8-A92C7F3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1312</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Gemma Banham</cp:lastModifiedBy>
  <cp:revision>3</cp:revision>
  <dcterms:created xsi:type="dcterms:W3CDTF">2015-08-05T14:54:00Z</dcterms:created>
  <dcterms:modified xsi:type="dcterms:W3CDTF">2015-08-17T09:00:00Z</dcterms:modified>
</cp:coreProperties>
</file>