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3DD2" w:rsidP="00A851DA">
      <w:pPr>
        <w:rPr>
          <w:lang w:val="en-US"/>
        </w:rPr>
      </w:pPr>
      <w:r w:rsidRPr="007A3D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4B1">
            <w:pPr>
              <w:pStyle w:val="Default"/>
              <w:rPr>
                <w:rFonts w:asciiTheme="minorHAnsi" w:hAnsiTheme="minorHAnsi"/>
              </w:rPr>
            </w:pPr>
            <w:proofErr w:type="spellStart"/>
            <w:r>
              <w:rPr>
                <w:rFonts w:asciiTheme="minorHAnsi" w:hAnsiTheme="minorHAnsi"/>
              </w:rPr>
              <w:t>Alexa</w:t>
            </w:r>
            <w:proofErr w:type="spellEnd"/>
            <w:r>
              <w:rPr>
                <w:rFonts w:asciiTheme="minorHAnsi" w:hAnsiTheme="minorHAnsi"/>
              </w:rPr>
              <w:t xml:space="preserve"> </w:t>
            </w:r>
            <w:proofErr w:type="spellStart"/>
            <w:r>
              <w:rPr>
                <w:rFonts w:asciiTheme="minorHAnsi" w:hAnsiTheme="minorHAnsi"/>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74B1">
            <w:pPr>
              <w:pStyle w:val="Default"/>
              <w:rPr>
                <w:rFonts w:asciiTheme="minorHAnsi" w:hAnsiTheme="minorHAnsi"/>
              </w:rPr>
            </w:pPr>
            <w:r>
              <w:rPr>
                <w:rFonts w:asciiTheme="minorHAnsi" w:hAnsiTheme="minorHAnsi"/>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4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4B1">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CC2FB3" w:rsidTr="00CC2FB3">
        <w:tc>
          <w:tcPr>
            <w:tcW w:w="9242" w:type="dxa"/>
          </w:tcPr>
          <w:p w:rsidR="006A07A1" w:rsidRPr="00C463E6" w:rsidRDefault="006A07A1" w:rsidP="006A07A1">
            <w:pPr>
              <w:pStyle w:val="KeinLeerraum"/>
              <w:rPr>
                <w:rFonts w:ascii="Arial" w:hAnsi="Arial" w:cs="Arial"/>
                <w:b/>
                <w:sz w:val="24"/>
                <w:szCs w:val="24"/>
                <w:lang w:val="en-US"/>
              </w:rPr>
            </w:pPr>
            <w:r w:rsidRPr="00C463E6">
              <w:rPr>
                <w:rFonts w:ascii="Arial" w:hAnsi="Arial" w:cs="Arial"/>
                <w:b/>
                <w:sz w:val="24"/>
                <w:szCs w:val="24"/>
                <w:lang w:val="en-US"/>
              </w:rPr>
              <w:t>1. Give short answers for the following questions:</w:t>
            </w:r>
          </w:p>
          <w:p w:rsidR="006A07A1" w:rsidRPr="00C463E6" w:rsidRDefault="006A07A1" w:rsidP="006A07A1">
            <w:pPr>
              <w:pStyle w:val="KeinLeerraum"/>
              <w:rPr>
                <w:rFonts w:ascii="Arial" w:hAnsi="Arial" w:cs="Arial"/>
                <w:b/>
                <w:sz w:val="24"/>
                <w:szCs w:val="24"/>
                <w:lang w:val="en-US"/>
              </w:rPr>
            </w:pPr>
            <w:r w:rsidRPr="00C463E6">
              <w:rPr>
                <w:rFonts w:ascii="Arial" w:hAnsi="Arial" w:cs="Arial"/>
                <w:b/>
                <w:sz w:val="24"/>
                <w:szCs w:val="24"/>
                <w:lang w:val="en-US"/>
              </w:rPr>
              <w:t>I. Outline the factors on which fraud risk assessment depends.</w:t>
            </w:r>
          </w:p>
          <w:p w:rsidR="006A07A1" w:rsidRPr="008E7502" w:rsidRDefault="006A07A1" w:rsidP="006A07A1">
            <w:pPr>
              <w:pStyle w:val="KeinLeerraum"/>
              <w:spacing w:line="360" w:lineRule="auto"/>
              <w:rPr>
                <w:rFonts w:ascii="Arial" w:hAnsi="Arial" w:cs="Arial"/>
                <w:sz w:val="24"/>
                <w:szCs w:val="24"/>
                <w:lang w:val="en-US"/>
              </w:rPr>
            </w:pPr>
            <w:r w:rsidRPr="008E7502">
              <w:rPr>
                <w:rFonts w:ascii="Arial" w:hAnsi="Arial" w:cs="Arial"/>
                <w:sz w:val="24"/>
                <w:szCs w:val="24"/>
                <w:lang w:val="en-US"/>
              </w:rPr>
              <w:t>There is a large number of risk assessment factors like the size of the entity, number of processes within the organization, number of manual processes, corporate culture, internal control system and so on. One of the main factors are corporate environment factors. Simply said, some industries are more vulnerable for fraud than others. The next factors are the internal factors especially the internal control system of an organization, e. g. clear structures within the organization, weaknesses of the internal communication, lack of internal policies and guidelines and so on. The last factors are the fraud factors. That means, depending on the individual situation the risk assessment should consider the possible involved people, e. g. in financial statement fraud, executives are more susceptible than others.</w:t>
            </w:r>
          </w:p>
          <w:p w:rsidR="006A07A1" w:rsidRPr="008E7502" w:rsidRDefault="006A07A1" w:rsidP="006A07A1">
            <w:pPr>
              <w:pStyle w:val="KeinLeerraum"/>
              <w:rPr>
                <w:rFonts w:ascii="Arial" w:hAnsi="Arial" w:cs="Arial"/>
                <w:sz w:val="24"/>
                <w:szCs w:val="24"/>
                <w:lang w:val="en-US"/>
              </w:rPr>
            </w:pPr>
          </w:p>
          <w:p w:rsidR="006A07A1" w:rsidRPr="00C463E6" w:rsidRDefault="006A07A1" w:rsidP="006A07A1">
            <w:pPr>
              <w:pStyle w:val="KeinLeerraum"/>
              <w:rPr>
                <w:rFonts w:ascii="Arial" w:hAnsi="Arial" w:cs="Arial"/>
                <w:b/>
                <w:sz w:val="24"/>
                <w:szCs w:val="24"/>
                <w:lang w:val="en-US"/>
              </w:rPr>
            </w:pPr>
            <w:r w:rsidRPr="00C463E6">
              <w:rPr>
                <w:rFonts w:ascii="Arial" w:hAnsi="Arial" w:cs="Arial"/>
                <w:b/>
                <w:sz w:val="24"/>
                <w:szCs w:val="24"/>
                <w:lang w:val="en-US"/>
              </w:rPr>
              <w:t>II. What are the main concept of risk assessment?</w:t>
            </w:r>
          </w:p>
          <w:p w:rsidR="006A07A1" w:rsidRPr="008E7502" w:rsidRDefault="006A07A1" w:rsidP="006A07A1">
            <w:pPr>
              <w:pStyle w:val="KeinLeerraum"/>
              <w:spacing w:line="360" w:lineRule="auto"/>
              <w:rPr>
                <w:rFonts w:ascii="Arial" w:hAnsi="Arial" w:cs="Arial"/>
                <w:sz w:val="24"/>
                <w:szCs w:val="24"/>
                <w:lang w:val="en-US"/>
              </w:rPr>
            </w:pPr>
            <w:r w:rsidRPr="008E7502">
              <w:rPr>
                <w:rFonts w:ascii="Arial" w:hAnsi="Arial" w:cs="Arial"/>
                <w:sz w:val="24"/>
                <w:szCs w:val="24"/>
                <w:lang w:val="en-US"/>
              </w:rPr>
              <w:t xml:space="preserve">The main concept of risk assessment is to evaluate and analyze the potential risk within an organization, process or for individual person. Therefore the investigator uses a wide range of tools which tries to calculates and measures the risk of an organization. The basis for the evaluation are fraud concepts like the fraud triangle, fraud indicators, fraud schemes, used accounting information system, and an </w:t>
            </w:r>
            <w:r w:rsidRPr="008E7502">
              <w:rPr>
                <w:rFonts w:ascii="Arial" w:hAnsi="Arial" w:cs="Arial"/>
                <w:sz w:val="24"/>
                <w:szCs w:val="24"/>
                <w:lang w:val="en-US"/>
              </w:rPr>
              <w:lastRenderedPageBreak/>
              <w:t xml:space="preserve">understanding of the fraud environment. A risk assessment is a continuously process because there are permanent changes of the environment from an organization.  </w:t>
            </w:r>
          </w:p>
          <w:p w:rsidR="006A07A1" w:rsidRPr="008E7502" w:rsidRDefault="006A07A1" w:rsidP="006A07A1">
            <w:pPr>
              <w:pStyle w:val="KeinLeerraum"/>
              <w:rPr>
                <w:rFonts w:ascii="Arial" w:hAnsi="Arial" w:cs="Arial"/>
                <w:sz w:val="24"/>
                <w:szCs w:val="24"/>
                <w:lang w:val="en-US"/>
              </w:rPr>
            </w:pPr>
          </w:p>
          <w:p w:rsidR="006A07A1" w:rsidRPr="00C463E6" w:rsidRDefault="006A07A1" w:rsidP="006A07A1">
            <w:pPr>
              <w:pStyle w:val="KeinLeerraum"/>
              <w:rPr>
                <w:rFonts w:ascii="Arial" w:hAnsi="Arial" w:cs="Arial"/>
                <w:b/>
                <w:sz w:val="24"/>
                <w:szCs w:val="24"/>
                <w:lang w:val="en-US"/>
              </w:rPr>
            </w:pPr>
            <w:r w:rsidRPr="00C463E6">
              <w:rPr>
                <w:rFonts w:ascii="Arial" w:hAnsi="Arial" w:cs="Arial"/>
                <w:b/>
                <w:sz w:val="24"/>
                <w:szCs w:val="24"/>
                <w:lang w:val="en-US"/>
              </w:rPr>
              <w:t>III. What are the internal factors that should be considered for fraud risk assessment?</w:t>
            </w:r>
          </w:p>
          <w:p w:rsidR="006A07A1" w:rsidRPr="008E7502" w:rsidRDefault="006A07A1" w:rsidP="006A07A1">
            <w:pPr>
              <w:pStyle w:val="KeinLeerraum"/>
              <w:spacing w:line="360" w:lineRule="auto"/>
              <w:rPr>
                <w:rFonts w:ascii="Arial" w:hAnsi="Arial" w:cs="Arial"/>
                <w:sz w:val="24"/>
                <w:szCs w:val="24"/>
                <w:lang w:val="en-US"/>
              </w:rPr>
            </w:pPr>
            <w:r w:rsidRPr="008E7502">
              <w:rPr>
                <w:rFonts w:ascii="Arial" w:hAnsi="Arial" w:cs="Arial"/>
                <w:sz w:val="24"/>
                <w:szCs w:val="24"/>
                <w:lang w:val="en-US"/>
              </w:rPr>
              <w:t>Internal factors that increase the risk of fraud are mostly lacks in the internal control system. That could be as follows:</w:t>
            </w:r>
          </w:p>
          <w:p w:rsidR="006A07A1" w:rsidRPr="008E7502" w:rsidRDefault="006A07A1" w:rsidP="006A07A1">
            <w:pPr>
              <w:pStyle w:val="Listenabsatz"/>
              <w:numPr>
                <w:ilvl w:val="0"/>
                <w:numId w:val="2"/>
              </w:numPr>
              <w:spacing w:line="360" w:lineRule="auto"/>
              <w:ind w:left="0" w:firstLine="0"/>
              <w:contextualSpacing w:val="0"/>
              <w:jc w:val="both"/>
              <w:rPr>
                <w:rFonts w:ascii="Arial" w:hAnsi="Arial" w:cs="Arial"/>
                <w:sz w:val="24"/>
                <w:szCs w:val="24"/>
              </w:rPr>
            </w:pPr>
            <w:r w:rsidRPr="008E7502">
              <w:rPr>
                <w:rFonts w:ascii="Arial" w:hAnsi="Arial" w:cs="Arial"/>
                <w:sz w:val="24"/>
                <w:szCs w:val="24"/>
              </w:rPr>
              <w:t>Absence of a culture that encourages honesty.</w:t>
            </w:r>
          </w:p>
          <w:p w:rsidR="006A07A1" w:rsidRPr="008E7502" w:rsidRDefault="006A07A1" w:rsidP="006A07A1">
            <w:pPr>
              <w:pStyle w:val="Listenabsatz"/>
              <w:numPr>
                <w:ilvl w:val="0"/>
                <w:numId w:val="3"/>
              </w:numPr>
              <w:spacing w:line="360" w:lineRule="auto"/>
              <w:ind w:left="0" w:firstLine="0"/>
              <w:contextualSpacing w:val="0"/>
              <w:jc w:val="both"/>
              <w:rPr>
                <w:rFonts w:ascii="Arial" w:hAnsi="Arial" w:cs="Arial"/>
                <w:sz w:val="24"/>
                <w:szCs w:val="24"/>
              </w:rPr>
            </w:pPr>
            <w:r w:rsidRPr="008E7502">
              <w:rPr>
                <w:rFonts w:ascii="Arial" w:hAnsi="Arial" w:cs="Arial"/>
                <w:sz w:val="24"/>
                <w:szCs w:val="24"/>
              </w:rPr>
              <w:t>Inability to set and communicate performa</w:t>
            </w:r>
            <w:r>
              <w:rPr>
                <w:rFonts w:ascii="Arial" w:hAnsi="Arial" w:cs="Arial"/>
                <w:sz w:val="24"/>
                <w:szCs w:val="24"/>
              </w:rPr>
              <w:t xml:space="preserve">nce standards and standards for </w:t>
            </w:r>
            <w:r>
              <w:rPr>
                <w:rFonts w:ascii="Arial" w:hAnsi="Arial" w:cs="Arial"/>
                <w:sz w:val="24"/>
                <w:szCs w:val="24"/>
              </w:rPr>
              <w:tab/>
            </w:r>
            <w:r w:rsidRPr="008E7502">
              <w:rPr>
                <w:rFonts w:ascii="Arial" w:hAnsi="Arial" w:cs="Arial"/>
                <w:sz w:val="24"/>
                <w:szCs w:val="24"/>
              </w:rPr>
              <w:t>personal conduct.</w:t>
            </w:r>
          </w:p>
          <w:p w:rsidR="006A07A1" w:rsidRPr="008E7502" w:rsidRDefault="006A07A1" w:rsidP="006A07A1">
            <w:pPr>
              <w:pStyle w:val="Listenabsatz"/>
              <w:numPr>
                <w:ilvl w:val="0"/>
                <w:numId w:val="4"/>
              </w:numPr>
              <w:spacing w:line="360" w:lineRule="auto"/>
              <w:ind w:left="0" w:firstLine="0"/>
              <w:contextualSpacing w:val="0"/>
              <w:jc w:val="both"/>
              <w:rPr>
                <w:rFonts w:ascii="Arial" w:hAnsi="Arial" w:cs="Arial"/>
                <w:sz w:val="24"/>
                <w:szCs w:val="24"/>
              </w:rPr>
            </w:pPr>
            <w:r w:rsidRPr="008E7502">
              <w:rPr>
                <w:rFonts w:ascii="Arial" w:hAnsi="Arial" w:cs="Arial"/>
                <w:sz w:val="24"/>
                <w:szCs w:val="24"/>
              </w:rPr>
              <w:t>Inadequate legal, ethical, fraud detection and security-related training.</w:t>
            </w:r>
          </w:p>
          <w:p w:rsidR="006A07A1" w:rsidRPr="008E7502" w:rsidRDefault="006A07A1" w:rsidP="006A07A1">
            <w:pPr>
              <w:pStyle w:val="Listenabsatz"/>
              <w:numPr>
                <w:ilvl w:val="0"/>
                <w:numId w:val="5"/>
              </w:numPr>
              <w:spacing w:line="360" w:lineRule="auto"/>
              <w:ind w:left="0" w:firstLine="0"/>
              <w:contextualSpacing w:val="0"/>
              <w:jc w:val="both"/>
              <w:rPr>
                <w:rFonts w:ascii="Arial" w:hAnsi="Arial" w:cs="Arial"/>
                <w:sz w:val="24"/>
                <w:szCs w:val="24"/>
              </w:rPr>
            </w:pPr>
            <w:r w:rsidRPr="008E7502">
              <w:rPr>
                <w:rFonts w:ascii="Arial" w:hAnsi="Arial" w:cs="Arial"/>
                <w:sz w:val="24"/>
                <w:szCs w:val="24"/>
              </w:rPr>
              <w:t xml:space="preserve">Absence of company policy regarding sanctions for financial crime and breach </w:t>
            </w:r>
            <w:r>
              <w:rPr>
                <w:rFonts w:ascii="Arial" w:hAnsi="Arial" w:cs="Arial"/>
                <w:sz w:val="24"/>
                <w:szCs w:val="24"/>
              </w:rPr>
              <w:tab/>
            </w:r>
            <w:r w:rsidRPr="008E7502">
              <w:rPr>
                <w:rFonts w:ascii="Arial" w:hAnsi="Arial" w:cs="Arial"/>
                <w:sz w:val="24"/>
                <w:szCs w:val="24"/>
              </w:rPr>
              <w:t>of security.</w:t>
            </w:r>
          </w:p>
          <w:p w:rsidR="006A07A1" w:rsidRPr="008E7502" w:rsidRDefault="006A07A1" w:rsidP="006A07A1">
            <w:pPr>
              <w:pStyle w:val="Listenabsatz"/>
              <w:numPr>
                <w:ilvl w:val="0"/>
                <w:numId w:val="6"/>
              </w:numPr>
              <w:spacing w:line="360" w:lineRule="auto"/>
              <w:ind w:left="0" w:firstLine="0"/>
              <w:contextualSpacing w:val="0"/>
              <w:jc w:val="both"/>
              <w:rPr>
                <w:rFonts w:ascii="Arial" w:hAnsi="Arial" w:cs="Arial"/>
                <w:sz w:val="24"/>
                <w:szCs w:val="24"/>
              </w:rPr>
            </w:pPr>
            <w:r w:rsidRPr="008E7502">
              <w:rPr>
                <w:rFonts w:ascii="Arial" w:hAnsi="Arial" w:cs="Arial"/>
                <w:sz w:val="24"/>
                <w:szCs w:val="24"/>
              </w:rPr>
              <w:t xml:space="preserve">Failure to provide counsel or take action against unsatisfactory levels of </w:t>
            </w:r>
            <w:r>
              <w:rPr>
                <w:rFonts w:ascii="Arial" w:hAnsi="Arial" w:cs="Arial"/>
                <w:sz w:val="24"/>
                <w:szCs w:val="24"/>
              </w:rPr>
              <w:tab/>
            </w:r>
            <w:r w:rsidRPr="008E7502">
              <w:rPr>
                <w:rFonts w:ascii="Arial" w:hAnsi="Arial" w:cs="Arial"/>
                <w:sz w:val="24"/>
                <w:szCs w:val="24"/>
              </w:rPr>
              <w:t xml:space="preserve">performance or questionable personal </w:t>
            </w:r>
            <w:proofErr w:type="spellStart"/>
            <w:r w:rsidRPr="008E7502">
              <w:rPr>
                <w:rFonts w:ascii="Arial" w:hAnsi="Arial" w:cs="Arial"/>
                <w:sz w:val="24"/>
                <w:szCs w:val="24"/>
              </w:rPr>
              <w:t>behaviour</w:t>
            </w:r>
            <w:proofErr w:type="spellEnd"/>
            <w:r w:rsidRPr="008E7502">
              <w:rPr>
                <w:rFonts w:ascii="Arial" w:hAnsi="Arial" w:cs="Arial"/>
                <w:sz w:val="24"/>
                <w:szCs w:val="24"/>
              </w:rPr>
              <w:t xml:space="preserve"> that violates organizational </w:t>
            </w:r>
            <w:r>
              <w:rPr>
                <w:rFonts w:ascii="Arial" w:hAnsi="Arial" w:cs="Arial"/>
                <w:sz w:val="24"/>
                <w:szCs w:val="24"/>
              </w:rPr>
              <w:tab/>
            </w:r>
            <w:r w:rsidRPr="008E7502">
              <w:rPr>
                <w:rFonts w:ascii="Arial" w:hAnsi="Arial" w:cs="Arial"/>
                <w:sz w:val="24"/>
                <w:szCs w:val="24"/>
              </w:rPr>
              <w:t>principles.</w:t>
            </w:r>
          </w:p>
          <w:p w:rsidR="006A07A1" w:rsidRPr="008E7502" w:rsidRDefault="006A07A1" w:rsidP="006A07A1">
            <w:pPr>
              <w:pStyle w:val="Listenabsatz"/>
              <w:numPr>
                <w:ilvl w:val="0"/>
                <w:numId w:val="7"/>
              </w:numPr>
              <w:spacing w:line="360" w:lineRule="auto"/>
              <w:ind w:left="0" w:firstLine="0"/>
              <w:contextualSpacing w:val="0"/>
              <w:jc w:val="both"/>
              <w:rPr>
                <w:rFonts w:ascii="Arial" w:hAnsi="Arial" w:cs="Arial"/>
                <w:sz w:val="24"/>
                <w:szCs w:val="24"/>
              </w:rPr>
            </w:pPr>
            <w:r w:rsidRPr="008E7502">
              <w:rPr>
                <w:rFonts w:ascii="Arial" w:hAnsi="Arial" w:cs="Arial"/>
                <w:sz w:val="24"/>
                <w:szCs w:val="24"/>
              </w:rPr>
              <w:t>Lack of clarity in job roles, accountability, duties and responsibilities.</w:t>
            </w:r>
          </w:p>
          <w:p w:rsidR="006A07A1" w:rsidRPr="008E7502" w:rsidRDefault="006A07A1" w:rsidP="006A07A1">
            <w:pPr>
              <w:pStyle w:val="Listenabsatz"/>
              <w:numPr>
                <w:ilvl w:val="0"/>
                <w:numId w:val="8"/>
              </w:numPr>
              <w:spacing w:line="360" w:lineRule="auto"/>
              <w:ind w:left="0" w:firstLine="0"/>
              <w:contextualSpacing w:val="0"/>
              <w:jc w:val="both"/>
              <w:rPr>
                <w:rFonts w:ascii="Arial" w:hAnsi="Arial" w:cs="Arial"/>
                <w:sz w:val="24"/>
                <w:szCs w:val="24"/>
              </w:rPr>
            </w:pPr>
            <w:r w:rsidRPr="008E7502">
              <w:rPr>
                <w:rFonts w:ascii="Arial" w:hAnsi="Arial" w:cs="Arial"/>
                <w:sz w:val="24"/>
                <w:szCs w:val="24"/>
              </w:rPr>
              <w:t>Irregular audits, inspections and follow-throughs to monitor compliance with organizational goals, policies, procedures, priorities and government regulations due to which there is a general lack of accountability in key positions.</w:t>
            </w:r>
          </w:p>
          <w:p w:rsidR="006A07A1" w:rsidRPr="008E7502" w:rsidRDefault="006A07A1" w:rsidP="006A07A1">
            <w:pPr>
              <w:pStyle w:val="KeinLeerraum"/>
              <w:rPr>
                <w:rFonts w:ascii="Arial" w:hAnsi="Arial" w:cs="Arial"/>
                <w:sz w:val="24"/>
                <w:szCs w:val="24"/>
                <w:lang w:val="en-US"/>
              </w:rPr>
            </w:pPr>
          </w:p>
          <w:p w:rsidR="006A07A1" w:rsidRPr="00C463E6" w:rsidRDefault="006A07A1" w:rsidP="006A07A1">
            <w:pPr>
              <w:pStyle w:val="KeinLeerraum"/>
              <w:rPr>
                <w:rFonts w:ascii="Arial" w:hAnsi="Arial" w:cs="Arial"/>
                <w:b/>
                <w:sz w:val="24"/>
                <w:szCs w:val="24"/>
                <w:lang w:val="en-US"/>
              </w:rPr>
            </w:pPr>
            <w:r w:rsidRPr="00C463E6">
              <w:rPr>
                <w:rFonts w:ascii="Arial" w:hAnsi="Arial" w:cs="Arial"/>
                <w:b/>
                <w:sz w:val="24"/>
                <w:szCs w:val="24"/>
                <w:lang w:val="en-US"/>
              </w:rPr>
              <w:t>IV. What is "inherent risk"?</w:t>
            </w:r>
          </w:p>
          <w:p w:rsidR="006A07A1" w:rsidRPr="008E7502" w:rsidRDefault="006A07A1" w:rsidP="006A07A1">
            <w:pPr>
              <w:pStyle w:val="KeinLeerraum"/>
              <w:spacing w:line="360" w:lineRule="auto"/>
              <w:rPr>
                <w:rFonts w:ascii="Arial" w:hAnsi="Arial" w:cs="Arial"/>
                <w:sz w:val="24"/>
                <w:szCs w:val="24"/>
                <w:lang w:val="en-US"/>
              </w:rPr>
            </w:pPr>
            <w:r>
              <w:rPr>
                <w:rFonts w:ascii="Arial" w:hAnsi="Arial" w:cs="Arial"/>
                <w:sz w:val="24"/>
                <w:szCs w:val="24"/>
                <w:lang w:val="en-US"/>
              </w:rPr>
              <w:t xml:space="preserve">Inherent risks cannot be influenced by the investigator. They are the "natural" internal and external risks of an organization. General risks of an organization could be the industry, strategy, organizational structure and market volatility. Assuming there are no internal controls the investigator consider and evaluate the inherent risk. </w:t>
            </w:r>
          </w:p>
          <w:p w:rsidR="006A07A1" w:rsidRPr="008E7502" w:rsidRDefault="006A07A1" w:rsidP="006A07A1">
            <w:pPr>
              <w:pStyle w:val="KeinLeerraum"/>
              <w:rPr>
                <w:rFonts w:ascii="Arial" w:hAnsi="Arial" w:cs="Arial"/>
                <w:sz w:val="24"/>
                <w:szCs w:val="24"/>
                <w:lang w:val="en-US"/>
              </w:rPr>
            </w:pPr>
          </w:p>
          <w:p w:rsidR="006A07A1" w:rsidRPr="007C3190" w:rsidRDefault="006A07A1" w:rsidP="006A07A1">
            <w:pPr>
              <w:pStyle w:val="KeinLeerraum"/>
              <w:rPr>
                <w:rFonts w:ascii="Arial" w:hAnsi="Arial" w:cs="Arial"/>
                <w:b/>
                <w:sz w:val="24"/>
                <w:szCs w:val="24"/>
                <w:lang w:val="en-US"/>
              </w:rPr>
            </w:pPr>
            <w:r w:rsidRPr="007C3190">
              <w:rPr>
                <w:rFonts w:ascii="Arial" w:hAnsi="Arial" w:cs="Arial"/>
                <w:b/>
                <w:sz w:val="24"/>
                <w:szCs w:val="24"/>
                <w:lang w:val="en-US"/>
              </w:rPr>
              <w:t>V. Define the term "residual risk".</w:t>
            </w:r>
          </w:p>
          <w:p w:rsidR="006A07A1" w:rsidRPr="008E7502" w:rsidRDefault="006A07A1" w:rsidP="006A07A1">
            <w:pPr>
              <w:pStyle w:val="KeinLeerraum"/>
              <w:spacing w:line="360" w:lineRule="auto"/>
              <w:rPr>
                <w:rFonts w:ascii="Arial" w:hAnsi="Arial" w:cs="Arial"/>
                <w:sz w:val="24"/>
                <w:szCs w:val="24"/>
                <w:lang w:val="en-US"/>
              </w:rPr>
            </w:pPr>
            <w:r>
              <w:rPr>
                <w:rFonts w:ascii="Arial" w:hAnsi="Arial" w:cs="Arial"/>
                <w:sz w:val="24"/>
                <w:szCs w:val="24"/>
                <w:lang w:val="en-US"/>
              </w:rPr>
              <w:t xml:space="preserve">After evaluating the possible risks and implementing of an internal control system there is the residual risk. An organization has two options to reduce the residual risks. The first is the acceptance of the risk or the second option is to implement further preventive controls. An important point is the documentation and tracking of the performed actions. That helps the organization to evaluate and manage risks.  </w:t>
            </w:r>
          </w:p>
          <w:p w:rsidR="006A07A1" w:rsidRPr="008E7502" w:rsidRDefault="006A07A1" w:rsidP="006A07A1">
            <w:pPr>
              <w:pStyle w:val="KeinLeerraum"/>
              <w:rPr>
                <w:rFonts w:ascii="Arial" w:hAnsi="Arial" w:cs="Arial"/>
                <w:sz w:val="24"/>
                <w:szCs w:val="24"/>
                <w:lang w:val="en-US"/>
              </w:rPr>
            </w:pPr>
          </w:p>
          <w:p w:rsidR="006A07A1" w:rsidRDefault="006A07A1" w:rsidP="006A07A1">
            <w:pPr>
              <w:pStyle w:val="KeinLeerraum"/>
              <w:rPr>
                <w:rFonts w:ascii="Arial" w:hAnsi="Arial" w:cs="Arial"/>
                <w:b/>
                <w:sz w:val="24"/>
                <w:szCs w:val="24"/>
                <w:lang w:val="en-US"/>
              </w:rPr>
            </w:pPr>
            <w:r w:rsidRPr="007C3190">
              <w:rPr>
                <w:rFonts w:ascii="Arial" w:hAnsi="Arial" w:cs="Arial"/>
                <w:b/>
                <w:sz w:val="24"/>
                <w:szCs w:val="24"/>
                <w:lang w:val="en-US"/>
              </w:rPr>
              <w:t>2. Prepare a fraud risk assessment check list for any business of your choice.</w:t>
            </w:r>
          </w:p>
          <w:p w:rsidR="006A07A1" w:rsidRDefault="006A07A1" w:rsidP="006A07A1">
            <w:pPr>
              <w:pStyle w:val="KeinLeerraum"/>
              <w:spacing w:line="360" w:lineRule="auto"/>
              <w:rPr>
                <w:rFonts w:ascii="Arial" w:hAnsi="Arial" w:cs="Arial"/>
                <w:sz w:val="24"/>
                <w:szCs w:val="24"/>
                <w:lang w:val="en-US"/>
              </w:rPr>
            </w:pPr>
            <w:r w:rsidRPr="00BD5D1F">
              <w:rPr>
                <w:rFonts w:ascii="Arial" w:hAnsi="Arial" w:cs="Arial"/>
                <w:sz w:val="24"/>
                <w:szCs w:val="24"/>
                <w:lang w:val="en-US"/>
              </w:rPr>
              <w:t>The following fraud risk assessme</w:t>
            </w:r>
            <w:r>
              <w:rPr>
                <w:rFonts w:ascii="Arial" w:hAnsi="Arial" w:cs="Arial"/>
                <w:sz w:val="24"/>
                <w:szCs w:val="24"/>
                <w:lang w:val="en-US"/>
              </w:rPr>
              <w:t xml:space="preserve">nt check list is prepared for an internal operating </w:t>
            </w:r>
            <w:r w:rsidRPr="00BD5D1F">
              <w:rPr>
                <w:rFonts w:ascii="Arial" w:hAnsi="Arial" w:cs="Arial"/>
                <w:sz w:val="24"/>
                <w:szCs w:val="24"/>
                <w:lang w:val="en-US"/>
              </w:rPr>
              <w:lastRenderedPageBreak/>
              <w:t>construction company.</w:t>
            </w:r>
          </w:p>
          <w:tbl>
            <w:tblPr>
              <w:tblStyle w:val="Tabellengitternetz"/>
              <w:tblW w:w="9072" w:type="dxa"/>
              <w:tblInd w:w="108" w:type="dxa"/>
              <w:tblLook w:val="04A0"/>
            </w:tblPr>
            <w:tblGrid>
              <w:gridCol w:w="1436"/>
              <w:gridCol w:w="1272"/>
              <w:gridCol w:w="1675"/>
              <w:gridCol w:w="1544"/>
              <w:gridCol w:w="1615"/>
              <w:gridCol w:w="1366"/>
            </w:tblGrid>
            <w:tr w:rsidR="006A07A1" w:rsidRPr="00F478CB" w:rsidTr="002F159F">
              <w:tc>
                <w:tcPr>
                  <w:tcW w:w="1134"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Fraud Schemes</w:t>
                  </w:r>
                </w:p>
              </w:tc>
              <w:tc>
                <w:tcPr>
                  <w:tcW w:w="1418"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Inherent Risk</w:t>
                  </w:r>
                </w:p>
              </w:tc>
              <w:tc>
                <w:tcPr>
                  <w:tcW w:w="1843"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Control A</w:t>
                  </w:r>
                  <w:r w:rsidRPr="00F478CB">
                    <w:rPr>
                      <w:rFonts w:ascii="Arial" w:hAnsi="Arial" w:cs="Arial"/>
                      <w:b/>
                      <w:sz w:val="24"/>
                      <w:szCs w:val="24"/>
                      <w:lang w:val="en-US"/>
                    </w:rPr>
                    <w:t>s</w:t>
                  </w:r>
                  <w:r w:rsidRPr="00F478CB">
                    <w:rPr>
                      <w:rFonts w:ascii="Arial" w:hAnsi="Arial" w:cs="Arial"/>
                      <w:b/>
                      <w:sz w:val="24"/>
                      <w:szCs w:val="24"/>
                      <w:lang w:val="en-US"/>
                    </w:rPr>
                    <w:t>sessment</w:t>
                  </w:r>
                </w:p>
              </w:tc>
              <w:tc>
                <w:tcPr>
                  <w:tcW w:w="1701"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Residual Risk</w:t>
                  </w:r>
                </w:p>
              </w:tc>
              <w:tc>
                <w:tcPr>
                  <w:tcW w:w="1701"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Business Processes</w:t>
                  </w:r>
                </w:p>
              </w:tc>
              <w:tc>
                <w:tcPr>
                  <w:tcW w:w="1275" w:type="dxa"/>
                </w:tcPr>
                <w:p w:rsidR="006A07A1" w:rsidRPr="00F478CB" w:rsidRDefault="006A07A1" w:rsidP="002F159F">
                  <w:pPr>
                    <w:pStyle w:val="KeinLeerraum"/>
                    <w:jc w:val="center"/>
                    <w:rPr>
                      <w:rFonts w:ascii="Arial" w:hAnsi="Arial" w:cs="Arial"/>
                      <w:b/>
                      <w:sz w:val="24"/>
                      <w:szCs w:val="24"/>
                      <w:lang w:val="en-US"/>
                    </w:rPr>
                  </w:pPr>
                  <w:r w:rsidRPr="00F478CB">
                    <w:rPr>
                      <w:rFonts w:ascii="Arial" w:hAnsi="Arial" w:cs="Arial"/>
                      <w:b/>
                      <w:sz w:val="24"/>
                      <w:szCs w:val="24"/>
                      <w:lang w:val="en-US"/>
                    </w:rPr>
                    <w:t>Red Flags</w:t>
                  </w:r>
                </w:p>
              </w:tc>
            </w:tr>
            <w:tr w:rsidR="006A07A1" w:rsidTr="002F159F">
              <w:tc>
                <w:tcPr>
                  <w:tcW w:w="1134" w:type="dxa"/>
                </w:tcPr>
                <w:p w:rsidR="006A07A1" w:rsidRDefault="006A07A1" w:rsidP="002F159F">
                  <w:pPr>
                    <w:pStyle w:val="KeinLeerraum"/>
                    <w:ind w:left="34"/>
                    <w:jc w:val="left"/>
                    <w:rPr>
                      <w:rFonts w:ascii="Arial" w:hAnsi="Arial" w:cs="Arial"/>
                      <w:sz w:val="24"/>
                      <w:szCs w:val="24"/>
                      <w:lang w:val="en-US"/>
                    </w:rPr>
                  </w:pPr>
                  <w:r>
                    <w:rPr>
                      <w:rFonts w:ascii="Arial" w:hAnsi="Arial" w:cs="Arial"/>
                      <w:sz w:val="24"/>
                      <w:szCs w:val="24"/>
                      <w:lang w:val="en-US"/>
                    </w:rPr>
                    <w:t xml:space="preserve">Social security fraud </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Employees work on site and are und</w:t>
                  </w:r>
                  <w:r>
                    <w:rPr>
                      <w:rFonts w:ascii="Arial" w:hAnsi="Arial" w:cs="Arial"/>
                      <w:sz w:val="24"/>
                      <w:szCs w:val="24"/>
                      <w:lang w:val="en-US"/>
                    </w:rPr>
                    <w:t>e</w:t>
                  </w:r>
                  <w:r>
                    <w:rPr>
                      <w:rFonts w:ascii="Arial" w:hAnsi="Arial" w:cs="Arial"/>
                      <w:sz w:val="24"/>
                      <w:szCs w:val="24"/>
                      <w:lang w:val="en-US"/>
                    </w:rPr>
                    <w:t>clared</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Every subco</w:t>
                  </w:r>
                  <w:r>
                    <w:rPr>
                      <w:rFonts w:ascii="Arial" w:hAnsi="Arial" w:cs="Arial"/>
                      <w:sz w:val="24"/>
                      <w:szCs w:val="24"/>
                      <w:lang w:val="en-US"/>
                    </w:rPr>
                    <w:t>n</w:t>
                  </w:r>
                  <w:r>
                    <w:rPr>
                      <w:rFonts w:ascii="Arial" w:hAnsi="Arial" w:cs="Arial"/>
                      <w:sz w:val="24"/>
                      <w:szCs w:val="24"/>
                      <w:lang w:val="en-US"/>
                    </w:rPr>
                    <w:t>tractor must verify that the employees are declared, guidelines and structures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Subcontra</w:t>
                  </w:r>
                  <w:r>
                    <w:rPr>
                      <w:rFonts w:ascii="Arial" w:hAnsi="Arial" w:cs="Arial"/>
                      <w:sz w:val="24"/>
                      <w:szCs w:val="24"/>
                      <w:lang w:val="en-US"/>
                    </w:rPr>
                    <w:t>c</w:t>
                  </w:r>
                  <w:r>
                    <w:rPr>
                      <w:rFonts w:ascii="Arial" w:hAnsi="Arial" w:cs="Arial"/>
                      <w:sz w:val="24"/>
                      <w:szCs w:val="24"/>
                      <w:lang w:val="en-US"/>
                    </w:rPr>
                    <w:t>tor or other employees ignore the instructions from the cl</w:t>
                  </w:r>
                  <w:r>
                    <w:rPr>
                      <w:rFonts w:ascii="Arial" w:hAnsi="Arial" w:cs="Arial"/>
                      <w:sz w:val="24"/>
                      <w:szCs w:val="24"/>
                      <w:lang w:val="en-US"/>
                    </w:rPr>
                    <w:t>i</w:t>
                  </w:r>
                  <w:r>
                    <w:rPr>
                      <w:rFonts w:ascii="Arial" w:hAnsi="Arial" w:cs="Arial"/>
                      <w:sz w:val="24"/>
                      <w:szCs w:val="24"/>
                      <w:lang w:val="en-US"/>
                    </w:rPr>
                    <w:t>ent</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Construction, selection of subcontractor (procur</w:t>
                  </w:r>
                  <w:r>
                    <w:rPr>
                      <w:rFonts w:ascii="Arial" w:hAnsi="Arial" w:cs="Arial"/>
                      <w:sz w:val="24"/>
                      <w:szCs w:val="24"/>
                      <w:lang w:val="en-US"/>
                    </w:rPr>
                    <w:t>e</w:t>
                  </w:r>
                  <w:r>
                    <w:rPr>
                      <w:rFonts w:ascii="Arial" w:hAnsi="Arial" w:cs="Arial"/>
                      <w:sz w:val="24"/>
                      <w:szCs w:val="24"/>
                      <w:lang w:val="en-US"/>
                    </w:rPr>
                    <w:t>ment), ge</w:t>
                  </w:r>
                  <w:r>
                    <w:rPr>
                      <w:rFonts w:ascii="Arial" w:hAnsi="Arial" w:cs="Arial"/>
                      <w:sz w:val="24"/>
                      <w:szCs w:val="24"/>
                      <w:lang w:val="en-US"/>
                    </w:rPr>
                    <w:t>n</w:t>
                  </w:r>
                  <w:r>
                    <w:rPr>
                      <w:rFonts w:ascii="Arial" w:hAnsi="Arial" w:cs="Arial"/>
                      <w:sz w:val="24"/>
                      <w:szCs w:val="24"/>
                      <w:lang w:val="en-US"/>
                    </w:rPr>
                    <w:t>eral organiz</w:t>
                  </w:r>
                  <w:r>
                    <w:rPr>
                      <w:rFonts w:ascii="Arial" w:hAnsi="Arial" w:cs="Arial"/>
                      <w:sz w:val="24"/>
                      <w:szCs w:val="24"/>
                      <w:lang w:val="en-US"/>
                    </w:rPr>
                    <w:t>a</w:t>
                  </w:r>
                  <w:r>
                    <w:rPr>
                      <w:rFonts w:ascii="Arial" w:hAnsi="Arial" w:cs="Arial"/>
                      <w:sz w:val="24"/>
                      <w:szCs w:val="24"/>
                      <w:lang w:val="en-US"/>
                    </w:rPr>
                    <w:t>tion</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More emplo</w:t>
                  </w:r>
                  <w:r>
                    <w:rPr>
                      <w:rFonts w:ascii="Arial" w:hAnsi="Arial" w:cs="Arial"/>
                      <w:sz w:val="24"/>
                      <w:szCs w:val="24"/>
                      <w:lang w:val="en-US"/>
                    </w:rPr>
                    <w:t>y</w:t>
                  </w:r>
                  <w:r>
                    <w:rPr>
                      <w:rFonts w:ascii="Arial" w:hAnsi="Arial" w:cs="Arial"/>
                      <w:sz w:val="24"/>
                      <w:szCs w:val="24"/>
                      <w:lang w:val="en-US"/>
                    </w:rPr>
                    <w:t>ees than declared, unknown emplo</w:t>
                  </w:r>
                  <w:r>
                    <w:rPr>
                      <w:rFonts w:ascii="Arial" w:hAnsi="Arial" w:cs="Arial"/>
                      <w:sz w:val="24"/>
                      <w:szCs w:val="24"/>
                      <w:lang w:val="en-US"/>
                    </w:rPr>
                    <w:t>y</w:t>
                  </w:r>
                  <w:r>
                    <w:rPr>
                      <w:rFonts w:ascii="Arial" w:hAnsi="Arial" w:cs="Arial"/>
                      <w:sz w:val="24"/>
                      <w:szCs w:val="24"/>
                      <w:lang w:val="en-US"/>
                    </w:rPr>
                    <w:t>ees</w:t>
                  </w:r>
                </w:p>
              </w:tc>
            </w:tr>
            <w:tr w:rsidR="006A07A1" w:rsidTr="002F159F">
              <w:tc>
                <w:tcPr>
                  <w:tcW w:w="1134" w:type="dxa"/>
                </w:tcPr>
                <w:p w:rsidR="006A07A1" w:rsidRDefault="006A07A1" w:rsidP="002F159F">
                  <w:pPr>
                    <w:pStyle w:val="KeinLeerraum"/>
                    <w:rPr>
                      <w:rFonts w:ascii="Arial" w:hAnsi="Arial" w:cs="Arial"/>
                      <w:sz w:val="24"/>
                      <w:szCs w:val="24"/>
                      <w:lang w:val="en-US"/>
                    </w:rPr>
                  </w:pPr>
                  <w:r>
                    <w:rPr>
                      <w:rFonts w:ascii="Arial" w:hAnsi="Arial" w:cs="Arial"/>
                      <w:sz w:val="24"/>
                      <w:szCs w:val="24"/>
                      <w:lang w:val="en-US"/>
                    </w:rPr>
                    <w:t>A</w:t>
                  </w:r>
                  <w:r>
                    <w:rPr>
                      <w:rFonts w:ascii="Arial" w:hAnsi="Arial" w:cs="Arial"/>
                      <w:sz w:val="24"/>
                      <w:szCs w:val="24"/>
                      <w:lang w:val="en-US"/>
                    </w:rPr>
                    <w:t>c</w:t>
                  </w:r>
                  <w:r>
                    <w:rPr>
                      <w:rFonts w:ascii="Arial" w:hAnsi="Arial" w:cs="Arial"/>
                      <w:sz w:val="24"/>
                      <w:szCs w:val="24"/>
                      <w:lang w:val="en-US"/>
                    </w:rPr>
                    <w:t>counting fraud</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Invoices higher than the provi</w:t>
                  </w:r>
                  <w:r>
                    <w:rPr>
                      <w:rFonts w:ascii="Arial" w:hAnsi="Arial" w:cs="Arial"/>
                      <w:sz w:val="24"/>
                      <w:szCs w:val="24"/>
                      <w:lang w:val="en-US"/>
                    </w:rPr>
                    <w:t>d</w:t>
                  </w:r>
                  <w:r>
                    <w:rPr>
                      <w:rFonts w:ascii="Arial" w:hAnsi="Arial" w:cs="Arial"/>
                      <w:sz w:val="24"/>
                      <w:szCs w:val="24"/>
                      <w:lang w:val="en-US"/>
                    </w:rPr>
                    <w:t>ed service - difference be paid on private accounts</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Signature and 4-eyes-controls of i</w:t>
                  </w:r>
                  <w:r>
                    <w:rPr>
                      <w:rFonts w:ascii="Arial" w:hAnsi="Arial" w:cs="Arial"/>
                      <w:sz w:val="24"/>
                      <w:szCs w:val="24"/>
                      <w:lang w:val="en-US"/>
                    </w:rPr>
                    <w:t>n</w:t>
                  </w:r>
                  <w:r>
                    <w:rPr>
                      <w:rFonts w:ascii="Arial" w:hAnsi="Arial" w:cs="Arial"/>
                      <w:sz w:val="24"/>
                      <w:szCs w:val="24"/>
                      <w:lang w:val="en-US"/>
                    </w:rPr>
                    <w:t>voices. No payment wit</w:t>
                  </w:r>
                  <w:r>
                    <w:rPr>
                      <w:rFonts w:ascii="Arial" w:hAnsi="Arial" w:cs="Arial"/>
                      <w:sz w:val="24"/>
                      <w:szCs w:val="24"/>
                      <w:lang w:val="en-US"/>
                    </w:rPr>
                    <w:t>h</w:t>
                  </w:r>
                  <w:r>
                    <w:rPr>
                      <w:rFonts w:ascii="Arial" w:hAnsi="Arial" w:cs="Arial"/>
                      <w:sz w:val="24"/>
                      <w:szCs w:val="24"/>
                      <w:lang w:val="en-US"/>
                    </w:rPr>
                    <w:t>out invoice document</w:t>
                  </w:r>
                  <w:r>
                    <w:rPr>
                      <w:rFonts w:ascii="Arial" w:hAnsi="Arial" w:cs="Arial"/>
                      <w:sz w:val="24"/>
                      <w:szCs w:val="24"/>
                      <w:lang w:val="en-US"/>
                    </w:rPr>
                    <w:t>a</w:t>
                  </w:r>
                  <w:r>
                    <w:rPr>
                      <w:rFonts w:ascii="Arial" w:hAnsi="Arial" w:cs="Arial"/>
                      <w:sz w:val="24"/>
                      <w:szCs w:val="24"/>
                      <w:lang w:val="en-US"/>
                    </w:rPr>
                    <w:t>tion, guidelines and structures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Flap controls from the a</w:t>
                  </w:r>
                  <w:r>
                    <w:rPr>
                      <w:rFonts w:ascii="Arial" w:hAnsi="Arial" w:cs="Arial"/>
                      <w:sz w:val="24"/>
                      <w:szCs w:val="24"/>
                      <w:lang w:val="en-US"/>
                    </w:rPr>
                    <w:t>c</w:t>
                  </w:r>
                  <w:r>
                    <w:rPr>
                      <w:rFonts w:ascii="Arial" w:hAnsi="Arial" w:cs="Arial"/>
                      <w:sz w:val="24"/>
                      <w:szCs w:val="24"/>
                      <w:lang w:val="en-US"/>
                    </w:rPr>
                    <w:t>counting d</w:t>
                  </w:r>
                  <w:r>
                    <w:rPr>
                      <w:rFonts w:ascii="Arial" w:hAnsi="Arial" w:cs="Arial"/>
                      <w:sz w:val="24"/>
                      <w:szCs w:val="24"/>
                      <w:lang w:val="en-US"/>
                    </w:rPr>
                    <w:t>e</w:t>
                  </w:r>
                  <w:r>
                    <w:rPr>
                      <w:rFonts w:ascii="Arial" w:hAnsi="Arial" w:cs="Arial"/>
                      <w:sz w:val="24"/>
                      <w:szCs w:val="24"/>
                      <w:lang w:val="en-US"/>
                    </w:rPr>
                    <w:t>partment, contractor and client work together</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Cash, pa</w:t>
                  </w:r>
                  <w:r>
                    <w:rPr>
                      <w:rFonts w:ascii="Arial" w:hAnsi="Arial" w:cs="Arial"/>
                      <w:sz w:val="24"/>
                      <w:szCs w:val="24"/>
                      <w:lang w:val="en-US"/>
                    </w:rPr>
                    <w:t>y</w:t>
                  </w:r>
                  <w:r>
                    <w:rPr>
                      <w:rFonts w:ascii="Arial" w:hAnsi="Arial" w:cs="Arial"/>
                      <w:sz w:val="24"/>
                      <w:szCs w:val="24"/>
                      <w:lang w:val="en-US"/>
                    </w:rPr>
                    <w:t>ment, invoice verification process</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Bad cash position, difference between constru</w:t>
                  </w:r>
                  <w:r>
                    <w:rPr>
                      <w:rFonts w:ascii="Arial" w:hAnsi="Arial" w:cs="Arial"/>
                      <w:sz w:val="24"/>
                      <w:szCs w:val="24"/>
                      <w:lang w:val="en-US"/>
                    </w:rPr>
                    <w:t>c</w:t>
                  </w:r>
                  <w:r>
                    <w:rPr>
                      <w:rFonts w:ascii="Arial" w:hAnsi="Arial" w:cs="Arial"/>
                      <w:sz w:val="24"/>
                      <w:szCs w:val="24"/>
                      <w:lang w:val="en-US"/>
                    </w:rPr>
                    <w:t>tion pr</w:t>
                  </w:r>
                  <w:r>
                    <w:rPr>
                      <w:rFonts w:ascii="Arial" w:hAnsi="Arial" w:cs="Arial"/>
                      <w:sz w:val="24"/>
                      <w:szCs w:val="24"/>
                      <w:lang w:val="en-US"/>
                    </w:rPr>
                    <w:t>o</w:t>
                  </w:r>
                  <w:r>
                    <w:rPr>
                      <w:rFonts w:ascii="Arial" w:hAnsi="Arial" w:cs="Arial"/>
                      <w:sz w:val="24"/>
                      <w:szCs w:val="24"/>
                      <w:lang w:val="en-US"/>
                    </w:rPr>
                    <w:t>cess and invoicing</w:t>
                  </w:r>
                </w:p>
              </w:tc>
            </w:tr>
            <w:tr w:rsidR="006A07A1" w:rsidTr="002F159F">
              <w:tc>
                <w:tcPr>
                  <w:tcW w:w="1134" w:type="dxa"/>
                </w:tcPr>
                <w:p w:rsidR="006A07A1" w:rsidRDefault="006A07A1" w:rsidP="002F159F">
                  <w:pPr>
                    <w:pStyle w:val="KeinLeerraum"/>
                    <w:rPr>
                      <w:rFonts w:ascii="Arial" w:hAnsi="Arial" w:cs="Arial"/>
                      <w:sz w:val="24"/>
                      <w:szCs w:val="24"/>
                      <w:lang w:val="en-US"/>
                    </w:rPr>
                  </w:pPr>
                  <w:r>
                    <w:rPr>
                      <w:rFonts w:ascii="Arial" w:hAnsi="Arial" w:cs="Arial"/>
                      <w:sz w:val="24"/>
                      <w:szCs w:val="24"/>
                      <w:lang w:val="en-US"/>
                    </w:rPr>
                    <w:t>Corru</w:t>
                  </w:r>
                  <w:r>
                    <w:rPr>
                      <w:rFonts w:ascii="Arial" w:hAnsi="Arial" w:cs="Arial"/>
                      <w:sz w:val="24"/>
                      <w:szCs w:val="24"/>
                      <w:lang w:val="en-US"/>
                    </w:rPr>
                    <w:t>p</w:t>
                  </w:r>
                  <w:r>
                    <w:rPr>
                      <w:rFonts w:ascii="Arial" w:hAnsi="Arial" w:cs="Arial"/>
                      <w:sz w:val="24"/>
                      <w:szCs w:val="24"/>
                      <w:lang w:val="en-US"/>
                    </w:rPr>
                    <w:t>tion</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Public and private customers with high order vo</w:t>
                  </w:r>
                  <w:r>
                    <w:rPr>
                      <w:rFonts w:ascii="Arial" w:hAnsi="Arial" w:cs="Arial"/>
                      <w:sz w:val="24"/>
                      <w:szCs w:val="24"/>
                      <w:lang w:val="en-US"/>
                    </w:rPr>
                    <w:t>l</w:t>
                  </w:r>
                  <w:r>
                    <w:rPr>
                      <w:rFonts w:ascii="Arial" w:hAnsi="Arial" w:cs="Arial"/>
                      <w:sz w:val="24"/>
                      <w:szCs w:val="24"/>
                      <w:lang w:val="en-US"/>
                    </w:rPr>
                    <w:t>ume</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Controls over bidding pr</w:t>
                  </w:r>
                  <w:r>
                    <w:rPr>
                      <w:rFonts w:ascii="Arial" w:hAnsi="Arial" w:cs="Arial"/>
                      <w:sz w:val="24"/>
                      <w:szCs w:val="24"/>
                      <w:lang w:val="en-US"/>
                    </w:rPr>
                    <w:t>o</w:t>
                  </w:r>
                  <w:r>
                    <w:rPr>
                      <w:rFonts w:ascii="Arial" w:hAnsi="Arial" w:cs="Arial"/>
                      <w:sz w:val="24"/>
                      <w:szCs w:val="24"/>
                      <w:lang w:val="en-US"/>
                    </w:rPr>
                    <w:t>cess (4-eyes-principle), checks of the Global Corru</w:t>
                  </w:r>
                  <w:r>
                    <w:rPr>
                      <w:rFonts w:ascii="Arial" w:hAnsi="Arial" w:cs="Arial"/>
                      <w:sz w:val="24"/>
                      <w:szCs w:val="24"/>
                      <w:lang w:val="en-US"/>
                    </w:rPr>
                    <w:t>p</w:t>
                  </w:r>
                  <w:r>
                    <w:rPr>
                      <w:rFonts w:ascii="Arial" w:hAnsi="Arial" w:cs="Arial"/>
                      <w:sz w:val="24"/>
                      <w:szCs w:val="24"/>
                      <w:lang w:val="en-US"/>
                    </w:rPr>
                    <w:t>tion Report</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Flap controls over the bi</w:t>
                  </w:r>
                  <w:r>
                    <w:rPr>
                      <w:rFonts w:ascii="Arial" w:hAnsi="Arial" w:cs="Arial"/>
                      <w:sz w:val="24"/>
                      <w:szCs w:val="24"/>
                      <w:lang w:val="en-US"/>
                    </w:rPr>
                    <w:t>d</w:t>
                  </w:r>
                  <w:r>
                    <w:rPr>
                      <w:rFonts w:ascii="Arial" w:hAnsi="Arial" w:cs="Arial"/>
                      <w:sz w:val="24"/>
                      <w:szCs w:val="24"/>
                      <w:lang w:val="en-US"/>
                    </w:rPr>
                    <w:t>ding process, bribe pa</w:t>
                  </w:r>
                  <w:r>
                    <w:rPr>
                      <w:rFonts w:ascii="Arial" w:hAnsi="Arial" w:cs="Arial"/>
                      <w:sz w:val="24"/>
                      <w:szCs w:val="24"/>
                      <w:lang w:val="en-US"/>
                    </w:rPr>
                    <w:t>y</w:t>
                  </w:r>
                  <w:r>
                    <w:rPr>
                      <w:rFonts w:ascii="Arial" w:hAnsi="Arial" w:cs="Arial"/>
                      <w:sz w:val="24"/>
                      <w:szCs w:val="24"/>
                      <w:lang w:val="en-US"/>
                    </w:rPr>
                    <w:t>ment</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Calculation, procurement, payment</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Unclear pa</w:t>
                  </w:r>
                  <w:r>
                    <w:rPr>
                      <w:rFonts w:ascii="Arial" w:hAnsi="Arial" w:cs="Arial"/>
                      <w:sz w:val="24"/>
                      <w:szCs w:val="24"/>
                      <w:lang w:val="en-US"/>
                    </w:rPr>
                    <w:t>y</w:t>
                  </w:r>
                  <w:r>
                    <w:rPr>
                      <w:rFonts w:ascii="Arial" w:hAnsi="Arial" w:cs="Arial"/>
                      <w:sz w:val="24"/>
                      <w:szCs w:val="24"/>
                      <w:lang w:val="en-US"/>
                    </w:rPr>
                    <w:t>ments, bookings at unus</w:t>
                  </w:r>
                  <w:r>
                    <w:rPr>
                      <w:rFonts w:ascii="Arial" w:hAnsi="Arial" w:cs="Arial"/>
                      <w:sz w:val="24"/>
                      <w:szCs w:val="24"/>
                      <w:lang w:val="en-US"/>
                    </w:rPr>
                    <w:t>u</w:t>
                  </w:r>
                  <w:r>
                    <w:rPr>
                      <w:rFonts w:ascii="Arial" w:hAnsi="Arial" w:cs="Arial"/>
                      <w:sz w:val="24"/>
                      <w:szCs w:val="24"/>
                      <w:lang w:val="en-US"/>
                    </w:rPr>
                    <w:t>al times and without i</w:t>
                  </w:r>
                  <w:r>
                    <w:rPr>
                      <w:rFonts w:ascii="Arial" w:hAnsi="Arial" w:cs="Arial"/>
                      <w:sz w:val="24"/>
                      <w:szCs w:val="24"/>
                      <w:lang w:val="en-US"/>
                    </w:rPr>
                    <w:t>n</w:t>
                  </w:r>
                  <w:r>
                    <w:rPr>
                      <w:rFonts w:ascii="Arial" w:hAnsi="Arial" w:cs="Arial"/>
                      <w:sz w:val="24"/>
                      <w:szCs w:val="24"/>
                      <w:lang w:val="en-US"/>
                    </w:rPr>
                    <w:t>voices</w:t>
                  </w:r>
                </w:p>
              </w:tc>
            </w:tr>
            <w:tr w:rsidR="006A07A1" w:rsidTr="002F159F">
              <w:tc>
                <w:tcPr>
                  <w:tcW w:w="1134" w:type="dxa"/>
                </w:tcPr>
                <w:p w:rsidR="006A07A1" w:rsidRDefault="006A07A1" w:rsidP="002F159F">
                  <w:pPr>
                    <w:pStyle w:val="KeinLeerraum"/>
                    <w:rPr>
                      <w:rFonts w:ascii="Arial" w:hAnsi="Arial" w:cs="Arial"/>
                      <w:sz w:val="24"/>
                      <w:szCs w:val="24"/>
                      <w:lang w:val="en-US"/>
                    </w:rPr>
                  </w:pPr>
                  <w:r>
                    <w:rPr>
                      <w:rFonts w:ascii="Arial" w:hAnsi="Arial" w:cs="Arial"/>
                      <w:sz w:val="24"/>
                      <w:szCs w:val="24"/>
                      <w:lang w:val="en-US"/>
                    </w:rPr>
                    <w:t>Pr</w:t>
                  </w:r>
                  <w:r>
                    <w:rPr>
                      <w:rFonts w:ascii="Arial" w:hAnsi="Arial" w:cs="Arial"/>
                      <w:sz w:val="24"/>
                      <w:szCs w:val="24"/>
                      <w:lang w:val="en-US"/>
                    </w:rPr>
                    <w:t>o</w:t>
                  </w:r>
                  <w:r>
                    <w:rPr>
                      <w:rFonts w:ascii="Arial" w:hAnsi="Arial" w:cs="Arial"/>
                      <w:sz w:val="24"/>
                      <w:szCs w:val="24"/>
                      <w:lang w:val="en-US"/>
                    </w:rPr>
                    <w:t>curement Fraud</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Payment of higher prices</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Price compar</w:t>
                  </w:r>
                  <w:r>
                    <w:rPr>
                      <w:rFonts w:ascii="Arial" w:hAnsi="Arial" w:cs="Arial"/>
                      <w:sz w:val="24"/>
                      <w:szCs w:val="24"/>
                      <w:lang w:val="en-US"/>
                    </w:rPr>
                    <w:t>i</w:t>
                  </w:r>
                  <w:r>
                    <w:rPr>
                      <w:rFonts w:ascii="Arial" w:hAnsi="Arial" w:cs="Arial"/>
                      <w:sz w:val="24"/>
                      <w:szCs w:val="24"/>
                      <w:lang w:val="en-US"/>
                    </w:rPr>
                    <w:t>son, written price negoti</w:t>
                  </w:r>
                  <w:r>
                    <w:rPr>
                      <w:rFonts w:ascii="Arial" w:hAnsi="Arial" w:cs="Arial"/>
                      <w:sz w:val="24"/>
                      <w:szCs w:val="24"/>
                      <w:lang w:val="en-US"/>
                    </w:rPr>
                    <w:t>a</w:t>
                  </w:r>
                  <w:r>
                    <w:rPr>
                      <w:rFonts w:ascii="Arial" w:hAnsi="Arial" w:cs="Arial"/>
                      <w:sz w:val="24"/>
                      <w:szCs w:val="24"/>
                      <w:lang w:val="en-US"/>
                    </w:rPr>
                    <w:t>tions, 4-eyes-principle</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Flap controls over the pr</w:t>
                  </w:r>
                  <w:r>
                    <w:rPr>
                      <w:rFonts w:ascii="Arial" w:hAnsi="Arial" w:cs="Arial"/>
                      <w:sz w:val="24"/>
                      <w:szCs w:val="24"/>
                      <w:lang w:val="en-US"/>
                    </w:rPr>
                    <w:t>o</w:t>
                  </w:r>
                  <w:r>
                    <w:rPr>
                      <w:rFonts w:ascii="Arial" w:hAnsi="Arial" w:cs="Arial"/>
                      <w:sz w:val="24"/>
                      <w:szCs w:val="24"/>
                      <w:lang w:val="en-US"/>
                    </w:rPr>
                    <w:t>curement process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Procurement, Management</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Negative project result, bad cash position</w:t>
                  </w:r>
                </w:p>
              </w:tc>
            </w:tr>
            <w:tr w:rsidR="006A07A1" w:rsidTr="002F159F">
              <w:tc>
                <w:tcPr>
                  <w:tcW w:w="1134" w:type="dxa"/>
                </w:tcPr>
                <w:p w:rsidR="006A07A1" w:rsidRDefault="006A07A1" w:rsidP="002F159F">
                  <w:pPr>
                    <w:pStyle w:val="KeinLeerraum"/>
                    <w:rPr>
                      <w:rFonts w:ascii="Arial" w:hAnsi="Arial" w:cs="Arial"/>
                      <w:sz w:val="24"/>
                      <w:szCs w:val="24"/>
                      <w:lang w:val="en-US"/>
                    </w:rPr>
                  </w:pPr>
                  <w:r>
                    <w:rPr>
                      <w:rFonts w:ascii="Arial" w:hAnsi="Arial" w:cs="Arial"/>
                      <w:sz w:val="24"/>
                      <w:szCs w:val="24"/>
                      <w:lang w:val="en-US"/>
                    </w:rPr>
                    <w:t>Price fixing</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Allocation of custo</w:t>
                  </w:r>
                  <w:r>
                    <w:rPr>
                      <w:rFonts w:ascii="Arial" w:hAnsi="Arial" w:cs="Arial"/>
                      <w:sz w:val="24"/>
                      <w:szCs w:val="24"/>
                      <w:lang w:val="en-US"/>
                    </w:rPr>
                    <w:t>m</w:t>
                  </w:r>
                  <w:r>
                    <w:rPr>
                      <w:rFonts w:ascii="Arial" w:hAnsi="Arial" w:cs="Arial"/>
                      <w:sz w:val="24"/>
                      <w:szCs w:val="24"/>
                      <w:lang w:val="en-US"/>
                    </w:rPr>
                    <w:t>ers and sales terr</w:t>
                  </w:r>
                  <w:r>
                    <w:rPr>
                      <w:rFonts w:ascii="Arial" w:hAnsi="Arial" w:cs="Arial"/>
                      <w:sz w:val="24"/>
                      <w:szCs w:val="24"/>
                      <w:lang w:val="en-US"/>
                    </w:rPr>
                    <w:t>i</w:t>
                  </w:r>
                  <w:r>
                    <w:rPr>
                      <w:rFonts w:ascii="Arial" w:hAnsi="Arial" w:cs="Arial"/>
                      <w:sz w:val="24"/>
                      <w:szCs w:val="24"/>
                      <w:lang w:val="en-US"/>
                    </w:rPr>
                    <w:t>tories</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Controls over the bidding processes, guideline and structures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Own emplo</w:t>
                  </w:r>
                  <w:r>
                    <w:rPr>
                      <w:rFonts w:ascii="Arial" w:hAnsi="Arial" w:cs="Arial"/>
                      <w:sz w:val="24"/>
                      <w:szCs w:val="24"/>
                      <w:lang w:val="en-US"/>
                    </w:rPr>
                    <w:t>y</w:t>
                  </w:r>
                  <w:r>
                    <w:rPr>
                      <w:rFonts w:ascii="Arial" w:hAnsi="Arial" w:cs="Arial"/>
                      <w:sz w:val="24"/>
                      <w:szCs w:val="24"/>
                      <w:lang w:val="en-US"/>
                    </w:rPr>
                    <w:t>ees don't o</w:t>
                  </w:r>
                  <w:r>
                    <w:rPr>
                      <w:rFonts w:ascii="Arial" w:hAnsi="Arial" w:cs="Arial"/>
                      <w:sz w:val="24"/>
                      <w:szCs w:val="24"/>
                      <w:lang w:val="en-US"/>
                    </w:rPr>
                    <w:t>b</w:t>
                  </w:r>
                  <w:r>
                    <w:rPr>
                      <w:rFonts w:ascii="Arial" w:hAnsi="Arial" w:cs="Arial"/>
                      <w:sz w:val="24"/>
                      <w:szCs w:val="24"/>
                      <w:lang w:val="en-US"/>
                    </w:rPr>
                    <w:t>serve the laws and i</w:t>
                  </w:r>
                  <w:r>
                    <w:rPr>
                      <w:rFonts w:ascii="Arial" w:hAnsi="Arial" w:cs="Arial"/>
                      <w:sz w:val="24"/>
                      <w:szCs w:val="24"/>
                      <w:lang w:val="en-US"/>
                    </w:rPr>
                    <w:t>n</w:t>
                  </w:r>
                  <w:r>
                    <w:rPr>
                      <w:rFonts w:ascii="Arial" w:hAnsi="Arial" w:cs="Arial"/>
                      <w:sz w:val="24"/>
                      <w:szCs w:val="24"/>
                      <w:lang w:val="en-US"/>
                    </w:rPr>
                    <w:t>ternal regul</w:t>
                  </w:r>
                  <w:r>
                    <w:rPr>
                      <w:rFonts w:ascii="Arial" w:hAnsi="Arial" w:cs="Arial"/>
                      <w:sz w:val="24"/>
                      <w:szCs w:val="24"/>
                      <w:lang w:val="en-US"/>
                    </w:rPr>
                    <w:t>a</w:t>
                  </w:r>
                  <w:r>
                    <w:rPr>
                      <w:rFonts w:ascii="Arial" w:hAnsi="Arial" w:cs="Arial"/>
                      <w:sz w:val="24"/>
                      <w:szCs w:val="24"/>
                      <w:lang w:val="en-US"/>
                    </w:rPr>
                    <w:t>tions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Calculation, Management, legal depar</w:t>
                  </w:r>
                  <w:r>
                    <w:rPr>
                      <w:rFonts w:ascii="Arial" w:hAnsi="Arial" w:cs="Arial"/>
                      <w:sz w:val="24"/>
                      <w:szCs w:val="24"/>
                      <w:lang w:val="en-US"/>
                    </w:rPr>
                    <w:t>t</w:t>
                  </w:r>
                  <w:r>
                    <w:rPr>
                      <w:rFonts w:ascii="Arial" w:hAnsi="Arial" w:cs="Arial"/>
                      <w:sz w:val="24"/>
                      <w:szCs w:val="24"/>
                      <w:lang w:val="en-US"/>
                    </w:rPr>
                    <w:t>ment</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No co</w:t>
                  </w:r>
                  <w:r>
                    <w:rPr>
                      <w:rFonts w:ascii="Arial" w:hAnsi="Arial" w:cs="Arial"/>
                      <w:sz w:val="24"/>
                      <w:szCs w:val="24"/>
                      <w:lang w:val="en-US"/>
                    </w:rPr>
                    <w:t>m</w:t>
                  </w:r>
                  <w:r>
                    <w:rPr>
                      <w:rFonts w:ascii="Arial" w:hAnsi="Arial" w:cs="Arial"/>
                      <w:sz w:val="24"/>
                      <w:szCs w:val="24"/>
                      <w:lang w:val="en-US"/>
                    </w:rPr>
                    <w:t>petitors in a certain country, perm</w:t>
                  </w:r>
                  <w:r>
                    <w:rPr>
                      <w:rFonts w:ascii="Arial" w:hAnsi="Arial" w:cs="Arial"/>
                      <w:sz w:val="24"/>
                      <w:szCs w:val="24"/>
                      <w:lang w:val="en-US"/>
                    </w:rPr>
                    <w:t>a</w:t>
                  </w:r>
                  <w:r>
                    <w:rPr>
                      <w:rFonts w:ascii="Arial" w:hAnsi="Arial" w:cs="Arial"/>
                      <w:sz w:val="24"/>
                      <w:szCs w:val="24"/>
                      <w:lang w:val="en-US"/>
                    </w:rPr>
                    <w:t>nent st</w:t>
                  </w:r>
                  <w:r>
                    <w:rPr>
                      <w:rFonts w:ascii="Arial" w:hAnsi="Arial" w:cs="Arial"/>
                      <w:sz w:val="24"/>
                      <w:szCs w:val="24"/>
                      <w:lang w:val="en-US"/>
                    </w:rPr>
                    <w:t>a</w:t>
                  </w:r>
                  <w:r>
                    <w:rPr>
                      <w:rFonts w:ascii="Arial" w:hAnsi="Arial" w:cs="Arial"/>
                      <w:sz w:val="24"/>
                      <w:szCs w:val="24"/>
                      <w:lang w:val="en-US"/>
                    </w:rPr>
                    <w:t>ble prices</w:t>
                  </w:r>
                </w:p>
              </w:tc>
            </w:tr>
            <w:tr w:rsidR="006A07A1" w:rsidTr="002F159F">
              <w:tc>
                <w:tcPr>
                  <w:tcW w:w="1134" w:type="dxa"/>
                </w:tcPr>
                <w:p w:rsidR="006A07A1" w:rsidRDefault="006A07A1" w:rsidP="002F159F">
                  <w:pPr>
                    <w:pStyle w:val="KeinLeerraum"/>
                    <w:rPr>
                      <w:rFonts w:ascii="Arial" w:hAnsi="Arial" w:cs="Arial"/>
                      <w:sz w:val="24"/>
                      <w:szCs w:val="24"/>
                      <w:lang w:val="en-US"/>
                    </w:rPr>
                  </w:pPr>
                  <w:r>
                    <w:rPr>
                      <w:rFonts w:ascii="Arial" w:hAnsi="Arial" w:cs="Arial"/>
                      <w:sz w:val="24"/>
                      <w:szCs w:val="24"/>
                      <w:lang w:val="en-US"/>
                    </w:rPr>
                    <w:t>Ghost emplo</w:t>
                  </w:r>
                  <w:r>
                    <w:rPr>
                      <w:rFonts w:ascii="Arial" w:hAnsi="Arial" w:cs="Arial"/>
                      <w:sz w:val="24"/>
                      <w:szCs w:val="24"/>
                      <w:lang w:val="en-US"/>
                    </w:rPr>
                    <w:t>y</w:t>
                  </w:r>
                  <w:r>
                    <w:rPr>
                      <w:rFonts w:ascii="Arial" w:hAnsi="Arial" w:cs="Arial"/>
                      <w:sz w:val="24"/>
                      <w:szCs w:val="24"/>
                      <w:lang w:val="en-US"/>
                    </w:rPr>
                    <w:t>ees</w:t>
                  </w:r>
                </w:p>
              </w:tc>
              <w:tc>
                <w:tcPr>
                  <w:tcW w:w="1418"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t xml:space="preserve">Payment of wages and </w:t>
                  </w:r>
                  <w:r>
                    <w:rPr>
                      <w:rFonts w:ascii="Arial" w:hAnsi="Arial" w:cs="Arial"/>
                      <w:sz w:val="24"/>
                      <w:szCs w:val="24"/>
                      <w:lang w:val="en-US"/>
                    </w:rPr>
                    <w:lastRenderedPageBreak/>
                    <w:t>sal</w:t>
                  </w:r>
                  <w:r>
                    <w:rPr>
                      <w:rFonts w:ascii="Arial" w:hAnsi="Arial" w:cs="Arial"/>
                      <w:sz w:val="24"/>
                      <w:szCs w:val="24"/>
                      <w:lang w:val="en-US"/>
                    </w:rPr>
                    <w:t>a</w:t>
                  </w:r>
                  <w:r>
                    <w:rPr>
                      <w:rFonts w:ascii="Arial" w:hAnsi="Arial" w:cs="Arial"/>
                      <w:sz w:val="24"/>
                      <w:szCs w:val="24"/>
                      <w:lang w:val="en-US"/>
                    </w:rPr>
                    <w:t>ries to people who are not wor</w:t>
                  </w:r>
                  <w:r>
                    <w:rPr>
                      <w:rFonts w:ascii="Arial" w:hAnsi="Arial" w:cs="Arial"/>
                      <w:sz w:val="24"/>
                      <w:szCs w:val="24"/>
                      <w:lang w:val="en-US"/>
                    </w:rPr>
                    <w:t>k</w:t>
                  </w:r>
                  <w:r>
                    <w:rPr>
                      <w:rFonts w:ascii="Arial" w:hAnsi="Arial" w:cs="Arial"/>
                      <w:sz w:val="24"/>
                      <w:szCs w:val="24"/>
                      <w:lang w:val="en-US"/>
                    </w:rPr>
                    <w:t>ing for the company</w:t>
                  </w:r>
                </w:p>
              </w:tc>
              <w:tc>
                <w:tcPr>
                  <w:tcW w:w="1843"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lastRenderedPageBreak/>
                    <w:t xml:space="preserve">Controls over payroll runs, no master </w:t>
                  </w:r>
                  <w:r>
                    <w:rPr>
                      <w:rFonts w:ascii="Arial" w:hAnsi="Arial" w:cs="Arial"/>
                      <w:sz w:val="24"/>
                      <w:szCs w:val="24"/>
                      <w:lang w:val="en-US"/>
                    </w:rPr>
                    <w:lastRenderedPageBreak/>
                    <w:t>data changes wit</w:t>
                  </w:r>
                  <w:r>
                    <w:rPr>
                      <w:rFonts w:ascii="Arial" w:hAnsi="Arial" w:cs="Arial"/>
                      <w:sz w:val="24"/>
                      <w:szCs w:val="24"/>
                      <w:lang w:val="en-US"/>
                    </w:rPr>
                    <w:t>h</w:t>
                  </w:r>
                  <w:r>
                    <w:rPr>
                      <w:rFonts w:ascii="Arial" w:hAnsi="Arial" w:cs="Arial"/>
                      <w:sz w:val="24"/>
                      <w:szCs w:val="24"/>
                      <w:lang w:val="en-US"/>
                    </w:rPr>
                    <w:t>out approval process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lastRenderedPageBreak/>
                    <w:t xml:space="preserve">Two or more employees </w:t>
                  </w:r>
                  <w:r>
                    <w:rPr>
                      <w:rFonts w:ascii="Arial" w:hAnsi="Arial" w:cs="Arial"/>
                      <w:sz w:val="24"/>
                      <w:szCs w:val="24"/>
                      <w:lang w:val="en-US"/>
                    </w:rPr>
                    <w:lastRenderedPageBreak/>
                    <w:t>ignore the internal reg</w:t>
                  </w:r>
                  <w:r>
                    <w:rPr>
                      <w:rFonts w:ascii="Arial" w:hAnsi="Arial" w:cs="Arial"/>
                      <w:sz w:val="24"/>
                      <w:szCs w:val="24"/>
                      <w:lang w:val="en-US"/>
                    </w:rPr>
                    <w:t>u</w:t>
                  </w:r>
                  <w:r>
                    <w:rPr>
                      <w:rFonts w:ascii="Arial" w:hAnsi="Arial" w:cs="Arial"/>
                      <w:sz w:val="24"/>
                      <w:szCs w:val="24"/>
                      <w:lang w:val="en-US"/>
                    </w:rPr>
                    <w:t>lations and laws and cr</w:t>
                  </w:r>
                  <w:r>
                    <w:rPr>
                      <w:rFonts w:ascii="Arial" w:hAnsi="Arial" w:cs="Arial"/>
                      <w:sz w:val="24"/>
                      <w:szCs w:val="24"/>
                      <w:lang w:val="en-US"/>
                    </w:rPr>
                    <w:t>e</w:t>
                  </w:r>
                  <w:r>
                    <w:rPr>
                      <w:rFonts w:ascii="Arial" w:hAnsi="Arial" w:cs="Arial"/>
                      <w:sz w:val="24"/>
                      <w:szCs w:val="24"/>
                      <w:lang w:val="en-US"/>
                    </w:rPr>
                    <w:t>ate and pay ghost e</w:t>
                  </w:r>
                  <w:r>
                    <w:rPr>
                      <w:rFonts w:ascii="Arial" w:hAnsi="Arial" w:cs="Arial"/>
                      <w:sz w:val="24"/>
                      <w:szCs w:val="24"/>
                      <w:lang w:val="en-US"/>
                    </w:rPr>
                    <w:t>m</w:t>
                  </w:r>
                  <w:r>
                    <w:rPr>
                      <w:rFonts w:ascii="Arial" w:hAnsi="Arial" w:cs="Arial"/>
                      <w:sz w:val="24"/>
                      <w:szCs w:val="24"/>
                      <w:lang w:val="en-US"/>
                    </w:rPr>
                    <w:t>ployees</w:t>
                  </w:r>
                </w:p>
              </w:tc>
              <w:tc>
                <w:tcPr>
                  <w:tcW w:w="1701"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lastRenderedPageBreak/>
                    <w:t xml:space="preserve">Accounting department, cash, </w:t>
                  </w:r>
                  <w:r>
                    <w:rPr>
                      <w:rFonts w:ascii="Arial" w:hAnsi="Arial" w:cs="Arial"/>
                      <w:sz w:val="24"/>
                      <w:szCs w:val="24"/>
                      <w:lang w:val="en-US"/>
                    </w:rPr>
                    <w:lastRenderedPageBreak/>
                    <w:t>payroll, HR-department</w:t>
                  </w:r>
                </w:p>
              </w:tc>
              <w:tc>
                <w:tcPr>
                  <w:tcW w:w="1275" w:type="dxa"/>
                </w:tcPr>
                <w:p w:rsidR="006A07A1" w:rsidRDefault="006A07A1" w:rsidP="002F159F">
                  <w:pPr>
                    <w:pStyle w:val="KeinLeerraum"/>
                    <w:jc w:val="left"/>
                    <w:rPr>
                      <w:rFonts w:ascii="Arial" w:hAnsi="Arial" w:cs="Arial"/>
                      <w:sz w:val="24"/>
                      <w:szCs w:val="24"/>
                      <w:lang w:val="en-US"/>
                    </w:rPr>
                  </w:pPr>
                  <w:r>
                    <w:rPr>
                      <w:rFonts w:ascii="Arial" w:hAnsi="Arial" w:cs="Arial"/>
                      <w:sz w:val="24"/>
                      <w:szCs w:val="24"/>
                      <w:lang w:val="en-US"/>
                    </w:rPr>
                    <w:lastRenderedPageBreak/>
                    <w:t xml:space="preserve">Higher salaries and </w:t>
                  </w:r>
                  <w:r>
                    <w:rPr>
                      <w:rFonts w:ascii="Arial" w:hAnsi="Arial" w:cs="Arial"/>
                      <w:sz w:val="24"/>
                      <w:szCs w:val="24"/>
                      <w:lang w:val="en-US"/>
                    </w:rPr>
                    <w:lastRenderedPageBreak/>
                    <w:t>wa</w:t>
                  </w:r>
                  <w:r>
                    <w:rPr>
                      <w:rFonts w:ascii="Arial" w:hAnsi="Arial" w:cs="Arial"/>
                      <w:sz w:val="24"/>
                      <w:szCs w:val="24"/>
                      <w:lang w:val="en-US"/>
                    </w:rPr>
                    <w:t>g</w:t>
                  </w:r>
                  <w:r>
                    <w:rPr>
                      <w:rFonts w:ascii="Arial" w:hAnsi="Arial" w:cs="Arial"/>
                      <w:sz w:val="24"/>
                      <w:szCs w:val="24"/>
                      <w:lang w:val="en-US"/>
                    </w:rPr>
                    <w:t>es than expected and ca</w:t>
                  </w:r>
                  <w:r>
                    <w:rPr>
                      <w:rFonts w:ascii="Arial" w:hAnsi="Arial" w:cs="Arial"/>
                      <w:sz w:val="24"/>
                      <w:szCs w:val="24"/>
                      <w:lang w:val="en-US"/>
                    </w:rPr>
                    <w:t>l</w:t>
                  </w:r>
                  <w:r>
                    <w:rPr>
                      <w:rFonts w:ascii="Arial" w:hAnsi="Arial" w:cs="Arial"/>
                      <w:sz w:val="24"/>
                      <w:szCs w:val="24"/>
                      <w:lang w:val="en-US"/>
                    </w:rPr>
                    <w:t>culate, impaired cash p</w:t>
                  </w:r>
                  <w:r>
                    <w:rPr>
                      <w:rFonts w:ascii="Arial" w:hAnsi="Arial" w:cs="Arial"/>
                      <w:sz w:val="24"/>
                      <w:szCs w:val="24"/>
                      <w:lang w:val="en-US"/>
                    </w:rPr>
                    <w:t>o</w:t>
                  </w:r>
                  <w:r>
                    <w:rPr>
                      <w:rFonts w:ascii="Arial" w:hAnsi="Arial" w:cs="Arial"/>
                      <w:sz w:val="24"/>
                      <w:szCs w:val="24"/>
                      <w:lang w:val="en-US"/>
                    </w:rPr>
                    <w:t>sition</w:t>
                  </w:r>
                </w:p>
              </w:tc>
            </w:tr>
          </w:tbl>
          <w:p w:rsidR="006A07A1" w:rsidRDefault="006A07A1" w:rsidP="006A07A1">
            <w:pPr>
              <w:pStyle w:val="KeinLeerraum"/>
              <w:spacing w:line="360" w:lineRule="auto"/>
              <w:rPr>
                <w:rFonts w:ascii="Arial" w:hAnsi="Arial" w:cs="Arial"/>
                <w:sz w:val="24"/>
                <w:szCs w:val="24"/>
                <w:lang w:val="en-US"/>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6A07A1" w:rsidTr="00405895">
        <w:tc>
          <w:tcPr>
            <w:tcW w:w="2310" w:type="dxa"/>
            <w:shd w:val="clear" w:color="auto" w:fill="D9D9D9" w:themeFill="background1" w:themeFillShade="D9"/>
          </w:tcPr>
          <w:p w:rsidR="00405895" w:rsidRPr="006A07A1" w:rsidRDefault="00405895" w:rsidP="00A851DA">
            <w:pPr>
              <w:rPr>
                <w:rFonts w:ascii="Arial" w:hAnsi="Arial" w:cs="Arial"/>
                <w:color w:val="000000"/>
              </w:rPr>
            </w:pPr>
            <w:r w:rsidRPr="006A07A1">
              <w:rPr>
                <w:rFonts w:ascii="Arial" w:hAnsi="Arial" w:cs="Arial"/>
                <w:color w:val="000000"/>
              </w:rPr>
              <w:t>Student Signature</w:t>
            </w:r>
          </w:p>
        </w:tc>
        <w:tc>
          <w:tcPr>
            <w:tcW w:w="4035" w:type="dxa"/>
          </w:tcPr>
          <w:p w:rsidR="00405895" w:rsidRPr="006A07A1" w:rsidRDefault="006A07A1" w:rsidP="00A851DA">
            <w:pPr>
              <w:rPr>
                <w:rFonts w:ascii="Arial" w:hAnsi="Arial" w:cs="Arial"/>
                <w:color w:val="000000"/>
              </w:rPr>
            </w:pPr>
            <w:proofErr w:type="spellStart"/>
            <w:r w:rsidRPr="006A07A1">
              <w:rPr>
                <w:rFonts w:ascii="Arial" w:hAnsi="Arial" w:cs="Arial"/>
                <w:color w:val="000000"/>
              </w:rPr>
              <w:t>Alexa</w:t>
            </w:r>
            <w:proofErr w:type="spellEnd"/>
            <w:r w:rsidRPr="006A07A1">
              <w:rPr>
                <w:rFonts w:ascii="Arial" w:hAnsi="Arial" w:cs="Arial"/>
                <w:color w:val="000000"/>
              </w:rPr>
              <w:t xml:space="preserve"> </w:t>
            </w:r>
            <w:proofErr w:type="spellStart"/>
            <w:r w:rsidRPr="006A07A1">
              <w:rPr>
                <w:rFonts w:ascii="Arial" w:hAnsi="Arial" w:cs="Arial"/>
                <w:color w:val="000000"/>
              </w:rPr>
              <w:t>Ferrenberg</w:t>
            </w:r>
            <w:proofErr w:type="spellEnd"/>
          </w:p>
        </w:tc>
        <w:tc>
          <w:tcPr>
            <w:tcW w:w="1276" w:type="dxa"/>
            <w:shd w:val="clear" w:color="auto" w:fill="D9D9D9" w:themeFill="background1" w:themeFillShade="D9"/>
          </w:tcPr>
          <w:p w:rsidR="00405895" w:rsidRPr="006A07A1" w:rsidRDefault="00405895" w:rsidP="00A851DA">
            <w:pPr>
              <w:rPr>
                <w:rFonts w:ascii="Arial" w:hAnsi="Arial" w:cs="Arial"/>
                <w:color w:val="000000"/>
              </w:rPr>
            </w:pPr>
            <w:r w:rsidRPr="006A07A1">
              <w:rPr>
                <w:rFonts w:ascii="Arial" w:hAnsi="Arial" w:cs="Arial"/>
                <w:color w:val="000000"/>
              </w:rPr>
              <w:t>Date</w:t>
            </w:r>
          </w:p>
        </w:tc>
        <w:tc>
          <w:tcPr>
            <w:tcW w:w="1621" w:type="dxa"/>
          </w:tcPr>
          <w:p w:rsidR="00405895" w:rsidRPr="006A07A1" w:rsidRDefault="006A07A1" w:rsidP="00A851DA">
            <w:pPr>
              <w:rPr>
                <w:rFonts w:ascii="Arial" w:hAnsi="Arial" w:cs="Arial"/>
                <w:color w:val="000000"/>
              </w:rPr>
            </w:pPr>
            <w:r w:rsidRPr="006A07A1">
              <w:rPr>
                <w:rFonts w:ascii="Arial" w:hAnsi="Arial" w:cs="Arial"/>
                <w:color w:val="000000"/>
              </w:rPr>
              <w:t>09.08.2015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00E" w:rsidRDefault="00DD500E" w:rsidP="00CB4D0A">
      <w:pPr>
        <w:spacing w:after="0" w:line="240" w:lineRule="auto"/>
      </w:pPr>
      <w:r>
        <w:separator/>
      </w:r>
    </w:p>
  </w:endnote>
  <w:endnote w:type="continuationSeparator" w:id="0">
    <w:p w:rsidR="00DD500E" w:rsidRDefault="00DD500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00E" w:rsidRDefault="00DD500E" w:rsidP="00CB4D0A">
      <w:pPr>
        <w:spacing w:after="0" w:line="240" w:lineRule="auto"/>
      </w:pPr>
      <w:r>
        <w:separator/>
      </w:r>
    </w:p>
  </w:footnote>
  <w:footnote w:type="continuationSeparator" w:id="0">
    <w:p w:rsidR="00DD500E" w:rsidRDefault="00DD500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654D5"/>
    <w:multiLevelType w:val="hybridMultilevel"/>
    <w:tmpl w:val="843C73C0"/>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8683244"/>
    <w:multiLevelType w:val="hybridMultilevel"/>
    <w:tmpl w:val="500AE9B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9EA4A34"/>
    <w:multiLevelType w:val="hybridMultilevel"/>
    <w:tmpl w:val="D796101A"/>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1713AB"/>
    <w:multiLevelType w:val="hybridMultilevel"/>
    <w:tmpl w:val="5274B9F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F342505"/>
    <w:multiLevelType w:val="hybridMultilevel"/>
    <w:tmpl w:val="EF16D8A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F2F1050"/>
    <w:multiLevelType w:val="hybridMultilevel"/>
    <w:tmpl w:val="E3C6CCD2"/>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F901076"/>
    <w:multiLevelType w:val="hybridMultilevel"/>
    <w:tmpl w:val="64AC931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0"/>
  </w:num>
  <w:num w:numId="5">
    <w:abstractNumId w:val="4"/>
  </w:num>
  <w:num w:numId="6">
    <w:abstractNumId w:val="1"/>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82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FDA"/>
    <w:rsid w:val="005B31E4"/>
    <w:rsid w:val="006034F6"/>
    <w:rsid w:val="00607874"/>
    <w:rsid w:val="00607E77"/>
    <w:rsid w:val="00617BB3"/>
    <w:rsid w:val="00645CDD"/>
    <w:rsid w:val="006823A7"/>
    <w:rsid w:val="00687EE8"/>
    <w:rsid w:val="006A07A1"/>
    <w:rsid w:val="0070347F"/>
    <w:rsid w:val="0070678E"/>
    <w:rsid w:val="007A3DD2"/>
    <w:rsid w:val="00831C11"/>
    <w:rsid w:val="008A60B4"/>
    <w:rsid w:val="008B3C31"/>
    <w:rsid w:val="008B64FE"/>
    <w:rsid w:val="00935BF7"/>
    <w:rsid w:val="0095442C"/>
    <w:rsid w:val="00983942"/>
    <w:rsid w:val="009C37E0"/>
    <w:rsid w:val="009E41F4"/>
    <w:rsid w:val="00A14B66"/>
    <w:rsid w:val="00A574B1"/>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00E"/>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6A07A1"/>
    <w:pPr>
      <w:spacing w:after="0" w:line="240" w:lineRule="auto"/>
      <w:jc w:val="both"/>
    </w:pPr>
    <w:rPr>
      <w:lang w:val="de-D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4AE57-2A4E-457E-8565-101759734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Alexa</cp:lastModifiedBy>
  <cp:revision>2</cp:revision>
  <dcterms:created xsi:type="dcterms:W3CDTF">2015-01-26T12:24:00Z</dcterms:created>
  <dcterms:modified xsi:type="dcterms:W3CDTF">2015-08-09T11:25:00Z</dcterms:modified>
</cp:coreProperties>
</file>