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0C68">
            <w:r>
              <w:t>07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10C68" w:rsidRDefault="00610C68" w:rsidP="00610C68">
            <w:pPr>
              <w:pStyle w:val="NoSpacing"/>
            </w:pPr>
            <w:r>
              <w:t>Q1.</w:t>
            </w:r>
          </w:p>
          <w:p w:rsidR="00610C68" w:rsidRDefault="00610C68" w:rsidP="00610C68">
            <w:pPr>
              <w:pStyle w:val="NoSpacing"/>
              <w:numPr>
                <w:ilvl w:val="0"/>
                <w:numId w:val="26"/>
              </w:numPr>
            </w:pPr>
            <w:r>
              <w:t>The non-financial sources of evidence are Interviews, handwriting analysis, documentation examination and psychological traits.</w:t>
            </w:r>
          </w:p>
          <w:p w:rsidR="00610C68" w:rsidRDefault="00610C68" w:rsidP="00610C68">
            <w:pPr>
              <w:pStyle w:val="NoSpacing"/>
              <w:numPr>
                <w:ilvl w:val="0"/>
                <w:numId w:val="26"/>
              </w:numPr>
            </w:pPr>
            <w:r>
              <w:t xml:space="preserve">Body language is seen important to interviewing procedure because it involves the use of body, and also it is used to determine the way messages are perceived by others. </w:t>
            </w:r>
          </w:p>
          <w:p w:rsidR="00610C68" w:rsidRDefault="00610C68" w:rsidP="00610C68">
            <w:pPr>
              <w:pStyle w:val="NoSpacing"/>
              <w:numPr>
                <w:ilvl w:val="0"/>
                <w:numId w:val="26"/>
              </w:numPr>
            </w:pPr>
            <w:r>
              <w:t>SCAN Analysis is used as an investigative technique to help detect deception rather than determining truthfulness. It watches out for a shift in pronouns and gaps in the narrative, which indicates deception.</w:t>
            </w:r>
          </w:p>
          <w:p w:rsidR="00610C68" w:rsidRDefault="00610C68" w:rsidP="00610C68">
            <w:pPr>
              <w:pStyle w:val="NoSpacing"/>
              <w:numPr>
                <w:ilvl w:val="0"/>
                <w:numId w:val="26"/>
              </w:numPr>
            </w:pPr>
            <w:r>
              <w:t xml:space="preserve">Visual assessing cues simply refers to the language of the eyes and the principles related to it.  The eyes of the victim help the interviewer to interpret the cues correctly and also to avoid interpreting truthful responses as deceitful. </w:t>
            </w:r>
          </w:p>
          <w:p w:rsidR="00610C68" w:rsidRDefault="00610C68" w:rsidP="00610C68">
            <w:pPr>
              <w:pStyle w:val="NoSpacing"/>
              <w:numPr>
                <w:ilvl w:val="0"/>
                <w:numId w:val="26"/>
              </w:numPr>
            </w:pPr>
            <w:r>
              <w:t>They are stuttering, speech errors, hesitation, increase vocal pitch, excessive blinking, pupil dilation, touching the hands or face excessively, shrugging the shoulders etc.</w:t>
            </w:r>
          </w:p>
          <w:p w:rsidR="00610C68" w:rsidRDefault="00610C68" w:rsidP="00610C68">
            <w:pPr>
              <w:pStyle w:val="NoSpacing"/>
            </w:pPr>
          </w:p>
          <w:p w:rsidR="00610C68" w:rsidRDefault="00610C68" w:rsidP="00610C68">
            <w:pPr>
              <w:pStyle w:val="NoSpacing"/>
            </w:pPr>
            <w:r>
              <w:t>Q2.              The difference is that during an Audit the person must be trained otherwise may bring upon itself a counter lawsuit while during a fraud investigation the interviewer may not be trained or experienced in deploying best practices for interviews. Also in conducting an interview for fraud investigations it is expected to be more detailed and put forth an open-ended questions which seen to be more effective than the general audit proceedings.</w:t>
            </w:r>
          </w:p>
          <w:p w:rsidR="00610C68" w:rsidRDefault="00610C68" w:rsidP="00610C68">
            <w:pPr>
              <w:pStyle w:val="NoSpacing"/>
            </w:pPr>
          </w:p>
          <w:p w:rsidR="00610C68" w:rsidRDefault="00610C68" w:rsidP="00610C68">
            <w:pPr>
              <w:pStyle w:val="NoSpacing"/>
            </w:pPr>
            <w:r>
              <w:t>Q3.             The interviewing procedures for a financially sophisticated victim is seen as thus:</w:t>
            </w:r>
          </w:p>
          <w:p w:rsidR="00610C68" w:rsidRDefault="00610C68" w:rsidP="00610C68">
            <w:pPr>
              <w:pStyle w:val="NoSpacing"/>
              <w:numPr>
                <w:ilvl w:val="0"/>
                <w:numId w:val="27"/>
              </w:numPr>
            </w:pPr>
            <w:r>
              <w:t>Preparing one’s self</w:t>
            </w:r>
          </w:p>
          <w:p w:rsidR="00610C68" w:rsidRDefault="00610C68" w:rsidP="00610C68">
            <w:pPr>
              <w:pStyle w:val="NoSpacing"/>
              <w:numPr>
                <w:ilvl w:val="0"/>
                <w:numId w:val="27"/>
              </w:numPr>
            </w:pPr>
            <w:r>
              <w:t>Think before interview</w:t>
            </w:r>
          </w:p>
          <w:p w:rsidR="00610C68" w:rsidRDefault="00610C68" w:rsidP="00610C68">
            <w:pPr>
              <w:pStyle w:val="NoSpacing"/>
              <w:numPr>
                <w:ilvl w:val="0"/>
                <w:numId w:val="27"/>
              </w:numPr>
            </w:pPr>
            <w:r>
              <w:t>Set the tone</w:t>
            </w:r>
          </w:p>
          <w:p w:rsidR="00610C68" w:rsidRDefault="00610C68" w:rsidP="00610C68">
            <w:pPr>
              <w:pStyle w:val="NoSpacing"/>
              <w:numPr>
                <w:ilvl w:val="0"/>
                <w:numId w:val="27"/>
              </w:numPr>
            </w:pPr>
            <w:r>
              <w:t>Lock for nonverbal behavior</w:t>
            </w:r>
          </w:p>
          <w:p w:rsidR="00610C68" w:rsidRDefault="00610C68" w:rsidP="00610C68">
            <w:pPr>
              <w:pStyle w:val="NoSpacing"/>
              <w:numPr>
                <w:ilvl w:val="0"/>
                <w:numId w:val="27"/>
              </w:numPr>
            </w:pPr>
            <w:r>
              <w:t>Ask questions in flow</w:t>
            </w:r>
          </w:p>
          <w:p w:rsidR="00610C68" w:rsidRDefault="00610C68" w:rsidP="00610C68">
            <w:pPr>
              <w:pStyle w:val="NoSpacing"/>
              <w:numPr>
                <w:ilvl w:val="0"/>
                <w:numId w:val="27"/>
              </w:numPr>
            </w:pPr>
            <w:r>
              <w:lastRenderedPageBreak/>
              <w:t>Be direct and to the point</w:t>
            </w:r>
          </w:p>
          <w:p w:rsidR="00610C68" w:rsidRDefault="00610C68" w:rsidP="00610C68">
            <w:pPr>
              <w:pStyle w:val="NoSpacing"/>
              <w:numPr>
                <w:ilvl w:val="0"/>
                <w:numId w:val="27"/>
              </w:numPr>
            </w:pPr>
            <w:r>
              <w:t>Do ore listening than talking</w:t>
            </w:r>
          </w:p>
          <w:p w:rsidR="00610C68" w:rsidRDefault="00610C68" w:rsidP="00610C68">
            <w:pPr>
              <w:pStyle w:val="NoSpacing"/>
              <w:numPr>
                <w:ilvl w:val="0"/>
                <w:numId w:val="27"/>
              </w:numPr>
            </w:pPr>
            <w:r>
              <w:t>Take your time</w:t>
            </w:r>
          </w:p>
          <w:p w:rsidR="00610C68" w:rsidRDefault="00610C68" w:rsidP="00610C68">
            <w:pPr>
              <w:pStyle w:val="NoSpacing"/>
              <w:numPr>
                <w:ilvl w:val="0"/>
                <w:numId w:val="27"/>
              </w:numPr>
            </w:pPr>
            <w:r>
              <w:t>Verify the evidence</w:t>
            </w:r>
          </w:p>
          <w:p w:rsidR="00610C68" w:rsidRDefault="00610C68" w:rsidP="00610C68">
            <w:pPr>
              <w:pStyle w:val="NoSpacing"/>
              <w:numPr>
                <w:ilvl w:val="0"/>
                <w:numId w:val="27"/>
              </w:numPr>
            </w:pPr>
            <w:r>
              <w:t>Put it in writing</w:t>
            </w:r>
          </w:p>
          <w:p w:rsidR="00610C68" w:rsidRDefault="00610C68" w:rsidP="00610C68">
            <w:pPr>
              <w:pStyle w:val="NoSpacing"/>
            </w:pPr>
            <w:r>
              <w:t>After preparing yourself and having some thought over the interview process, it is expected that the interviewer would now have to set the tone by given a brief introduction of him/herself with a good social skill, he is expected to have a good patience in listening as the interviewee talk, and the interviewer should be straight with question to the point and leave them open ended, above verify all evidence before putting the in writing.</w:t>
            </w:r>
          </w:p>
          <w:p w:rsidR="00610C68" w:rsidRDefault="00610C68" w:rsidP="00610C68">
            <w:pPr>
              <w:pStyle w:val="NoSpacing"/>
            </w:pPr>
          </w:p>
          <w:p w:rsidR="00016C5C" w:rsidRPr="00392762" w:rsidRDefault="00016C5C" w:rsidP="00610C68">
            <w:pPr>
              <w:pStyle w:val="NoSpacing"/>
            </w:pPr>
            <w:bookmarkStart w:id="0" w:name="_GoBack"/>
            <w:bookmarkEnd w:id="0"/>
            <w:r>
              <w:t xml:space="preserve"> </w:t>
            </w:r>
          </w:p>
          <w:p w:rsidR="00016C5C" w:rsidRDefault="00016C5C" w:rsidP="00016C5C">
            <w:pPr>
              <w:spacing w:after="160" w:line="259" w:lineRule="auto"/>
            </w:pP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2940" w:rsidP="00A851DA">
            <w:pPr>
              <w:rPr>
                <w:rFonts w:cs="Bliss-Regular"/>
                <w:color w:val="000000"/>
              </w:rPr>
            </w:pPr>
            <w:r>
              <w:rPr>
                <w:rFonts w:cs="Bliss-Regular"/>
                <w:color w:val="000000"/>
              </w:rPr>
              <w:t>23</w:t>
            </w:r>
            <w:r w:rsidR="00850614">
              <w:rPr>
                <w:rFonts w:cs="Bliss-Regular"/>
                <w:color w:val="000000"/>
              </w:rPr>
              <w:t>/04/2015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998" w:rsidRDefault="00FE1998" w:rsidP="00CB4D0A">
      <w:pPr>
        <w:spacing w:after="0" w:line="240" w:lineRule="auto"/>
      </w:pPr>
      <w:r>
        <w:separator/>
      </w:r>
    </w:p>
  </w:endnote>
  <w:endnote w:type="continuationSeparator" w:id="0">
    <w:p w:rsidR="00FE1998" w:rsidRDefault="00FE19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998" w:rsidRDefault="00FE1998" w:rsidP="00CB4D0A">
      <w:pPr>
        <w:spacing w:after="0" w:line="240" w:lineRule="auto"/>
      </w:pPr>
      <w:r>
        <w:separator/>
      </w:r>
    </w:p>
  </w:footnote>
  <w:footnote w:type="continuationSeparator" w:id="0">
    <w:p w:rsidR="00FE1998" w:rsidRDefault="00FE19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5">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6">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5">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6"/>
  </w:num>
  <w:num w:numId="3">
    <w:abstractNumId w:val="12"/>
  </w:num>
  <w:num w:numId="4">
    <w:abstractNumId w:val="23"/>
  </w:num>
  <w:num w:numId="5">
    <w:abstractNumId w:val="8"/>
  </w:num>
  <w:num w:numId="6">
    <w:abstractNumId w:val="1"/>
  </w:num>
  <w:num w:numId="7">
    <w:abstractNumId w:val="7"/>
  </w:num>
  <w:num w:numId="8">
    <w:abstractNumId w:val="16"/>
  </w:num>
  <w:num w:numId="9">
    <w:abstractNumId w:val="4"/>
  </w:num>
  <w:num w:numId="10">
    <w:abstractNumId w:val="18"/>
  </w:num>
  <w:num w:numId="11">
    <w:abstractNumId w:val="11"/>
  </w:num>
  <w:num w:numId="12">
    <w:abstractNumId w:val="10"/>
  </w:num>
  <w:num w:numId="13">
    <w:abstractNumId w:val="15"/>
  </w:num>
  <w:num w:numId="14">
    <w:abstractNumId w:val="19"/>
  </w:num>
  <w:num w:numId="15">
    <w:abstractNumId w:val="21"/>
  </w:num>
  <w:num w:numId="16">
    <w:abstractNumId w:val="5"/>
  </w:num>
  <w:num w:numId="17">
    <w:abstractNumId w:val="24"/>
  </w:num>
  <w:num w:numId="18">
    <w:abstractNumId w:val="3"/>
  </w:num>
  <w:num w:numId="19">
    <w:abstractNumId w:val="9"/>
  </w:num>
  <w:num w:numId="20">
    <w:abstractNumId w:val="22"/>
  </w:num>
  <w:num w:numId="21">
    <w:abstractNumId w:val="0"/>
  </w:num>
  <w:num w:numId="22">
    <w:abstractNumId w:val="6"/>
  </w:num>
  <w:num w:numId="23">
    <w:abstractNumId w:val="25"/>
  </w:num>
  <w:num w:numId="24">
    <w:abstractNumId w:val="2"/>
  </w:num>
  <w:num w:numId="25">
    <w:abstractNumId w:val="17"/>
  </w:num>
  <w:num w:numId="26">
    <w:abstractNumId w:val="1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175EE"/>
    <w:rsid w:val="00157CF6"/>
    <w:rsid w:val="00182416"/>
    <w:rsid w:val="00187EB4"/>
    <w:rsid w:val="001F0481"/>
    <w:rsid w:val="00200C92"/>
    <w:rsid w:val="0020451E"/>
    <w:rsid w:val="00206B9D"/>
    <w:rsid w:val="00213FAA"/>
    <w:rsid w:val="0023259C"/>
    <w:rsid w:val="002B0BD7"/>
    <w:rsid w:val="002B573D"/>
    <w:rsid w:val="002C4303"/>
    <w:rsid w:val="002C5CB2"/>
    <w:rsid w:val="002F779F"/>
    <w:rsid w:val="00311068"/>
    <w:rsid w:val="003705E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B31E4"/>
    <w:rsid w:val="005E49FB"/>
    <w:rsid w:val="006034F6"/>
    <w:rsid w:val="00607874"/>
    <w:rsid w:val="00607E77"/>
    <w:rsid w:val="00610C68"/>
    <w:rsid w:val="00617BB3"/>
    <w:rsid w:val="00645CDD"/>
    <w:rsid w:val="006466B5"/>
    <w:rsid w:val="006823A7"/>
    <w:rsid w:val="006862D2"/>
    <w:rsid w:val="00687EE8"/>
    <w:rsid w:val="0070347F"/>
    <w:rsid w:val="0070678E"/>
    <w:rsid w:val="00771355"/>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3029"/>
    <w:rsid w:val="00C65FEA"/>
    <w:rsid w:val="00C83056"/>
    <w:rsid w:val="00CA0AC2"/>
    <w:rsid w:val="00CB4D0A"/>
    <w:rsid w:val="00CB5BBB"/>
    <w:rsid w:val="00CC2FB3"/>
    <w:rsid w:val="00CC575A"/>
    <w:rsid w:val="00CF123B"/>
    <w:rsid w:val="00D039A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F96EB3"/>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20DB5-F6DA-4CDB-AB5E-34E48F863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15</cp:revision>
  <dcterms:created xsi:type="dcterms:W3CDTF">2015-01-26T12:24:00Z</dcterms:created>
  <dcterms:modified xsi:type="dcterms:W3CDTF">2015-05-15T11:07:00Z</dcterms:modified>
</cp:coreProperties>
</file>