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AB" w:rsidRDefault="00A308AB" w:rsidP="00A308AB">
      <w:pPr>
        <w:pStyle w:val="Default"/>
        <w:rPr>
          <w:rFonts w:asciiTheme="minorHAnsi" w:hAnsiTheme="minorHAnsi"/>
        </w:rPr>
      </w:pPr>
      <w:r>
        <w:rPr>
          <w:rFonts w:asciiTheme="minorHAnsi" w:hAnsiTheme="minorHAnsi"/>
          <w:noProof/>
        </w:rPr>
        <w:drawing>
          <wp:anchor distT="0" distB="0" distL="0" distR="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rsidR="00A308AB" w:rsidRDefault="00BD2F14" w:rsidP="00A308AB">
      <w:pPr>
        <w:rPr>
          <w:lang w:val="en-US"/>
        </w:rPr>
      </w:pPr>
      <w:r>
        <w:rPr>
          <w:noProof/>
          <w:lang w:val="en-US" w:eastAsia="zh-TW"/>
        </w:rPr>
        <w:pict>
          <v:shapetype id="_x0000_t202" coordsize="21600,21600" o:spt="202" path="m,l,21600r21600,l21600,xe">
            <v:stroke joinstyle="miter"/>
            <v:path gradientshapeok="t" o:connecttype="rect"/>
          </v:shapetype>
          <v:shape id="1028" o:spid="_x0000_s1026" type="#_x0000_t202" style="position:absolute;margin-left:227.55pt;margin-top:7.85pt;width:245.2pt;height:36.75pt;z-index:251661312;visibility:visible;mso-wrap-distance-left:0;mso-wrap-distance-right:0;mso-width-relative:margin;mso-height-relative:margin" stroked="f">
            <v:textbox>
              <w:txbxContent>
                <w:p w:rsidR="00A308AB" w:rsidRDefault="00A308AB" w:rsidP="00A308AB">
                  <w:pPr>
                    <w:jc w:val="center"/>
                    <w:rPr>
                      <w:b/>
                      <w:bCs/>
                      <w:color w:val="002060"/>
                      <w:sz w:val="44"/>
                      <w:szCs w:val="40"/>
                    </w:rPr>
                  </w:pPr>
                  <w:r>
                    <w:rPr>
                      <w:sz w:val="24"/>
                    </w:rPr>
                    <w:t xml:space="preserve">   </w:t>
                  </w:r>
                  <w:r>
                    <w:rPr>
                      <w:b/>
                      <w:bCs/>
                      <w:color w:val="002060"/>
                      <w:sz w:val="44"/>
                      <w:szCs w:val="40"/>
                    </w:rPr>
                    <w:t>Assignment Cover Sheet</w:t>
                  </w:r>
                </w:p>
                <w:p w:rsidR="00A308AB" w:rsidRDefault="00A308AB" w:rsidP="00A308AB"/>
              </w:txbxContent>
            </v:textbox>
          </v:shape>
        </w:pict>
      </w:r>
    </w:p>
    <w:p w:rsidR="00A308AB" w:rsidRDefault="00A308AB" w:rsidP="00A308AB">
      <w:pPr>
        <w:rPr>
          <w:lang w:val="en-US"/>
        </w:rPr>
      </w:pPr>
    </w:p>
    <w:p w:rsidR="00A308AB" w:rsidRDefault="00A308AB" w:rsidP="00A308AB">
      <w:pPr>
        <w:rPr>
          <w:lang w:val="en-US"/>
        </w:rPr>
      </w:pPr>
    </w:p>
    <w:p w:rsidR="00A308AB" w:rsidRDefault="00A308AB" w:rsidP="00A308AB">
      <w:pPr>
        <w:rPr>
          <w:lang w:val="en-US"/>
        </w:rPr>
      </w:pPr>
    </w:p>
    <w:tbl>
      <w:tblPr>
        <w:tblStyle w:val="TableGrid"/>
        <w:tblW w:w="0" w:type="auto"/>
        <w:tblLook w:val="04A0"/>
      </w:tblPr>
      <w:tblGrid>
        <w:gridCol w:w="2566"/>
        <w:gridCol w:w="6676"/>
      </w:tblGrid>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308AB" w:rsidRDefault="00A308AB" w:rsidP="00C237C7">
            <w:pPr>
              <w:pStyle w:val="Default"/>
              <w:rPr>
                <w:rFonts w:asciiTheme="minorHAnsi" w:hAnsiTheme="minorHAnsi"/>
              </w:rPr>
            </w:pPr>
            <w:r>
              <w:rPr>
                <w:rFonts w:asciiTheme="minorHAnsi" w:hAnsiTheme="minorHAnsi"/>
              </w:rPr>
              <w:t>1194</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r>
              <w:rPr>
                <w:rFonts w:asciiTheme="minorHAnsi" w:hAnsiTheme="minorHAnsi"/>
              </w:rPr>
              <w:t>Diploma in forensic Accounting</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4A3B4F" w:rsidP="00C237C7">
            <w:r>
              <w:t>10</w:t>
            </w:r>
          </w:p>
        </w:tc>
      </w:tr>
    </w:tbl>
    <w:p w:rsidR="00A308AB" w:rsidRDefault="00A308AB" w:rsidP="00A308AB">
      <w:pPr>
        <w:rPr>
          <w:b/>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A308AB" w:rsidRDefault="00A308AB" w:rsidP="00A308AB">
      <w:pPr>
        <w:autoSpaceDE w:val="0"/>
        <w:autoSpaceDN w:val="0"/>
        <w:adjustRightInd w:val="0"/>
        <w:spacing w:after="0" w:line="240" w:lineRule="auto"/>
        <w:rPr>
          <w:rFonts w:cs="CalvertMT-Bold"/>
          <w:b/>
          <w:bCs/>
          <w:color w:val="001AE6"/>
          <w:lang w:val="en-US"/>
        </w:rPr>
      </w:pPr>
    </w:p>
    <w:p w:rsidR="00A308AB" w:rsidRDefault="00A308AB" w:rsidP="00A308AB">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A308AB" w:rsidTr="00C237C7">
        <w:tc>
          <w:tcPr>
            <w:tcW w:w="2310" w:type="dxa"/>
            <w:shd w:val="clear" w:color="auto" w:fill="D9D9D9"/>
          </w:tcPr>
          <w:p w:rsidR="00A308AB" w:rsidRDefault="00A308AB" w:rsidP="00C237C7">
            <w:pPr>
              <w:rPr>
                <w:rFonts w:cs="Bliss-Regular"/>
                <w:color w:val="000000"/>
              </w:rPr>
            </w:pPr>
            <w:r>
              <w:rPr>
                <w:rFonts w:cs="Bliss-Regular"/>
                <w:color w:val="000000"/>
              </w:rPr>
              <w:t>Student Signature</w:t>
            </w:r>
          </w:p>
        </w:tc>
        <w:tc>
          <w:tcPr>
            <w:tcW w:w="4035" w:type="dxa"/>
          </w:tcPr>
          <w:p w:rsidR="00A308AB" w:rsidRDefault="00A308AB" w:rsidP="00C237C7">
            <w:pPr>
              <w:rPr>
                <w:rFonts w:cs="Bliss-Regular"/>
                <w:color w:val="000000"/>
              </w:rPr>
            </w:pPr>
            <w:proofErr w:type="spellStart"/>
            <w:r>
              <w:rPr>
                <w:rFonts w:cs="Bliss-Regular"/>
                <w:color w:val="000000"/>
              </w:rPr>
              <w:t>Makwena</w:t>
            </w:r>
            <w:proofErr w:type="spellEnd"/>
          </w:p>
        </w:tc>
        <w:tc>
          <w:tcPr>
            <w:tcW w:w="1276" w:type="dxa"/>
            <w:shd w:val="clear" w:color="auto" w:fill="D9D9D9"/>
          </w:tcPr>
          <w:p w:rsidR="00A308AB" w:rsidRDefault="00A308AB" w:rsidP="00C237C7">
            <w:pPr>
              <w:rPr>
                <w:rFonts w:cs="Bliss-Regular"/>
                <w:color w:val="000000"/>
              </w:rPr>
            </w:pPr>
            <w:r>
              <w:rPr>
                <w:rFonts w:cs="Bliss-Regular"/>
                <w:color w:val="000000"/>
              </w:rPr>
              <w:t>Date</w:t>
            </w:r>
          </w:p>
        </w:tc>
        <w:tc>
          <w:tcPr>
            <w:tcW w:w="1621" w:type="dxa"/>
          </w:tcPr>
          <w:p w:rsidR="00A308AB" w:rsidRDefault="00DE7C1F" w:rsidP="00C237C7">
            <w:pPr>
              <w:rPr>
                <w:rFonts w:cs="Bliss-Regular"/>
                <w:color w:val="000000"/>
              </w:rPr>
            </w:pPr>
            <w:r>
              <w:rPr>
                <w:rFonts w:cs="Bliss-Regular"/>
                <w:color w:val="000000"/>
              </w:rPr>
              <w:t>11/08/20</w:t>
            </w:r>
          </w:p>
        </w:tc>
      </w:tr>
    </w:tbl>
    <w:p w:rsidR="00A308AB" w:rsidRDefault="00A308AB" w:rsidP="00A308AB">
      <w:pPr>
        <w:rPr>
          <w:rFonts w:cs="Bliss-Regular"/>
          <w:color w:val="000000"/>
          <w:lang w:val="en-US"/>
        </w:rPr>
      </w:pPr>
    </w:p>
    <w:p w:rsidR="00A308AB" w:rsidRDefault="00A308AB" w:rsidP="00A308AB">
      <w:pPr>
        <w:rPr>
          <w:rFonts w:cs="Bliss-Regular"/>
          <w:color w:val="000000"/>
          <w:lang w:val="en-US"/>
        </w:rPr>
      </w:pPr>
    </w:p>
    <w:p w:rsidR="00A308AB" w:rsidRDefault="00A308AB" w:rsidP="00A308AB">
      <w:pPr>
        <w:shd w:val="clear" w:color="auto" w:fill="D9D9D9"/>
        <w:rPr>
          <w:b/>
          <w:sz w:val="32"/>
          <w:lang w:val="en-US"/>
        </w:rPr>
      </w:pPr>
      <w:r>
        <w:rPr>
          <w:b/>
          <w:sz w:val="28"/>
          <w:lang w:val="en-US"/>
        </w:rPr>
        <w:t>For Tutor / Assessor Use Only</w:t>
      </w:r>
    </w:p>
    <w:tbl>
      <w:tblPr>
        <w:tblStyle w:val="TableGrid"/>
        <w:tblW w:w="0" w:type="auto"/>
        <w:tblLook w:val="04A0"/>
      </w:tblPr>
      <w:tblGrid>
        <w:gridCol w:w="4621"/>
        <w:gridCol w:w="4621"/>
      </w:tblGrid>
      <w:tr w:rsidR="00A308AB" w:rsidTr="00C237C7">
        <w:trPr>
          <w:trHeight w:val="249"/>
        </w:trPr>
        <w:tc>
          <w:tcPr>
            <w:tcW w:w="4621" w:type="dxa"/>
            <w:shd w:val="clear" w:color="auto" w:fill="D9D9D9"/>
          </w:tcPr>
          <w:p w:rsidR="00A308AB" w:rsidRDefault="00A308AB" w:rsidP="00C237C7">
            <w:pPr>
              <w:rPr>
                <w:b/>
                <w:color w:val="002060"/>
              </w:rPr>
            </w:pPr>
            <w:r>
              <w:rPr>
                <w:b/>
                <w:color w:val="002060"/>
              </w:rPr>
              <w:t>Total Marks</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Marks Obtained</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Percentage / Grade</w:t>
            </w:r>
          </w:p>
        </w:tc>
        <w:tc>
          <w:tcPr>
            <w:tcW w:w="4621" w:type="dxa"/>
          </w:tcPr>
          <w:p w:rsidR="00A308AB" w:rsidRDefault="00A308AB" w:rsidP="00C237C7">
            <w:pPr>
              <w:rPr>
                <w:rFonts w:cs="Times New Roman"/>
                <w:szCs w:val="32"/>
              </w:rPr>
            </w:pPr>
          </w:p>
        </w:tc>
      </w:tr>
    </w:tbl>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spacing w:after="0"/>
        <w:jc w:val="right"/>
        <w:rPr>
          <w:rFonts w:cs="Times New Roman"/>
          <w:b/>
          <w:sz w:val="24"/>
          <w:szCs w:val="32"/>
        </w:rPr>
      </w:pPr>
      <w:proofErr w:type="spellStart"/>
      <w:r>
        <w:rPr>
          <w:rFonts w:cs="Times New Roman"/>
          <w:b/>
          <w:sz w:val="24"/>
          <w:szCs w:val="32"/>
        </w:rPr>
        <w:lastRenderedPageBreak/>
        <w:t>Makwena</w:t>
      </w:r>
      <w:proofErr w:type="spellEnd"/>
      <w:r>
        <w:rPr>
          <w:rFonts w:cs="Times New Roman"/>
          <w:b/>
          <w:sz w:val="24"/>
          <w:szCs w:val="32"/>
        </w:rPr>
        <w:t xml:space="preserve"> Samuel </w:t>
      </w:r>
      <w:proofErr w:type="spellStart"/>
      <w:r>
        <w:rPr>
          <w:rFonts w:cs="Times New Roman"/>
          <w:b/>
          <w:sz w:val="24"/>
          <w:szCs w:val="32"/>
        </w:rPr>
        <w:t>Tlhako</w:t>
      </w:r>
      <w:proofErr w:type="spellEnd"/>
    </w:p>
    <w:p w:rsidR="00A308AB" w:rsidRDefault="00A308AB" w:rsidP="00A308AB">
      <w:pPr>
        <w:spacing w:after="0"/>
        <w:jc w:val="right"/>
        <w:rPr>
          <w:rFonts w:cs="Times New Roman"/>
          <w:b/>
          <w:sz w:val="24"/>
          <w:szCs w:val="32"/>
        </w:rPr>
      </w:pPr>
      <w:r>
        <w:rPr>
          <w:rFonts w:cs="Times New Roman"/>
          <w:b/>
          <w:sz w:val="24"/>
          <w:szCs w:val="32"/>
        </w:rPr>
        <w:t>Student No: 1194</w:t>
      </w:r>
    </w:p>
    <w:p w:rsidR="00A308AB" w:rsidRDefault="00A308AB" w:rsidP="00A308AB">
      <w:pPr>
        <w:spacing w:after="0"/>
        <w:jc w:val="right"/>
        <w:rPr>
          <w:rFonts w:cs="Times New Roman"/>
          <w:b/>
          <w:sz w:val="24"/>
          <w:szCs w:val="32"/>
        </w:rPr>
      </w:pPr>
      <w:r>
        <w:rPr>
          <w:rFonts w:cs="Times New Roman"/>
          <w:b/>
          <w:sz w:val="24"/>
          <w:szCs w:val="32"/>
        </w:rPr>
        <w:t>09 De-</w:t>
      </w:r>
      <w:proofErr w:type="spellStart"/>
      <w:r>
        <w:rPr>
          <w:rFonts w:cs="Times New Roman"/>
          <w:b/>
          <w:sz w:val="24"/>
          <w:szCs w:val="32"/>
        </w:rPr>
        <w:t>kuiper</w:t>
      </w:r>
      <w:proofErr w:type="spellEnd"/>
      <w:r>
        <w:rPr>
          <w:rFonts w:cs="Times New Roman"/>
          <w:b/>
          <w:sz w:val="24"/>
          <w:szCs w:val="32"/>
        </w:rPr>
        <w:t xml:space="preserve"> </w:t>
      </w:r>
      <w:proofErr w:type="gramStart"/>
      <w:r>
        <w:rPr>
          <w:rFonts w:cs="Times New Roman"/>
          <w:b/>
          <w:sz w:val="24"/>
          <w:szCs w:val="32"/>
        </w:rPr>
        <w:t>street</w:t>
      </w:r>
      <w:proofErr w:type="gramEnd"/>
    </w:p>
    <w:p w:rsidR="00A308AB" w:rsidRDefault="00A308AB" w:rsidP="00A308AB">
      <w:pPr>
        <w:spacing w:after="0"/>
        <w:jc w:val="right"/>
        <w:rPr>
          <w:rFonts w:cs="Times New Roman"/>
          <w:b/>
          <w:sz w:val="24"/>
          <w:szCs w:val="32"/>
        </w:rPr>
      </w:pPr>
      <w:proofErr w:type="spellStart"/>
      <w:r>
        <w:rPr>
          <w:rFonts w:cs="Times New Roman"/>
          <w:b/>
          <w:sz w:val="24"/>
          <w:szCs w:val="32"/>
        </w:rPr>
        <w:t>Phalaborwa</w:t>
      </w:r>
      <w:proofErr w:type="spellEnd"/>
    </w:p>
    <w:p w:rsidR="00A308AB" w:rsidRDefault="00A308AB" w:rsidP="00A308AB">
      <w:pPr>
        <w:spacing w:after="0"/>
        <w:jc w:val="right"/>
        <w:rPr>
          <w:rFonts w:cs="Times New Roman"/>
          <w:b/>
          <w:sz w:val="24"/>
          <w:szCs w:val="32"/>
        </w:rPr>
      </w:pPr>
      <w:r>
        <w:rPr>
          <w:rFonts w:cs="Times New Roman"/>
          <w:b/>
          <w:sz w:val="24"/>
          <w:szCs w:val="32"/>
        </w:rPr>
        <w:t>1390</w:t>
      </w:r>
    </w:p>
    <w:p w:rsidR="00A308AB" w:rsidRDefault="00A308AB" w:rsidP="00A308AB">
      <w:pPr>
        <w:spacing w:after="0"/>
        <w:jc w:val="right"/>
        <w:rPr>
          <w:rFonts w:cs="Times New Roman"/>
          <w:b/>
          <w:sz w:val="24"/>
          <w:szCs w:val="32"/>
        </w:rPr>
      </w:pPr>
      <w:r>
        <w:rPr>
          <w:rFonts w:cs="Times New Roman"/>
          <w:b/>
          <w:sz w:val="24"/>
          <w:szCs w:val="32"/>
        </w:rPr>
        <w:t>South Africa</w:t>
      </w:r>
    </w:p>
    <w:p w:rsidR="00A308AB" w:rsidRDefault="00A308AB" w:rsidP="00A308AB">
      <w:pPr>
        <w:spacing w:after="0"/>
        <w:jc w:val="right"/>
        <w:rPr>
          <w:rFonts w:cs="Times New Roman"/>
          <w:b/>
          <w:sz w:val="24"/>
          <w:szCs w:val="32"/>
        </w:rPr>
      </w:pPr>
      <w:r>
        <w:rPr>
          <w:rFonts w:cs="Times New Roman"/>
          <w:b/>
          <w:sz w:val="24"/>
          <w:szCs w:val="32"/>
        </w:rPr>
        <w:t>Diploma in Forensic Accounting</w:t>
      </w:r>
    </w:p>
    <w:p w:rsidR="00A308AB" w:rsidRDefault="004A3B4F" w:rsidP="00A308AB">
      <w:pPr>
        <w:spacing w:after="0"/>
        <w:jc w:val="right"/>
        <w:rPr>
          <w:rFonts w:cs="Times New Roman"/>
          <w:b/>
          <w:sz w:val="24"/>
          <w:szCs w:val="32"/>
        </w:rPr>
      </w:pPr>
      <w:r>
        <w:rPr>
          <w:rFonts w:cs="Times New Roman"/>
          <w:b/>
          <w:sz w:val="24"/>
          <w:szCs w:val="32"/>
        </w:rPr>
        <w:t>Assignment 10</w:t>
      </w:r>
    </w:p>
    <w:p w:rsidR="00A308AB" w:rsidRDefault="00A308AB" w:rsidP="00A308AB">
      <w:pPr>
        <w:spacing w:after="0"/>
        <w:jc w:val="right"/>
        <w:rPr>
          <w:rFonts w:cs="Times New Roman"/>
          <w:sz w:val="24"/>
          <w:szCs w:val="32"/>
        </w:rPr>
      </w:pPr>
    </w:p>
    <w:p w:rsidR="00A308AB" w:rsidRDefault="00A308AB" w:rsidP="00A308AB">
      <w:pPr>
        <w:spacing w:after="0"/>
        <w:rPr>
          <w:rFonts w:cs="Times New Roman"/>
          <w:sz w:val="24"/>
          <w:szCs w:val="32"/>
        </w:rPr>
      </w:pPr>
    </w:p>
    <w:p w:rsidR="00A308AB" w:rsidRDefault="00A308AB" w:rsidP="00A308AB">
      <w:pPr>
        <w:spacing w:after="0"/>
        <w:rPr>
          <w:rFonts w:cs="Times New Roman"/>
          <w:b/>
          <w:sz w:val="24"/>
          <w:szCs w:val="32"/>
        </w:rPr>
      </w:pPr>
      <w:r>
        <w:rPr>
          <w:rFonts w:cs="Times New Roman"/>
          <w:b/>
          <w:sz w:val="24"/>
          <w:szCs w:val="32"/>
        </w:rPr>
        <w:t>Question 1</w:t>
      </w:r>
    </w:p>
    <w:p w:rsidR="005C0294" w:rsidRDefault="005C0294" w:rsidP="00A308AB">
      <w:pPr>
        <w:spacing w:after="0"/>
        <w:rPr>
          <w:rFonts w:cs="Times New Roman"/>
          <w:b/>
          <w:sz w:val="24"/>
          <w:szCs w:val="32"/>
        </w:rPr>
      </w:pPr>
    </w:p>
    <w:p w:rsidR="005C0294" w:rsidRDefault="005C0294" w:rsidP="005C0294">
      <w:pPr>
        <w:pStyle w:val="ListParagraph"/>
        <w:numPr>
          <w:ilvl w:val="0"/>
          <w:numId w:val="13"/>
        </w:numPr>
        <w:rPr>
          <w:b/>
          <w:sz w:val="24"/>
          <w:szCs w:val="24"/>
        </w:rPr>
      </w:pPr>
      <w:r>
        <w:rPr>
          <w:b/>
          <w:sz w:val="24"/>
          <w:szCs w:val="24"/>
        </w:rPr>
        <w:t>Outline the difference between policies and procedures.</w:t>
      </w:r>
    </w:p>
    <w:p w:rsidR="005C0294" w:rsidRDefault="005C0294" w:rsidP="005C0294">
      <w:pPr>
        <w:pStyle w:val="ListParagraph"/>
        <w:ind w:left="1080"/>
        <w:rPr>
          <w:b/>
          <w:sz w:val="24"/>
          <w:szCs w:val="24"/>
        </w:rPr>
      </w:pPr>
    </w:p>
    <w:p w:rsidR="005C0294" w:rsidRPr="00F72DCC" w:rsidRDefault="00CA25C0" w:rsidP="00F72DCC">
      <w:pPr>
        <w:ind w:firstLine="360"/>
        <w:rPr>
          <w:sz w:val="24"/>
          <w:szCs w:val="24"/>
        </w:rPr>
      </w:pPr>
      <w:r w:rsidRPr="00F72DCC">
        <w:rPr>
          <w:sz w:val="24"/>
          <w:szCs w:val="24"/>
        </w:rPr>
        <w:t>Procedures define actions while policies define the entity’s objectives and principles.</w:t>
      </w:r>
    </w:p>
    <w:p w:rsidR="00F72DCC" w:rsidRDefault="00F72DCC" w:rsidP="005C0294">
      <w:pPr>
        <w:pStyle w:val="ListParagraph"/>
        <w:ind w:left="1080"/>
        <w:rPr>
          <w:sz w:val="24"/>
          <w:szCs w:val="24"/>
        </w:rPr>
      </w:pPr>
    </w:p>
    <w:p w:rsidR="00CA25C0" w:rsidRDefault="00F72DCC" w:rsidP="00CA25C0">
      <w:pPr>
        <w:pStyle w:val="ListParagraph"/>
        <w:numPr>
          <w:ilvl w:val="0"/>
          <w:numId w:val="13"/>
        </w:numPr>
        <w:rPr>
          <w:b/>
        </w:rPr>
      </w:pPr>
      <w:r>
        <w:rPr>
          <w:b/>
        </w:rPr>
        <w:t xml:space="preserve">Name some techniques that </w:t>
      </w:r>
      <w:proofErr w:type="gramStart"/>
      <w:r>
        <w:rPr>
          <w:b/>
        </w:rPr>
        <w:t>helps</w:t>
      </w:r>
      <w:proofErr w:type="gramEnd"/>
      <w:r>
        <w:rPr>
          <w:b/>
        </w:rPr>
        <w:t xml:space="preserve"> increasing the perception for detection.</w:t>
      </w:r>
    </w:p>
    <w:p w:rsidR="00F72DCC" w:rsidRPr="00F72DCC" w:rsidRDefault="00F72DCC" w:rsidP="00F72DCC">
      <w:pPr>
        <w:pStyle w:val="ListParagraph"/>
        <w:numPr>
          <w:ilvl w:val="0"/>
          <w:numId w:val="15"/>
        </w:numPr>
        <w:rPr>
          <w:b/>
        </w:rPr>
      </w:pPr>
      <w:r>
        <w:t>Anonymous tips</w:t>
      </w:r>
    </w:p>
    <w:p w:rsidR="00F72DCC" w:rsidRPr="00F72DCC" w:rsidRDefault="00F72DCC" w:rsidP="00F72DCC">
      <w:pPr>
        <w:pStyle w:val="ListParagraph"/>
        <w:numPr>
          <w:ilvl w:val="0"/>
          <w:numId w:val="15"/>
        </w:numPr>
        <w:rPr>
          <w:b/>
        </w:rPr>
      </w:pPr>
      <w:r>
        <w:t>Prosecution</w:t>
      </w:r>
    </w:p>
    <w:p w:rsidR="00F72DCC" w:rsidRPr="00F72DCC" w:rsidRDefault="00F72DCC" w:rsidP="00F72DCC">
      <w:pPr>
        <w:pStyle w:val="ListParagraph"/>
        <w:numPr>
          <w:ilvl w:val="0"/>
          <w:numId w:val="15"/>
        </w:numPr>
        <w:rPr>
          <w:b/>
        </w:rPr>
      </w:pPr>
      <w:r>
        <w:t>Surveillance</w:t>
      </w:r>
    </w:p>
    <w:p w:rsidR="00F72DCC" w:rsidRPr="00F72DCC" w:rsidRDefault="00F72DCC" w:rsidP="00F72DCC">
      <w:pPr>
        <w:pStyle w:val="ListParagraph"/>
        <w:numPr>
          <w:ilvl w:val="0"/>
          <w:numId w:val="15"/>
        </w:numPr>
        <w:rPr>
          <w:b/>
        </w:rPr>
      </w:pPr>
      <w:r>
        <w:t>Surprise audits</w:t>
      </w:r>
    </w:p>
    <w:p w:rsidR="00F72DCC" w:rsidRPr="00F72DCC" w:rsidRDefault="00F72DCC" w:rsidP="00F72DCC">
      <w:pPr>
        <w:pStyle w:val="ListParagraph"/>
        <w:numPr>
          <w:ilvl w:val="0"/>
          <w:numId w:val="15"/>
        </w:numPr>
        <w:rPr>
          <w:b/>
        </w:rPr>
      </w:pPr>
      <w:r>
        <w:t>Implementation of ethics and fraud policies</w:t>
      </w:r>
    </w:p>
    <w:p w:rsidR="00F72DCC" w:rsidRPr="00F72DCC" w:rsidRDefault="00F72DCC" w:rsidP="00F72DCC">
      <w:pPr>
        <w:pStyle w:val="ListParagraph"/>
        <w:numPr>
          <w:ilvl w:val="0"/>
          <w:numId w:val="15"/>
        </w:numPr>
        <w:rPr>
          <w:b/>
        </w:rPr>
      </w:pPr>
      <w:r>
        <w:t>Catch me if you can</w:t>
      </w:r>
    </w:p>
    <w:p w:rsidR="00CA25C0" w:rsidRPr="005C0294" w:rsidRDefault="00CA25C0" w:rsidP="005C0294">
      <w:pPr>
        <w:pStyle w:val="ListParagraph"/>
        <w:ind w:left="1080"/>
        <w:rPr>
          <w:sz w:val="24"/>
          <w:szCs w:val="24"/>
        </w:rPr>
      </w:pPr>
    </w:p>
    <w:p w:rsidR="005C0294" w:rsidRPr="00653DB8" w:rsidRDefault="00653DB8" w:rsidP="00653DB8">
      <w:pPr>
        <w:pStyle w:val="ListParagraph"/>
        <w:numPr>
          <w:ilvl w:val="0"/>
          <w:numId w:val="13"/>
        </w:numPr>
        <w:spacing w:after="0"/>
        <w:rPr>
          <w:b/>
          <w:sz w:val="24"/>
          <w:szCs w:val="32"/>
        </w:rPr>
      </w:pPr>
      <w:r w:rsidRPr="00653DB8">
        <w:rPr>
          <w:b/>
          <w:sz w:val="24"/>
          <w:szCs w:val="32"/>
        </w:rPr>
        <w:t>How does internal audit helps in fraud detection</w:t>
      </w:r>
      <w:r>
        <w:rPr>
          <w:b/>
          <w:sz w:val="24"/>
          <w:szCs w:val="32"/>
        </w:rPr>
        <w:t>?</w:t>
      </w:r>
    </w:p>
    <w:p w:rsidR="005C0294" w:rsidRPr="005C0294" w:rsidRDefault="005C0294" w:rsidP="005C0294">
      <w:pPr>
        <w:pStyle w:val="ListParagraph"/>
        <w:spacing w:after="0"/>
        <w:ind w:left="1080"/>
        <w:jc w:val="both"/>
        <w:rPr>
          <w:b/>
          <w:sz w:val="24"/>
          <w:szCs w:val="32"/>
        </w:rPr>
      </w:pPr>
    </w:p>
    <w:p w:rsidR="00A308AB" w:rsidRDefault="002B428D" w:rsidP="002B428D">
      <w:pPr>
        <w:spacing w:before="240"/>
        <w:rPr>
          <w:sz w:val="24"/>
          <w:szCs w:val="32"/>
        </w:rPr>
      </w:pPr>
      <w:r>
        <w:rPr>
          <w:sz w:val="24"/>
          <w:szCs w:val="32"/>
        </w:rPr>
        <w:t>According to the statistics provided by the association of certified Fraud Examiners (ACFE) Report to the Nation (RTTTN), internal au</w:t>
      </w:r>
      <w:r w:rsidR="00F24C9C">
        <w:rPr>
          <w:sz w:val="24"/>
          <w:szCs w:val="32"/>
        </w:rPr>
        <w:t>dit has the highest rank in proactive methods of detection. However, surprise audits by either the hired fraud auditors or internal audit fun</w:t>
      </w:r>
      <w:r w:rsidR="00952BBE">
        <w:rPr>
          <w:sz w:val="24"/>
          <w:szCs w:val="32"/>
        </w:rPr>
        <w:t xml:space="preserve">ctions are even more effective. These </w:t>
      </w:r>
      <w:proofErr w:type="gramStart"/>
      <w:r w:rsidR="00952BBE">
        <w:rPr>
          <w:sz w:val="24"/>
          <w:szCs w:val="32"/>
        </w:rPr>
        <w:t>audit</w:t>
      </w:r>
      <w:proofErr w:type="gramEnd"/>
      <w:r w:rsidR="00952BBE">
        <w:rPr>
          <w:sz w:val="24"/>
          <w:szCs w:val="32"/>
        </w:rPr>
        <w:t xml:space="preserve"> serve a similar purpose in detecting frauds which can be considered for further preventive measures.</w:t>
      </w:r>
      <w:r>
        <w:rPr>
          <w:sz w:val="24"/>
          <w:szCs w:val="32"/>
        </w:rPr>
        <w:t xml:space="preserve"> </w:t>
      </w:r>
    </w:p>
    <w:p w:rsidR="00A308AB" w:rsidRDefault="00A308AB" w:rsidP="00A308AB">
      <w:pPr>
        <w:rPr>
          <w:sz w:val="24"/>
          <w:szCs w:val="32"/>
        </w:rPr>
      </w:pPr>
    </w:p>
    <w:p w:rsidR="00952BBE" w:rsidRDefault="00952BBE" w:rsidP="00A308AB">
      <w:pPr>
        <w:rPr>
          <w:sz w:val="24"/>
          <w:szCs w:val="32"/>
        </w:rPr>
      </w:pPr>
    </w:p>
    <w:p w:rsidR="00A308AB" w:rsidRPr="004B030C" w:rsidRDefault="00A308AB" w:rsidP="00A308AB">
      <w:pPr>
        <w:rPr>
          <w:sz w:val="24"/>
          <w:szCs w:val="32"/>
        </w:rPr>
      </w:pPr>
    </w:p>
    <w:p w:rsidR="00A308AB" w:rsidRDefault="00A308AB" w:rsidP="00A308AB">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A308AB" w:rsidRDefault="00A308AB" w:rsidP="00A308AB">
      <w:pPr>
        <w:spacing w:after="0"/>
        <w:jc w:val="right"/>
        <w:rPr>
          <w:rFonts w:cs="Times New Roman"/>
          <w:sz w:val="24"/>
          <w:szCs w:val="32"/>
        </w:rPr>
      </w:pPr>
      <w:r>
        <w:rPr>
          <w:rFonts w:cs="Times New Roman"/>
          <w:sz w:val="24"/>
          <w:szCs w:val="32"/>
        </w:rPr>
        <w:t>Student No:</w:t>
      </w:r>
      <w:r w:rsidR="00876C59">
        <w:rPr>
          <w:rFonts w:cs="Times New Roman"/>
          <w:sz w:val="24"/>
          <w:szCs w:val="32"/>
        </w:rPr>
        <w:t xml:space="preserve"> </w:t>
      </w:r>
      <w:r>
        <w:rPr>
          <w:rFonts w:cs="Times New Roman"/>
          <w:sz w:val="24"/>
          <w:szCs w:val="32"/>
        </w:rPr>
        <w:t>1194</w:t>
      </w:r>
    </w:p>
    <w:p w:rsidR="00A308AB" w:rsidRDefault="00A308AB" w:rsidP="00A308AB">
      <w:pPr>
        <w:spacing w:after="0"/>
        <w:jc w:val="right"/>
        <w:rPr>
          <w:rFonts w:cs="Times New Roman"/>
          <w:sz w:val="24"/>
          <w:szCs w:val="32"/>
        </w:rPr>
      </w:pPr>
      <w:r>
        <w:rPr>
          <w:rFonts w:cs="Times New Roman"/>
          <w:sz w:val="24"/>
          <w:szCs w:val="32"/>
        </w:rPr>
        <w:t>Diploma in Forensic Accounting</w:t>
      </w:r>
    </w:p>
    <w:p w:rsidR="00A308AB" w:rsidRDefault="004A3B4F" w:rsidP="00A308AB">
      <w:pPr>
        <w:spacing w:after="0"/>
        <w:jc w:val="right"/>
        <w:rPr>
          <w:rFonts w:cs="Times New Roman"/>
          <w:sz w:val="24"/>
          <w:szCs w:val="32"/>
        </w:rPr>
      </w:pPr>
      <w:r>
        <w:rPr>
          <w:rFonts w:cs="Times New Roman"/>
          <w:sz w:val="24"/>
          <w:szCs w:val="32"/>
        </w:rPr>
        <w:t>Assignment 10</w:t>
      </w:r>
    </w:p>
    <w:p w:rsidR="00A308AB" w:rsidRPr="00952BBE" w:rsidRDefault="00A308AB" w:rsidP="00A308AB">
      <w:pPr>
        <w:rPr>
          <w:rFonts w:cs="Times New Roman"/>
          <w:b/>
          <w:sz w:val="24"/>
          <w:szCs w:val="32"/>
        </w:rPr>
      </w:pPr>
    </w:p>
    <w:p w:rsidR="00A308AB" w:rsidRPr="00571199" w:rsidRDefault="00952BBE" w:rsidP="00952BBE">
      <w:pPr>
        <w:pStyle w:val="ListParagraph"/>
        <w:numPr>
          <w:ilvl w:val="0"/>
          <w:numId w:val="13"/>
        </w:numPr>
        <w:rPr>
          <w:b/>
          <w:sz w:val="24"/>
          <w:szCs w:val="24"/>
        </w:rPr>
      </w:pPr>
      <w:r w:rsidRPr="00571199">
        <w:rPr>
          <w:b/>
          <w:sz w:val="24"/>
          <w:szCs w:val="24"/>
        </w:rPr>
        <w:t>What is commanding approach of fraud detection?</w:t>
      </w:r>
    </w:p>
    <w:p w:rsidR="00A308AB" w:rsidRDefault="008F6EC3" w:rsidP="00A308AB">
      <w:pPr>
        <w:rPr>
          <w:rFonts w:cs="Times New Roman"/>
          <w:sz w:val="24"/>
          <w:szCs w:val="32"/>
        </w:rPr>
      </w:pPr>
      <w:r>
        <w:rPr>
          <w:rFonts w:cs="Times New Roman"/>
          <w:sz w:val="24"/>
          <w:szCs w:val="32"/>
        </w:rPr>
        <w:t>D</w:t>
      </w:r>
      <w:r w:rsidR="00115E24">
        <w:rPr>
          <w:rFonts w:cs="Times New Roman"/>
          <w:sz w:val="24"/>
          <w:szCs w:val="32"/>
        </w:rPr>
        <w:t>irective approach: the directive approach is authoritative and confrontational. It sent the message: don’t steal. If you steal, and we capture you, you will be dismissed.</w:t>
      </w:r>
    </w:p>
    <w:p w:rsidR="00D66312" w:rsidRPr="00571199" w:rsidRDefault="00D66312" w:rsidP="00D66312">
      <w:pPr>
        <w:pStyle w:val="ListParagraph"/>
        <w:numPr>
          <w:ilvl w:val="0"/>
          <w:numId w:val="13"/>
        </w:numPr>
        <w:rPr>
          <w:b/>
          <w:sz w:val="24"/>
          <w:szCs w:val="24"/>
        </w:rPr>
      </w:pPr>
      <w:r w:rsidRPr="00571199">
        <w:rPr>
          <w:b/>
          <w:sz w:val="24"/>
          <w:szCs w:val="24"/>
        </w:rPr>
        <w:t>What is the difference between precautionary approach and detective approach? How these approaches used for fraud detection?</w:t>
      </w:r>
    </w:p>
    <w:p w:rsidR="00952BBE" w:rsidRDefault="00115E24" w:rsidP="00A308AB">
      <w:pPr>
        <w:rPr>
          <w:rFonts w:cs="Times New Roman"/>
          <w:sz w:val="24"/>
          <w:szCs w:val="32"/>
        </w:rPr>
      </w:pPr>
      <w:r w:rsidRPr="00B356C7">
        <w:rPr>
          <w:rFonts w:cs="Times New Roman"/>
          <w:b/>
          <w:sz w:val="24"/>
          <w:szCs w:val="32"/>
        </w:rPr>
        <w:t xml:space="preserve">Precautionary </w:t>
      </w:r>
      <w:r w:rsidR="00B356C7" w:rsidRPr="00B356C7">
        <w:rPr>
          <w:rFonts w:cs="Times New Roman"/>
          <w:b/>
          <w:sz w:val="24"/>
          <w:szCs w:val="32"/>
        </w:rPr>
        <w:t>approach:</w:t>
      </w:r>
      <w:r w:rsidR="00B356C7">
        <w:rPr>
          <w:rFonts w:cs="Times New Roman"/>
          <w:b/>
          <w:sz w:val="24"/>
          <w:szCs w:val="32"/>
        </w:rPr>
        <w:t xml:space="preserve"> </w:t>
      </w:r>
      <w:r w:rsidR="00B356C7">
        <w:rPr>
          <w:rFonts w:cs="Times New Roman"/>
          <w:sz w:val="24"/>
          <w:szCs w:val="32"/>
        </w:rPr>
        <w:t xml:space="preserve"> </w:t>
      </w:r>
      <w:proofErr w:type="gramStart"/>
      <w:r w:rsidR="00B356C7">
        <w:rPr>
          <w:rFonts w:cs="Times New Roman"/>
          <w:sz w:val="24"/>
          <w:szCs w:val="32"/>
        </w:rPr>
        <w:t>in these approach</w:t>
      </w:r>
      <w:proofErr w:type="gramEnd"/>
      <w:r>
        <w:rPr>
          <w:rFonts w:cs="Times New Roman"/>
          <w:sz w:val="24"/>
          <w:szCs w:val="32"/>
        </w:rPr>
        <w:t>, potential fraudster are identified using various methods, including background check for credit report and criminal records. Internal control can be used in</w:t>
      </w:r>
      <w:r w:rsidR="00B356C7">
        <w:rPr>
          <w:rFonts w:cs="Times New Roman"/>
          <w:sz w:val="24"/>
          <w:szCs w:val="32"/>
        </w:rPr>
        <w:t xml:space="preserve"> </w:t>
      </w:r>
      <w:r>
        <w:rPr>
          <w:rFonts w:cs="Times New Roman"/>
          <w:sz w:val="24"/>
          <w:szCs w:val="32"/>
        </w:rPr>
        <w:t>the preventive</w:t>
      </w:r>
      <w:r w:rsidR="00B356C7">
        <w:rPr>
          <w:rFonts w:cs="Times New Roman"/>
          <w:sz w:val="24"/>
          <w:szCs w:val="32"/>
        </w:rPr>
        <w:t xml:space="preserve"> approach. An example could be segregation of duties which can diminish the risk of fraud at least to the point where person must conspire to commit fraud or management must override control, which are always possibilities.  </w:t>
      </w:r>
      <w:r>
        <w:rPr>
          <w:rFonts w:cs="Times New Roman"/>
          <w:sz w:val="24"/>
          <w:szCs w:val="32"/>
        </w:rPr>
        <w:t xml:space="preserve"> </w:t>
      </w:r>
    </w:p>
    <w:p w:rsidR="00A308AB" w:rsidRDefault="00B356C7" w:rsidP="00A308AB">
      <w:pPr>
        <w:rPr>
          <w:rFonts w:cs="Times New Roman"/>
          <w:sz w:val="24"/>
          <w:szCs w:val="32"/>
        </w:rPr>
      </w:pPr>
      <w:r w:rsidRPr="00CE5407">
        <w:rPr>
          <w:rFonts w:cs="Times New Roman"/>
          <w:b/>
          <w:sz w:val="24"/>
          <w:szCs w:val="32"/>
        </w:rPr>
        <w:t>Detective approach:</w:t>
      </w:r>
      <w:r>
        <w:rPr>
          <w:rFonts w:cs="Times New Roman"/>
          <w:sz w:val="24"/>
          <w:szCs w:val="32"/>
        </w:rPr>
        <w:t xml:space="preserve"> in the detective approach, the management establishes an internal audit function and accounting control to monitor potential frauds. The legitimacy of transactions is periodically verified by the internal audit</w:t>
      </w:r>
      <w:r w:rsidR="00E40857">
        <w:rPr>
          <w:rFonts w:cs="Times New Roman"/>
          <w:sz w:val="24"/>
          <w:szCs w:val="32"/>
        </w:rPr>
        <w:t xml:space="preserve"> function and it also confirms the existence of assets. The management depends on the accounting control to detect any fraud that might occur between periodic </w:t>
      </w:r>
      <w:proofErr w:type="gramStart"/>
      <w:r w:rsidR="00E40857">
        <w:rPr>
          <w:rFonts w:cs="Times New Roman"/>
          <w:sz w:val="24"/>
          <w:szCs w:val="32"/>
        </w:rPr>
        <w:t>audit</w:t>
      </w:r>
      <w:proofErr w:type="gramEnd"/>
      <w:r w:rsidR="00E40857">
        <w:rPr>
          <w:rFonts w:cs="Times New Roman"/>
          <w:sz w:val="24"/>
          <w:szCs w:val="32"/>
        </w:rPr>
        <w:t>.</w:t>
      </w:r>
      <w:r>
        <w:rPr>
          <w:rFonts w:cs="Times New Roman"/>
          <w:sz w:val="24"/>
          <w:szCs w:val="32"/>
        </w:rPr>
        <w:t xml:space="preserve"> </w:t>
      </w:r>
    </w:p>
    <w:p w:rsidR="00A308AB" w:rsidRPr="008633E9" w:rsidRDefault="008633E9" w:rsidP="001F0A63">
      <w:pPr>
        <w:pStyle w:val="ListParagraph"/>
        <w:numPr>
          <w:ilvl w:val="0"/>
          <w:numId w:val="13"/>
        </w:numPr>
        <w:rPr>
          <w:b/>
          <w:sz w:val="24"/>
          <w:szCs w:val="32"/>
        </w:rPr>
      </w:pPr>
      <w:r w:rsidRPr="008633E9">
        <w:rPr>
          <w:b/>
          <w:sz w:val="24"/>
          <w:szCs w:val="32"/>
        </w:rPr>
        <w:t>Explain the term internal control. Name some internal control activities that organizations can adopt in order to prevent fraud activities.</w:t>
      </w:r>
    </w:p>
    <w:p w:rsidR="00A308AB" w:rsidRDefault="00367C4D" w:rsidP="00A308AB">
      <w:pPr>
        <w:rPr>
          <w:rFonts w:cs="Times New Roman"/>
          <w:sz w:val="24"/>
          <w:szCs w:val="32"/>
        </w:rPr>
      </w:pPr>
      <w:r>
        <w:rPr>
          <w:rFonts w:cs="Times New Roman"/>
          <w:sz w:val="24"/>
          <w:szCs w:val="32"/>
        </w:rPr>
        <w:t>Opportunity is basically an alternative expression for controls and is including in the fraud triangle. Of the three legs, the management can create a positively influencing environment for those aspects, though auditor or professional has little if any ability to affect rationalization or pressure. Pressure and rationalization aspects happen mostly in one’s mind and can be difficult to observe dire</w:t>
      </w:r>
      <w:r w:rsidR="005A5D0B">
        <w:rPr>
          <w:rFonts w:cs="Times New Roman"/>
          <w:sz w:val="24"/>
          <w:szCs w:val="32"/>
        </w:rPr>
        <w:t>ctly. Specific control activities can restrict the chance to commit fraud and are more easily observed. Thus the control environment, specifically antifraud control activities, can act as preventive fraud measures. Historically, the most common mistake with regard to fraud in control ac</w:t>
      </w:r>
      <w:r w:rsidR="00C66595">
        <w:rPr>
          <w:rFonts w:cs="Times New Roman"/>
          <w:sz w:val="24"/>
          <w:szCs w:val="32"/>
        </w:rPr>
        <w:t xml:space="preserve">tivities is insufficient and unmonitored segregation of duties. </w:t>
      </w:r>
      <w:proofErr w:type="gramStart"/>
      <w:r w:rsidR="00C66595">
        <w:rPr>
          <w:rFonts w:cs="Times New Roman"/>
          <w:sz w:val="24"/>
          <w:szCs w:val="32"/>
        </w:rPr>
        <w:t>other</w:t>
      </w:r>
      <w:proofErr w:type="gramEnd"/>
      <w:r w:rsidR="00C66595">
        <w:rPr>
          <w:rFonts w:cs="Times New Roman"/>
          <w:sz w:val="24"/>
          <w:szCs w:val="32"/>
        </w:rPr>
        <w:t xml:space="preserve"> internal control include the following:</w:t>
      </w:r>
    </w:p>
    <w:p w:rsidR="00A308AB" w:rsidRDefault="00A308AB" w:rsidP="00A308AB">
      <w:pPr>
        <w:rPr>
          <w:rFonts w:cs="Times New Roman"/>
          <w:sz w:val="24"/>
          <w:szCs w:val="32"/>
        </w:rPr>
      </w:pPr>
    </w:p>
    <w:p w:rsidR="005120E8" w:rsidRDefault="005120E8" w:rsidP="00A308AB">
      <w:pPr>
        <w:rPr>
          <w:rFonts w:cs="Times New Roman"/>
          <w:sz w:val="24"/>
          <w:szCs w:val="32"/>
        </w:rPr>
      </w:pPr>
    </w:p>
    <w:p w:rsidR="00D54524" w:rsidRDefault="00D54524" w:rsidP="00D54524">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D54524" w:rsidRDefault="00D54524" w:rsidP="00D54524">
      <w:pPr>
        <w:spacing w:after="0"/>
        <w:jc w:val="right"/>
        <w:rPr>
          <w:rFonts w:cs="Times New Roman"/>
          <w:sz w:val="24"/>
          <w:szCs w:val="32"/>
        </w:rPr>
      </w:pPr>
      <w:r>
        <w:rPr>
          <w:rFonts w:cs="Times New Roman"/>
          <w:sz w:val="24"/>
          <w:szCs w:val="32"/>
        </w:rPr>
        <w:t>Student No: 1194</w:t>
      </w:r>
    </w:p>
    <w:p w:rsidR="00D54524" w:rsidRDefault="00D54524" w:rsidP="00D54524">
      <w:pPr>
        <w:spacing w:after="0"/>
        <w:jc w:val="right"/>
        <w:rPr>
          <w:rFonts w:cs="Times New Roman"/>
          <w:sz w:val="24"/>
          <w:szCs w:val="32"/>
        </w:rPr>
      </w:pPr>
      <w:r>
        <w:rPr>
          <w:rFonts w:cs="Times New Roman"/>
          <w:sz w:val="24"/>
          <w:szCs w:val="32"/>
        </w:rPr>
        <w:t>Diploma in Forensic Accounting</w:t>
      </w:r>
    </w:p>
    <w:p w:rsidR="00D54524" w:rsidRDefault="00D54524" w:rsidP="00D54524">
      <w:pPr>
        <w:spacing w:after="0"/>
        <w:jc w:val="right"/>
        <w:rPr>
          <w:rFonts w:cs="Times New Roman"/>
          <w:sz w:val="24"/>
          <w:szCs w:val="32"/>
        </w:rPr>
      </w:pPr>
      <w:r>
        <w:rPr>
          <w:rFonts w:cs="Times New Roman"/>
          <w:sz w:val="24"/>
          <w:szCs w:val="32"/>
        </w:rPr>
        <w:t>Assignment 10</w:t>
      </w:r>
    </w:p>
    <w:p w:rsidR="00D54524" w:rsidRPr="00952BBE" w:rsidRDefault="00D54524" w:rsidP="00D54524">
      <w:pPr>
        <w:rPr>
          <w:rFonts w:cs="Times New Roman"/>
          <w:b/>
          <w:sz w:val="24"/>
          <w:szCs w:val="32"/>
        </w:rPr>
      </w:pPr>
    </w:p>
    <w:p w:rsidR="00A308AB" w:rsidRDefault="00A308AB" w:rsidP="00D54524">
      <w:pPr>
        <w:rPr>
          <w:rFonts w:cs="Times New Roman"/>
          <w:sz w:val="24"/>
          <w:szCs w:val="32"/>
        </w:rPr>
      </w:pPr>
    </w:p>
    <w:p w:rsidR="00D54524" w:rsidRDefault="00D54524" w:rsidP="00D54524">
      <w:pPr>
        <w:pStyle w:val="ListParagraph"/>
        <w:numPr>
          <w:ilvl w:val="0"/>
          <w:numId w:val="16"/>
        </w:numPr>
        <w:rPr>
          <w:sz w:val="24"/>
          <w:szCs w:val="32"/>
        </w:rPr>
      </w:pPr>
      <w:r>
        <w:rPr>
          <w:sz w:val="24"/>
          <w:szCs w:val="32"/>
        </w:rPr>
        <w:t>Appropriate authorization procedures</w:t>
      </w:r>
    </w:p>
    <w:p w:rsidR="00D54524" w:rsidRDefault="00D54524" w:rsidP="00D54524">
      <w:pPr>
        <w:pStyle w:val="ListParagraph"/>
        <w:numPr>
          <w:ilvl w:val="0"/>
          <w:numId w:val="16"/>
        </w:numPr>
        <w:rPr>
          <w:sz w:val="24"/>
          <w:szCs w:val="32"/>
        </w:rPr>
      </w:pPr>
      <w:r>
        <w:rPr>
          <w:sz w:val="24"/>
          <w:szCs w:val="32"/>
        </w:rPr>
        <w:t>Satisfactory documentation, records, and audit trail</w:t>
      </w:r>
    </w:p>
    <w:p w:rsidR="00D54524" w:rsidRDefault="00D54524" w:rsidP="00D54524">
      <w:pPr>
        <w:pStyle w:val="ListParagraph"/>
        <w:numPr>
          <w:ilvl w:val="0"/>
          <w:numId w:val="16"/>
        </w:numPr>
        <w:rPr>
          <w:sz w:val="24"/>
          <w:szCs w:val="32"/>
        </w:rPr>
      </w:pPr>
      <w:r>
        <w:rPr>
          <w:sz w:val="24"/>
          <w:szCs w:val="32"/>
        </w:rPr>
        <w:t>Physical control of assets and records</w:t>
      </w:r>
    </w:p>
    <w:p w:rsidR="00D54524" w:rsidRDefault="00D54524" w:rsidP="00D54524">
      <w:pPr>
        <w:pStyle w:val="ListParagraph"/>
        <w:numPr>
          <w:ilvl w:val="0"/>
          <w:numId w:val="16"/>
        </w:numPr>
        <w:rPr>
          <w:sz w:val="24"/>
          <w:szCs w:val="32"/>
        </w:rPr>
      </w:pPr>
      <w:r>
        <w:rPr>
          <w:sz w:val="24"/>
          <w:szCs w:val="32"/>
        </w:rPr>
        <w:t>Independent checks on performance</w:t>
      </w:r>
    </w:p>
    <w:p w:rsidR="00D54524" w:rsidRPr="00D54524" w:rsidRDefault="00D54524" w:rsidP="00D54524">
      <w:pPr>
        <w:pStyle w:val="ListParagraph"/>
        <w:numPr>
          <w:ilvl w:val="0"/>
          <w:numId w:val="16"/>
        </w:numPr>
        <w:rPr>
          <w:sz w:val="24"/>
          <w:szCs w:val="32"/>
        </w:rPr>
      </w:pPr>
      <w:r>
        <w:rPr>
          <w:sz w:val="24"/>
          <w:szCs w:val="32"/>
        </w:rPr>
        <w:t>Monitoring of records</w:t>
      </w:r>
    </w:p>
    <w:p w:rsidR="00A308AB" w:rsidRPr="00571199" w:rsidRDefault="00A308AB" w:rsidP="00A308AB">
      <w:pPr>
        <w:rPr>
          <w:rFonts w:cs="Times New Roman"/>
          <w:b/>
          <w:sz w:val="24"/>
          <w:szCs w:val="32"/>
        </w:rPr>
      </w:pPr>
    </w:p>
    <w:p w:rsidR="00571199" w:rsidRPr="00571199" w:rsidRDefault="00571199" w:rsidP="00A308AB">
      <w:pPr>
        <w:rPr>
          <w:rFonts w:cs="Times New Roman"/>
          <w:b/>
          <w:sz w:val="24"/>
          <w:szCs w:val="32"/>
        </w:rPr>
      </w:pPr>
      <w:r w:rsidRPr="00571199">
        <w:rPr>
          <w:rFonts w:cs="Times New Roman"/>
          <w:b/>
          <w:sz w:val="24"/>
          <w:szCs w:val="32"/>
        </w:rPr>
        <w:t>Question 2</w:t>
      </w:r>
    </w:p>
    <w:p w:rsidR="00A308AB" w:rsidRPr="00571199" w:rsidRDefault="00571199" w:rsidP="00A308AB">
      <w:pPr>
        <w:rPr>
          <w:rFonts w:cs="Times New Roman"/>
          <w:b/>
          <w:sz w:val="24"/>
          <w:szCs w:val="32"/>
        </w:rPr>
      </w:pPr>
      <w:r w:rsidRPr="00571199">
        <w:rPr>
          <w:rFonts w:cs="Times New Roman"/>
          <w:b/>
          <w:sz w:val="24"/>
          <w:szCs w:val="32"/>
        </w:rPr>
        <w:t xml:space="preserve">Discuss the important points that should be considered when developing fraud policy. </w:t>
      </w:r>
    </w:p>
    <w:p w:rsidR="00A308AB" w:rsidRDefault="00A308AB" w:rsidP="00A308AB">
      <w:pPr>
        <w:rPr>
          <w:rFonts w:cs="Times New Roman"/>
          <w:sz w:val="24"/>
          <w:szCs w:val="32"/>
        </w:rPr>
      </w:pPr>
    </w:p>
    <w:p w:rsidR="003908C5" w:rsidRDefault="003908C5" w:rsidP="00A308AB">
      <w:pPr>
        <w:rPr>
          <w:rFonts w:cs="Times New Roman"/>
          <w:sz w:val="24"/>
          <w:szCs w:val="32"/>
        </w:rPr>
      </w:pPr>
      <w:r>
        <w:rPr>
          <w:rFonts w:cs="Times New Roman"/>
          <w:sz w:val="24"/>
          <w:szCs w:val="32"/>
        </w:rPr>
        <w:t>A suitable fraud policy should be est</w:t>
      </w:r>
      <w:r w:rsidR="00A17F2C">
        <w:rPr>
          <w:rFonts w:cs="Times New Roman"/>
          <w:sz w:val="24"/>
          <w:szCs w:val="32"/>
        </w:rPr>
        <w:t xml:space="preserve">ablished before the developing an effective fraud </w:t>
      </w:r>
      <w:r>
        <w:rPr>
          <w:rFonts w:cs="Times New Roman"/>
          <w:sz w:val="24"/>
          <w:szCs w:val="32"/>
        </w:rPr>
        <w:t>response. The step should occur before occurrence of fraud and before developing</w:t>
      </w:r>
      <w:r w:rsidR="00A17F2C">
        <w:rPr>
          <w:rFonts w:cs="Times New Roman"/>
          <w:sz w:val="24"/>
          <w:szCs w:val="32"/>
        </w:rPr>
        <w:t xml:space="preserve"> specifics in an antifraud programme. </w:t>
      </w:r>
      <w:proofErr w:type="gramStart"/>
      <w:r w:rsidR="00A17F2C">
        <w:rPr>
          <w:rFonts w:cs="Times New Roman"/>
          <w:sz w:val="24"/>
          <w:szCs w:val="32"/>
        </w:rPr>
        <w:t>The are</w:t>
      </w:r>
      <w:proofErr w:type="gramEnd"/>
      <w:r w:rsidR="00A17F2C">
        <w:rPr>
          <w:rFonts w:cs="Times New Roman"/>
          <w:sz w:val="24"/>
          <w:szCs w:val="32"/>
        </w:rPr>
        <w:t xml:space="preserve"> several reason for this. When creating the fraud policy, there are several issues to consider. First of all, a proper description of fraud is important. For example, if an employee “borrowed” the employer’s computers to make an account at ebay.com, and used this account to sell her stuff during company time, should we call it a fraud? A judge of jury may struggle</w:t>
      </w:r>
      <w:r w:rsidR="009F347D">
        <w:rPr>
          <w:rFonts w:cs="Times New Roman"/>
          <w:sz w:val="24"/>
          <w:szCs w:val="32"/>
        </w:rPr>
        <w:t xml:space="preserve"> with the belief that it is a fraud. But if the entity is following the association of certified fraud Examination (ACFE) definition and policy of fraud, and if an employee signed a copy indicating her agreement to obey to the policy, there will be no doubt in a courtroom regarding the case.</w:t>
      </w:r>
    </w:p>
    <w:p w:rsidR="009F347D" w:rsidRDefault="009F347D" w:rsidP="00A308AB">
      <w:pPr>
        <w:rPr>
          <w:rFonts w:cs="Times New Roman"/>
          <w:sz w:val="24"/>
          <w:szCs w:val="32"/>
        </w:rPr>
      </w:pPr>
      <w:r>
        <w:rPr>
          <w:rFonts w:cs="Times New Roman"/>
          <w:sz w:val="24"/>
          <w:szCs w:val="32"/>
        </w:rPr>
        <w:t xml:space="preserve">Similarly, if an employee borrows heavy equipment </w:t>
      </w:r>
      <w:proofErr w:type="gramStart"/>
      <w:r>
        <w:rPr>
          <w:rFonts w:cs="Times New Roman"/>
          <w:sz w:val="24"/>
          <w:szCs w:val="32"/>
        </w:rPr>
        <w:t xml:space="preserve">( </w:t>
      </w:r>
      <w:proofErr w:type="spellStart"/>
      <w:r>
        <w:rPr>
          <w:rFonts w:cs="Times New Roman"/>
          <w:sz w:val="24"/>
          <w:szCs w:val="32"/>
        </w:rPr>
        <w:t>e.g</w:t>
      </w:r>
      <w:proofErr w:type="spellEnd"/>
      <w:proofErr w:type="gramEnd"/>
      <w:r>
        <w:rPr>
          <w:rFonts w:cs="Times New Roman"/>
          <w:sz w:val="24"/>
          <w:szCs w:val="32"/>
        </w:rPr>
        <w:t xml:space="preserve"> backhoe) for the weekend to do some private work because it is not being used until next Monday, the entity should determine whether it should be consider</w:t>
      </w:r>
      <w:r w:rsidR="00612B04">
        <w:rPr>
          <w:rFonts w:cs="Times New Roman"/>
          <w:sz w:val="24"/>
          <w:szCs w:val="32"/>
        </w:rPr>
        <w:t>ed a fraud and carefully implement the fraud policy.</w:t>
      </w:r>
    </w:p>
    <w:p w:rsidR="00612B04" w:rsidRDefault="00612B04"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612B04" w:rsidRDefault="00612B04" w:rsidP="00A308AB">
      <w:pPr>
        <w:rPr>
          <w:rFonts w:cs="Times New Roman"/>
          <w:sz w:val="24"/>
          <w:szCs w:val="32"/>
        </w:rPr>
      </w:pPr>
    </w:p>
    <w:p w:rsidR="00612B04" w:rsidRDefault="00612B04" w:rsidP="00612B04">
      <w:pPr>
        <w:spacing w:after="0"/>
        <w:jc w:val="right"/>
        <w:rPr>
          <w:rFonts w:cs="Times New Roman"/>
          <w:sz w:val="24"/>
          <w:szCs w:val="32"/>
        </w:rPr>
      </w:pPr>
      <w:proofErr w:type="spellStart"/>
      <w:r>
        <w:rPr>
          <w:rFonts w:cs="Times New Roman"/>
          <w:sz w:val="24"/>
          <w:szCs w:val="32"/>
        </w:rPr>
        <w:t>Makwena</w:t>
      </w:r>
      <w:proofErr w:type="spellEnd"/>
      <w:r>
        <w:rPr>
          <w:rFonts w:cs="Times New Roman"/>
          <w:sz w:val="24"/>
          <w:szCs w:val="32"/>
        </w:rPr>
        <w:t xml:space="preserve"> Samuel </w:t>
      </w:r>
      <w:proofErr w:type="spellStart"/>
      <w:r>
        <w:rPr>
          <w:rFonts w:cs="Times New Roman"/>
          <w:sz w:val="24"/>
          <w:szCs w:val="32"/>
        </w:rPr>
        <w:t>Tlhako</w:t>
      </w:r>
      <w:proofErr w:type="spellEnd"/>
    </w:p>
    <w:p w:rsidR="00612B04" w:rsidRDefault="00612B04" w:rsidP="00612B04">
      <w:pPr>
        <w:spacing w:after="0"/>
        <w:jc w:val="right"/>
        <w:rPr>
          <w:rFonts w:cs="Times New Roman"/>
          <w:sz w:val="24"/>
          <w:szCs w:val="32"/>
        </w:rPr>
      </w:pPr>
      <w:r>
        <w:rPr>
          <w:rFonts w:cs="Times New Roman"/>
          <w:sz w:val="24"/>
          <w:szCs w:val="32"/>
        </w:rPr>
        <w:t>Student No: 1194</w:t>
      </w:r>
    </w:p>
    <w:p w:rsidR="00612B04" w:rsidRDefault="00612B04" w:rsidP="00612B04">
      <w:pPr>
        <w:spacing w:after="0"/>
        <w:jc w:val="right"/>
        <w:rPr>
          <w:rFonts w:cs="Times New Roman"/>
          <w:sz w:val="24"/>
          <w:szCs w:val="32"/>
        </w:rPr>
      </w:pPr>
      <w:r>
        <w:rPr>
          <w:rFonts w:cs="Times New Roman"/>
          <w:sz w:val="24"/>
          <w:szCs w:val="32"/>
        </w:rPr>
        <w:t>Diploma in Forensic Accounting</w:t>
      </w:r>
    </w:p>
    <w:p w:rsidR="00612B04" w:rsidRDefault="00612B04" w:rsidP="00612B04">
      <w:pPr>
        <w:spacing w:after="0"/>
        <w:jc w:val="right"/>
        <w:rPr>
          <w:rFonts w:cs="Times New Roman"/>
          <w:sz w:val="24"/>
          <w:szCs w:val="32"/>
        </w:rPr>
      </w:pPr>
      <w:r>
        <w:rPr>
          <w:rFonts w:cs="Times New Roman"/>
          <w:sz w:val="24"/>
          <w:szCs w:val="32"/>
        </w:rPr>
        <w:t>Assignment 10</w:t>
      </w:r>
    </w:p>
    <w:p w:rsidR="00612B04" w:rsidRDefault="00612B04" w:rsidP="00612B04">
      <w:pPr>
        <w:jc w:val="right"/>
        <w:rPr>
          <w:rFonts w:cs="Times New Roman"/>
          <w:sz w:val="24"/>
          <w:szCs w:val="32"/>
        </w:rPr>
      </w:pPr>
    </w:p>
    <w:p w:rsidR="00612B04" w:rsidRDefault="00612B04" w:rsidP="00612B04">
      <w:pPr>
        <w:rPr>
          <w:rFonts w:cs="Times New Roman"/>
          <w:sz w:val="24"/>
          <w:szCs w:val="32"/>
        </w:rPr>
      </w:pPr>
      <w:r>
        <w:rPr>
          <w:rFonts w:cs="Times New Roman"/>
          <w:sz w:val="24"/>
          <w:szCs w:val="32"/>
        </w:rPr>
        <w:t>In describing fraud, the following issued should be considered:</w:t>
      </w:r>
    </w:p>
    <w:p w:rsidR="00612B04" w:rsidRDefault="00612B04" w:rsidP="00612B04">
      <w:pPr>
        <w:pStyle w:val="ListParagraph"/>
        <w:numPr>
          <w:ilvl w:val="0"/>
          <w:numId w:val="17"/>
        </w:numPr>
        <w:rPr>
          <w:sz w:val="24"/>
          <w:szCs w:val="32"/>
        </w:rPr>
      </w:pPr>
      <w:r>
        <w:rPr>
          <w:sz w:val="24"/>
          <w:szCs w:val="32"/>
        </w:rPr>
        <w:t>Every deceitful or fraudulent act.</w:t>
      </w:r>
    </w:p>
    <w:p w:rsidR="00612B04" w:rsidRDefault="00612B04" w:rsidP="00612B04">
      <w:pPr>
        <w:pStyle w:val="ListParagraph"/>
        <w:numPr>
          <w:ilvl w:val="0"/>
          <w:numId w:val="17"/>
        </w:numPr>
        <w:rPr>
          <w:sz w:val="24"/>
          <w:szCs w:val="32"/>
        </w:rPr>
      </w:pPr>
      <w:r>
        <w:rPr>
          <w:sz w:val="24"/>
          <w:szCs w:val="32"/>
        </w:rPr>
        <w:t>Violation of trustworthy duties.</w:t>
      </w:r>
    </w:p>
    <w:p w:rsidR="00612B04" w:rsidRDefault="00612B04" w:rsidP="00612B04">
      <w:pPr>
        <w:pStyle w:val="ListParagraph"/>
        <w:numPr>
          <w:ilvl w:val="0"/>
          <w:numId w:val="17"/>
        </w:numPr>
        <w:rPr>
          <w:sz w:val="24"/>
          <w:szCs w:val="32"/>
        </w:rPr>
      </w:pPr>
      <w:r>
        <w:rPr>
          <w:sz w:val="24"/>
          <w:szCs w:val="32"/>
        </w:rPr>
        <w:t>Misuse of funds, securities, supplies, or other entity assets.</w:t>
      </w:r>
    </w:p>
    <w:p w:rsidR="00612B04" w:rsidRDefault="00612B04" w:rsidP="00612B04">
      <w:pPr>
        <w:pStyle w:val="ListParagraph"/>
        <w:numPr>
          <w:ilvl w:val="0"/>
          <w:numId w:val="17"/>
        </w:numPr>
        <w:rPr>
          <w:sz w:val="24"/>
          <w:szCs w:val="32"/>
        </w:rPr>
      </w:pPr>
      <w:r>
        <w:rPr>
          <w:sz w:val="24"/>
          <w:szCs w:val="32"/>
        </w:rPr>
        <w:t>Unofficial use of the entity’s assets; such as equipment or computers for personal use.</w:t>
      </w:r>
    </w:p>
    <w:p w:rsidR="00612B04" w:rsidRDefault="00612B04" w:rsidP="00612B04">
      <w:pPr>
        <w:pStyle w:val="ListParagraph"/>
        <w:numPr>
          <w:ilvl w:val="0"/>
          <w:numId w:val="17"/>
        </w:numPr>
        <w:rPr>
          <w:sz w:val="24"/>
          <w:szCs w:val="32"/>
        </w:rPr>
      </w:pPr>
      <w:r>
        <w:rPr>
          <w:sz w:val="24"/>
          <w:szCs w:val="32"/>
        </w:rPr>
        <w:t xml:space="preserve">Misstatement in the management </w:t>
      </w:r>
      <w:r w:rsidR="00540B15">
        <w:rPr>
          <w:sz w:val="24"/>
          <w:szCs w:val="32"/>
        </w:rPr>
        <w:t>or reporting the money or financial transactions.</w:t>
      </w:r>
    </w:p>
    <w:p w:rsidR="00540B15" w:rsidRDefault="00540B15" w:rsidP="00612B04">
      <w:pPr>
        <w:pStyle w:val="ListParagraph"/>
        <w:numPr>
          <w:ilvl w:val="0"/>
          <w:numId w:val="17"/>
        </w:numPr>
        <w:rPr>
          <w:sz w:val="24"/>
          <w:szCs w:val="32"/>
        </w:rPr>
      </w:pPr>
      <w:r>
        <w:rPr>
          <w:sz w:val="24"/>
          <w:szCs w:val="32"/>
        </w:rPr>
        <w:t>Profiteering due to insider knowledge of outside parties.</w:t>
      </w:r>
    </w:p>
    <w:p w:rsidR="00540B15" w:rsidRDefault="00540B15" w:rsidP="00612B04">
      <w:pPr>
        <w:pStyle w:val="ListParagraph"/>
        <w:numPr>
          <w:ilvl w:val="0"/>
          <w:numId w:val="17"/>
        </w:numPr>
        <w:rPr>
          <w:sz w:val="24"/>
          <w:szCs w:val="32"/>
        </w:rPr>
      </w:pPr>
      <w:r>
        <w:rPr>
          <w:sz w:val="24"/>
          <w:szCs w:val="32"/>
        </w:rPr>
        <w:t>Revealing confidential and exclusive information to outside parties.</w:t>
      </w:r>
    </w:p>
    <w:p w:rsidR="00540B15" w:rsidRDefault="00540B15" w:rsidP="00612B04">
      <w:pPr>
        <w:pStyle w:val="ListParagraph"/>
        <w:numPr>
          <w:ilvl w:val="0"/>
          <w:numId w:val="17"/>
        </w:numPr>
        <w:rPr>
          <w:sz w:val="24"/>
          <w:szCs w:val="32"/>
        </w:rPr>
      </w:pPr>
      <w:r>
        <w:rPr>
          <w:sz w:val="24"/>
          <w:szCs w:val="32"/>
        </w:rPr>
        <w:t>Disclosing to other persons about confidential activities engaged in or considered by the entity.</w:t>
      </w:r>
    </w:p>
    <w:p w:rsidR="00540B15" w:rsidRDefault="00540B15" w:rsidP="00612B04">
      <w:pPr>
        <w:pStyle w:val="ListParagraph"/>
        <w:numPr>
          <w:ilvl w:val="0"/>
          <w:numId w:val="17"/>
        </w:numPr>
        <w:rPr>
          <w:sz w:val="24"/>
          <w:szCs w:val="32"/>
        </w:rPr>
      </w:pPr>
      <w:r>
        <w:rPr>
          <w:sz w:val="24"/>
          <w:szCs w:val="32"/>
        </w:rPr>
        <w:t xml:space="preserve">Taking or looking for anything valuable from contracts, dealers, or persons providing services or materials to the entity. Exception: gifts less than </w:t>
      </w:r>
      <w:r w:rsidR="006C0DA8">
        <w:rPr>
          <w:sz w:val="24"/>
          <w:szCs w:val="32"/>
        </w:rPr>
        <w:t>£50 in value.</w:t>
      </w:r>
    </w:p>
    <w:p w:rsidR="006C0DA8" w:rsidRDefault="006C0DA8" w:rsidP="00612B04">
      <w:pPr>
        <w:pStyle w:val="ListParagraph"/>
        <w:numPr>
          <w:ilvl w:val="0"/>
          <w:numId w:val="17"/>
        </w:numPr>
        <w:rPr>
          <w:sz w:val="24"/>
          <w:szCs w:val="32"/>
        </w:rPr>
      </w:pPr>
      <w:r>
        <w:rPr>
          <w:sz w:val="24"/>
          <w:szCs w:val="32"/>
        </w:rPr>
        <w:t>Damage, removal, or incorrect use of records (paper or digital), furniture, fixtures, or equipment.</w:t>
      </w:r>
    </w:p>
    <w:p w:rsidR="006C0DA8" w:rsidRDefault="006C0DA8" w:rsidP="00612B04">
      <w:pPr>
        <w:pStyle w:val="ListParagraph"/>
        <w:numPr>
          <w:ilvl w:val="0"/>
          <w:numId w:val="17"/>
        </w:numPr>
        <w:rPr>
          <w:sz w:val="24"/>
          <w:szCs w:val="32"/>
        </w:rPr>
      </w:pPr>
      <w:r>
        <w:rPr>
          <w:sz w:val="24"/>
          <w:szCs w:val="32"/>
        </w:rPr>
        <w:t>Harmful activities against the entity’s computer, systems, or technologies.</w:t>
      </w:r>
    </w:p>
    <w:p w:rsidR="006C0DA8" w:rsidRDefault="006C0DA8" w:rsidP="00612B04">
      <w:pPr>
        <w:pStyle w:val="ListParagraph"/>
        <w:numPr>
          <w:ilvl w:val="0"/>
          <w:numId w:val="17"/>
        </w:numPr>
        <w:rPr>
          <w:sz w:val="24"/>
          <w:szCs w:val="32"/>
        </w:rPr>
      </w:pPr>
      <w:r>
        <w:rPr>
          <w:sz w:val="24"/>
          <w:szCs w:val="32"/>
        </w:rPr>
        <w:t>Any violation of relevant unlawful act.</w:t>
      </w:r>
    </w:p>
    <w:p w:rsidR="006C0DA8" w:rsidRDefault="006C0DA8" w:rsidP="00612B04">
      <w:pPr>
        <w:pStyle w:val="ListParagraph"/>
        <w:numPr>
          <w:ilvl w:val="0"/>
          <w:numId w:val="17"/>
        </w:numPr>
        <w:rPr>
          <w:sz w:val="24"/>
          <w:szCs w:val="32"/>
        </w:rPr>
      </w:pPr>
      <w:r>
        <w:rPr>
          <w:sz w:val="24"/>
          <w:szCs w:val="32"/>
        </w:rPr>
        <w:t>Any related or similar irregularity.</w:t>
      </w:r>
    </w:p>
    <w:p w:rsidR="006C0DA8" w:rsidRPr="006C0DA8" w:rsidRDefault="00C6621A" w:rsidP="006C0DA8">
      <w:pPr>
        <w:rPr>
          <w:sz w:val="24"/>
          <w:szCs w:val="32"/>
        </w:rPr>
      </w:pPr>
      <w:r>
        <w:rPr>
          <w:sz w:val="24"/>
          <w:szCs w:val="32"/>
        </w:rPr>
        <w:t>Management should include strategies for handling detected or suspected irregularities in the entity’s policy. The policy should specify where, who, what, when reporting of suspicion should be reported for tips, complaints, or whistle blowing. The policy should be clear about the maintenance of the secrecy of tipster. There should be some policy established to handle those report and to make important decisions about an investigation and its process.</w:t>
      </w:r>
    </w:p>
    <w:sectPr w:rsidR="006C0DA8" w:rsidRPr="006C0DA8" w:rsidSect="00656AF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D2D" w:rsidRDefault="00C45D2D" w:rsidP="00A308AB">
      <w:pPr>
        <w:spacing w:after="0" w:line="240" w:lineRule="auto"/>
      </w:pPr>
      <w:r>
        <w:separator/>
      </w:r>
    </w:p>
  </w:endnote>
  <w:endnote w:type="continuationSeparator" w:id="0">
    <w:p w:rsidR="00C45D2D" w:rsidRDefault="00C45D2D" w:rsidP="00A308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vertMT-Bold">
    <w:altName w:val="CalvertMT-Bold"/>
    <w:charset w:val="00"/>
    <w:family w:val="roman"/>
    <w:pitch w:val="default"/>
    <w:sig w:usb0="00000003" w:usb1="00000000" w:usb2="00000000" w:usb3="00000000" w:csb0="00000001" w:csb1="00000000"/>
  </w:font>
  <w:font w:name="Bliss-Regular">
    <w:altName w:val="Bliss-Regular"/>
    <w:charset w:val="00"/>
    <w:family w:val="swiss"/>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64" w:rsidRDefault="00F65464">
    <w:pPr>
      <w:pStyle w:val="Footer"/>
      <w:pBdr>
        <w:top w:val="thinThickSmallGap" w:sz="24" w:space="1" w:color="622423" w:themeColor="accent2" w:themeShade="7F"/>
      </w:pBdr>
      <w:rPr>
        <w:rFonts w:asciiTheme="majorHAnsi" w:hAnsiTheme="majorHAnsi"/>
      </w:rPr>
    </w:pPr>
    <w:r>
      <w:rPr>
        <w:rFonts w:asciiTheme="majorHAnsi" w:hAnsiTheme="majorHAnsi"/>
      </w:rPr>
      <w:t>Diploma in Forensic Accounting</w:t>
    </w:r>
    <w:r>
      <w:rPr>
        <w:rFonts w:asciiTheme="majorHAnsi" w:hAnsiTheme="majorHAnsi"/>
      </w:rPr>
      <w:ptab w:relativeTo="margin" w:alignment="right" w:leader="none"/>
    </w:r>
    <w:r>
      <w:rPr>
        <w:rFonts w:asciiTheme="majorHAnsi" w:hAnsiTheme="majorHAnsi"/>
      </w:rPr>
      <w:t xml:space="preserve">Page </w:t>
    </w:r>
    <w:fldSimple w:instr=" PAGE   \* MERGEFORMAT ">
      <w:r w:rsidR="005120E8" w:rsidRPr="005120E8">
        <w:rPr>
          <w:rFonts w:asciiTheme="majorHAnsi" w:hAnsiTheme="majorHAnsi"/>
          <w:noProof/>
        </w:rPr>
        <w:t>4</w:t>
      </w:r>
    </w:fldSimple>
  </w:p>
  <w:p w:rsidR="00A308AB" w:rsidRDefault="00A30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D2D" w:rsidRDefault="00C45D2D" w:rsidP="00A308AB">
      <w:pPr>
        <w:spacing w:after="0" w:line="240" w:lineRule="auto"/>
      </w:pPr>
      <w:r>
        <w:separator/>
      </w:r>
    </w:p>
  </w:footnote>
  <w:footnote w:type="continuationSeparator" w:id="0">
    <w:p w:rsidR="00C45D2D" w:rsidRDefault="00C45D2D" w:rsidP="00A308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414B11"/>
    <w:multiLevelType w:val="hybridMultilevel"/>
    <w:tmpl w:val="184EC094"/>
    <w:lvl w:ilvl="0" w:tplc="960CDE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7D3355"/>
    <w:multiLevelType w:val="hybridMultilevel"/>
    <w:tmpl w:val="E4624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3E779B"/>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9418A4"/>
    <w:multiLevelType w:val="hybridMultilevel"/>
    <w:tmpl w:val="A1B29E0A"/>
    <w:lvl w:ilvl="0" w:tplc="2552FF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8768BA"/>
    <w:multiLevelType w:val="hybridMultilevel"/>
    <w:tmpl w:val="95487B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DB32EC"/>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D1558C"/>
    <w:multiLevelType w:val="hybridMultilevel"/>
    <w:tmpl w:val="EA4E6418"/>
    <w:lvl w:ilvl="0" w:tplc="016E29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0647A2"/>
    <w:multiLevelType w:val="hybridMultilevel"/>
    <w:tmpl w:val="9162FE8C"/>
    <w:lvl w:ilvl="0" w:tplc="864CA9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034C6D"/>
    <w:multiLevelType w:val="hybridMultilevel"/>
    <w:tmpl w:val="82D823F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4">
    <w:nsid w:val="72AD2A2F"/>
    <w:multiLevelType w:val="hybridMultilevel"/>
    <w:tmpl w:val="D354C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C05EBB"/>
    <w:multiLevelType w:val="hybridMultilevel"/>
    <w:tmpl w:val="F0A4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D35287"/>
    <w:multiLevelType w:val="hybridMultilevel"/>
    <w:tmpl w:val="79948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7"/>
  </w:num>
  <w:num w:numId="8">
    <w:abstractNumId w:val="10"/>
  </w:num>
  <w:num w:numId="9">
    <w:abstractNumId w:val="9"/>
  </w:num>
  <w:num w:numId="10">
    <w:abstractNumId w:val="5"/>
  </w:num>
  <w:num w:numId="11">
    <w:abstractNumId w:val="12"/>
  </w:num>
  <w:num w:numId="12">
    <w:abstractNumId w:val="8"/>
  </w:num>
  <w:num w:numId="13">
    <w:abstractNumId w:val="11"/>
  </w:num>
  <w:num w:numId="14">
    <w:abstractNumId w:val="15"/>
  </w:num>
  <w:num w:numId="15">
    <w:abstractNumId w:val="16"/>
  </w:num>
  <w:num w:numId="16">
    <w:abstractNumId w:val="6"/>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0722"/>
  </w:hdrShapeDefaults>
  <w:footnotePr>
    <w:footnote w:id="-1"/>
    <w:footnote w:id="0"/>
  </w:footnotePr>
  <w:endnotePr>
    <w:endnote w:id="-1"/>
    <w:endnote w:id="0"/>
  </w:endnotePr>
  <w:compat/>
  <w:rsids>
    <w:rsidRoot w:val="00A308AB"/>
    <w:rsid w:val="000152B7"/>
    <w:rsid w:val="00067447"/>
    <w:rsid w:val="00095E25"/>
    <w:rsid w:val="00097A33"/>
    <w:rsid w:val="000D6F82"/>
    <w:rsid w:val="000F5906"/>
    <w:rsid w:val="00106FA5"/>
    <w:rsid w:val="00115E24"/>
    <w:rsid w:val="00156326"/>
    <w:rsid w:val="00157106"/>
    <w:rsid w:val="001719A6"/>
    <w:rsid w:val="001D3D6A"/>
    <w:rsid w:val="001F0A63"/>
    <w:rsid w:val="00273844"/>
    <w:rsid w:val="00285C4F"/>
    <w:rsid w:val="002B428D"/>
    <w:rsid w:val="002E0948"/>
    <w:rsid w:val="00320D63"/>
    <w:rsid w:val="00337F3E"/>
    <w:rsid w:val="003449D1"/>
    <w:rsid w:val="00367C4D"/>
    <w:rsid w:val="0038017C"/>
    <w:rsid w:val="003908C5"/>
    <w:rsid w:val="00397070"/>
    <w:rsid w:val="003C471B"/>
    <w:rsid w:val="00411EFA"/>
    <w:rsid w:val="00412C11"/>
    <w:rsid w:val="00454322"/>
    <w:rsid w:val="004A3B4F"/>
    <w:rsid w:val="005120E8"/>
    <w:rsid w:val="00540B15"/>
    <w:rsid w:val="00545B90"/>
    <w:rsid w:val="00571199"/>
    <w:rsid w:val="005A5D0B"/>
    <w:rsid w:val="005C0294"/>
    <w:rsid w:val="005E30B9"/>
    <w:rsid w:val="005F6F51"/>
    <w:rsid w:val="00612B04"/>
    <w:rsid w:val="00653DB8"/>
    <w:rsid w:val="00656AF7"/>
    <w:rsid w:val="00672BA7"/>
    <w:rsid w:val="006858ED"/>
    <w:rsid w:val="006C0DA8"/>
    <w:rsid w:val="006E05F1"/>
    <w:rsid w:val="006F0A86"/>
    <w:rsid w:val="007F7E38"/>
    <w:rsid w:val="00837942"/>
    <w:rsid w:val="00843D84"/>
    <w:rsid w:val="008633E9"/>
    <w:rsid w:val="00876C59"/>
    <w:rsid w:val="008C23E5"/>
    <w:rsid w:val="008C318E"/>
    <w:rsid w:val="008F6EC3"/>
    <w:rsid w:val="00952BBE"/>
    <w:rsid w:val="009B2BEE"/>
    <w:rsid w:val="009F347D"/>
    <w:rsid w:val="00A06517"/>
    <w:rsid w:val="00A17F2C"/>
    <w:rsid w:val="00A308AB"/>
    <w:rsid w:val="00A42391"/>
    <w:rsid w:val="00AA32F9"/>
    <w:rsid w:val="00AE7B78"/>
    <w:rsid w:val="00B002D7"/>
    <w:rsid w:val="00B356C7"/>
    <w:rsid w:val="00B8683B"/>
    <w:rsid w:val="00B86C6F"/>
    <w:rsid w:val="00BD2F14"/>
    <w:rsid w:val="00C45D2D"/>
    <w:rsid w:val="00C6621A"/>
    <w:rsid w:val="00C66595"/>
    <w:rsid w:val="00CA25C0"/>
    <w:rsid w:val="00CE5407"/>
    <w:rsid w:val="00D54524"/>
    <w:rsid w:val="00D66312"/>
    <w:rsid w:val="00D71414"/>
    <w:rsid w:val="00D73BD4"/>
    <w:rsid w:val="00D83927"/>
    <w:rsid w:val="00DE7C1F"/>
    <w:rsid w:val="00E230E6"/>
    <w:rsid w:val="00E40857"/>
    <w:rsid w:val="00EA78BA"/>
    <w:rsid w:val="00EF0121"/>
    <w:rsid w:val="00F24C9C"/>
    <w:rsid w:val="00F259F9"/>
    <w:rsid w:val="00F65464"/>
    <w:rsid w:val="00F72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AB"/>
    <w:rPr>
      <w:lang w:val="en-GB"/>
    </w:rPr>
  </w:style>
  <w:style w:type="paragraph" w:styleId="Heading1">
    <w:name w:val="heading 1"/>
    <w:basedOn w:val="Normal"/>
    <w:next w:val="Normal"/>
    <w:link w:val="Heading1Char"/>
    <w:uiPriority w:val="9"/>
    <w:qFormat/>
    <w:rsid w:val="005C02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02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8AB"/>
    <w:pPr>
      <w:ind w:left="720"/>
      <w:contextualSpacing/>
    </w:pPr>
    <w:rPr>
      <w:rFonts w:ascii="Calibri" w:eastAsia="Calibri" w:hAnsi="Calibri" w:cs="Times New Roman"/>
      <w:lang w:val="en-US"/>
    </w:rPr>
  </w:style>
  <w:style w:type="paragraph" w:customStyle="1" w:styleId="Default">
    <w:name w:val="Default"/>
    <w:rsid w:val="00A308A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30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30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08AB"/>
    <w:rPr>
      <w:lang w:val="en-GB"/>
    </w:rPr>
  </w:style>
  <w:style w:type="paragraph" w:styleId="Footer">
    <w:name w:val="footer"/>
    <w:basedOn w:val="Normal"/>
    <w:link w:val="FooterChar"/>
    <w:uiPriority w:val="99"/>
    <w:unhideWhenUsed/>
    <w:rsid w:val="00A30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8AB"/>
    <w:rPr>
      <w:lang w:val="en-GB"/>
    </w:rPr>
  </w:style>
  <w:style w:type="paragraph" w:styleId="BalloonText">
    <w:name w:val="Balloon Text"/>
    <w:basedOn w:val="Normal"/>
    <w:link w:val="BalloonTextChar"/>
    <w:uiPriority w:val="99"/>
    <w:semiHidden/>
    <w:unhideWhenUsed/>
    <w:rsid w:val="00A3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8AB"/>
    <w:rPr>
      <w:rFonts w:ascii="Tahoma" w:hAnsi="Tahoma" w:cs="Tahoma"/>
      <w:sz w:val="16"/>
      <w:szCs w:val="16"/>
      <w:lang w:val="en-GB"/>
    </w:rPr>
  </w:style>
  <w:style w:type="paragraph" w:styleId="NoSpacing">
    <w:name w:val="No Spacing"/>
    <w:uiPriority w:val="1"/>
    <w:qFormat/>
    <w:rsid w:val="005C0294"/>
    <w:pPr>
      <w:spacing w:after="0" w:line="240" w:lineRule="auto"/>
    </w:pPr>
    <w:rPr>
      <w:lang w:val="en-GB"/>
    </w:rPr>
  </w:style>
  <w:style w:type="character" w:customStyle="1" w:styleId="Heading1Char">
    <w:name w:val="Heading 1 Char"/>
    <w:basedOn w:val="DefaultParagraphFont"/>
    <w:link w:val="Heading1"/>
    <w:uiPriority w:val="9"/>
    <w:rsid w:val="005C029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5C0294"/>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639</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33</cp:revision>
  <dcterms:created xsi:type="dcterms:W3CDTF">2014-08-09T16:18:00Z</dcterms:created>
  <dcterms:modified xsi:type="dcterms:W3CDTF">2014-09-07T16:41:00Z</dcterms:modified>
</cp:coreProperties>
</file>