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17A82"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Pr="007F46BE" w:rsidRDefault="00607874" w:rsidP="00A851DA">
      <w:pPr>
        <w:rPr>
          <w:sz w:val="24"/>
          <w:szCs w:val="24"/>
        </w:rPr>
      </w:pPr>
    </w:p>
    <w:tbl>
      <w:tblPr>
        <w:tblStyle w:val="TableGrid"/>
        <w:tblW w:w="0" w:type="auto"/>
        <w:tblLook w:val="04A0" w:firstRow="1" w:lastRow="0" w:firstColumn="1" w:lastColumn="0" w:noHBand="0" w:noVBand="1"/>
      </w:tblPr>
      <w:tblGrid>
        <w:gridCol w:w="2566"/>
        <w:gridCol w:w="6676"/>
      </w:tblGrid>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617A82">
            <w:pPr>
              <w:pStyle w:val="Default"/>
              <w:rPr>
                <w:rFonts w:asciiTheme="minorHAnsi" w:hAnsiTheme="minorHAnsi"/>
              </w:rPr>
            </w:pPr>
            <w:r w:rsidRPr="007F46BE">
              <w:rPr>
                <w:rFonts w:asciiTheme="minorHAnsi" w:hAnsiTheme="minorHAnsi"/>
              </w:rPr>
              <w:t>Christopher Ernest Kaminjolo</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F46BE" w:rsidRDefault="00617A82">
            <w:pPr>
              <w:pStyle w:val="Default"/>
              <w:rPr>
                <w:rFonts w:asciiTheme="minorHAnsi" w:hAnsiTheme="minorHAnsi"/>
              </w:rPr>
            </w:pPr>
            <w:r w:rsidRPr="007F46BE">
              <w:rPr>
                <w:rFonts w:asciiTheme="minorHAnsi" w:hAnsiTheme="minorHAnsi"/>
              </w:rPr>
              <w:t>1199</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617A82">
            <w:pPr>
              <w:pStyle w:val="Default"/>
              <w:rPr>
                <w:rFonts w:asciiTheme="minorHAnsi" w:hAnsiTheme="minorHAnsi"/>
              </w:rPr>
            </w:pPr>
            <w:r w:rsidRPr="007F46BE">
              <w:rPr>
                <w:rFonts w:asciiTheme="minorHAnsi" w:hAnsiTheme="minorHAnsi"/>
              </w:rPr>
              <w:t>Diploma in Forensic Accounting</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F65F6A" w:rsidP="0016676B">
            <w:pPr>
              <w:rPr>
                <w:sz w:val="24"/>
                <w:szCs w:val="24"/>
              </w:rPr>
            </w:pPr>
            <w:r>
              <w:rPr>
                <w:sz w:val="24"/>
                <w:szCs w:val="24"/>
              </w:rPr>
              <w:t>7</w:t>
            </w:r>
          </w:p>
        </w:tc>
      </w:tr>
    </w:tbl>
    <w:p w:rsidR="00A851DA" w:rsidRPr="007F46BE" w:rsidRDefault="00A851DA" w:rsidP="00A851DA">
      <w:pPr>
        <w:rPr>
          <w:b/>
          <w:sz w:val="24"/>
          <w:szCs w:val="24"/>
        </w:rPr>
      </w:pPr>
    </w:p>
    <w:p w:rsidR="00503D7E" w:rsidRPr="007F46BE" w:rsidRDefault="00503D7E" w:rsidP="00A851DA">
      <w:pPr>
        <w:autoSpaceDE w:val="0"/>
        <w:autoSpaceDN w:val="0"/>
        <w:adjustRightInd w:val="0"/>
        <w:spacing w:after="0" w:line="240" w:lineRule="auto"/>
        <w:rPr>
          <w:rFonts w:cs="CalvertMT-Bold"/>
          <w:b/>
          <w:bCs/>
          <w:color w:val="002060"/>
          <w:sz w:val="24"/>
          <w:szCs w:val="24"/>
        </w:rPr>
      </w:pPr>
    </w:p>
    <w:p w:rsidR="00A851DA" w:rsidRPr="007F46BE" w:rsidRDefault="00AE1481" w:rsidP="00A851DA">
      <w:pPr>
        <w:autoSpaceDE w:val="0"/>
        <w:autoSpaceDN w:val="0"/>
        <w:adjustRightInd w:val="0"/>
        <w:spacing w:after="0" w:line="240" w:lineRule="auto"/>
        <w:rPr>
          <w:rFonts w:cs="CalvertMT-Bold"/>
          <w:b/>
          <w:bCs/>
          <w:color w:val="002060"/>
          <w:sz w:val="24"/>
          <w:szCs w:val="24"/>
        </w:rPr>
      </w:pPr>
      <w:r w:rsidRPr="007F46BE">
        <w:rPr>
          <w:rFonts w:cs="CalvertMT-Bold"/>
          <w:b/>
          <w:bCs/>
          <w:color w:val="002060"/>
          <w:sz w:val="24"/>
          <w:szCs w:val="24"/>
        </w:rPr>
        <w:t>Student</w:t>
      </w:r>
      <w:r w:rsidR="00A851DA" w:rsidRPr="007F46BE">
        <w:rPr>
          <w:rFonts w:cs="CalvertMT-Bold"/>
          <w:b/>
          <w:bCs/>
          <w:color w:val="002060"/>
          <w:sz w:val="24"/>
          <w:szCs w:val="24"/>
        </w:rPr>
        <w:t xml:space="preserve"> Statement:</w:t>
      </w:r>
    </w:p>
    <w:p w:rsidR="00A851DA" w:rsidRPr="007F46BE" w:rsidRDefault="00A851DA" w:rsidP="00A851DA">
      <w:pPr>
        <w:autoSpaceDE w:val="0"/>
        <w:autoSpaceDN w:val="0"/>
        <w:adjustRightInd w:val="0"/>
        <w:spacing w:after="0" w:line="240" w:lineRule="auto"/>
        <w:rPr>
          <w:rFonts w:cs="CalvertMT-Bold"/>
          <w:b/>
          <w:bCs/>
          <w:color w:val="001AE6"/>
          <w:sz w:val="24"/>
          <w:szCs w:val="24"/>
        </w:rPr>
      </w:pPr>
    </w:p>
    <w:p w:rsidR="00A851DA" w:rsidRPr="007F46BE" w:rsidRDefault="00405895" w:rsidP="00A851DA">
      <w:pPr>
        <w:autoSpaceDE w:val="0"/>
        <w:autoSpaceDN w:val="0"/>
        <w:adjustRightInd w:val="0"/>
        <w:spacing w:after="0" w:line="240" w:lineRule="auto"/>
        <w:rPr>
          <w:rFonts w:cs="Bliss-Regular"/>
          <w:color w:val="000000"/>
          <w:sz w:val="24"/>
          <w:szCs w:val="24"/>
        </w:rPr>
      </w:pPr>
      <w:r w:rsidRPr="007F46BE">
        <w:rPr>
          <w:rFonts w:cs="Bliss-Regular"/>
          <w:color w:val="000000"/>
          <w:sz w:val="24"/>
          <w:szCs w:val="24"/>
        </w:rPr>
        <w:t>By submitting this assignment, I confirm that this is my own work.</w:t>
      </w:r>
    </w:p>
    <w:p w:rsidR="00503D7E" w:rsidRPr="007F46BE" w:rsidRDefault="00503D7E" w:rsidP="00A851DA">
      <w:pPr>
        <w:autoSpaceDE w:val="0"/>
        <w:autoSpaceDN w:val="0"/>
        <w:adjustRightInd w:val="0"/>
        <w:spacing w:after="0" w:line="240" w:lineRule="auto"/>
        <w:rPr>
          <w:rFonts w:cs="Bliss-Regular"/>
          <w:color w:val="000000"/>
          <w:sz w:val="24"/>
          <w:szCs w:val="24"/>
        </w:rPr>
      </w:pPr>
    </w:p>
    <w:p w:rsidR="00503D7E" w:rsidRPr="007F46BE" w:rsidRDefault="00503D7E" w:rsidP="00A851DA">
      <w:pPr>
        <w:autoSpaceDE w:val="0"/>
        <w:autoSpaceDN w:val="0"/>
        <w:adjustRightInd w:val="0"/>
        <w:spacing w:after="0" w:line="240" w:lineRule="auto"/>
        <w:rPr>
          <w:rFonts w:cs="Bliss-Regular"/>
          <w:color w:val="000000"/>
          <w:sz w:val="24"/>
          <w:szCs w:val="24"/>
        </w:rPr>
      </w:pPr>
    </w:p>
    <w:p w:rsidR="00A851DA" w:rsidRPr="007F46BE" w:rsidRDefault="00A851DA" w:rsidP="00A851DA">
      <w:pPr>
        <w:autoSpaceDE w:val="0"/>
        <w:autoSpaceDN w:val="0"/>
        <w:adjustRightInd w:val="0"/>
        <w:spacing w:after="0" w:line="240" w:lineRule="auto"/>
        <w:rPr>
          <w:rFonts w:cs="Bliss-Regular"/>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7F46BE" w:rsidTr="00405895">
        <w:tc>
          <w:tcPr>
            <w:tcW w:w="2310" w:type="dxa"/>
            <w:shd w:val="clear" w:color="auto" w:fill="D9D9D9" w:themeFill="background1" w:themeFillShade="D9"/>
          </w:tcPr>
          <w:p w:rsidR="00405895" w:rsidRPr="007F46BE" w:rsidRDefault="00405895" w:rsidP="00A851DA">
            <w:pPr>
              <w:rPr>
                <w:rFonts w:cs="Bliss-Regular"/>
                <w:color w:val="000000"/>
                <w:sz w:val="24"/>
                <w:szCs w:val="24"/>
              </w:rPr>
            </w:pPr>
            <w:r w:rsidRPr="007F46BE">
              <w:rPr>
                <w:rFonts w:cs="Bliss-Regular"/>
                <w:color w:val="000000"/>
                <w:sz w:val="24"/>
                <w:szCs w:val="24"/>
              </w:rPr>
              <w:t>Student Signature</w:t>
            </w:r>
          </w:p>
        </w:tc>
        <w:tc>
          <w:tcPr>
            <w:tcW w:w="4035" w:type="dxa"/>
          </w:tcPr>
          <w:p w:rsidR="00405895" w:rsidRPr="007F46BE" w:rsidRDefault="00595741" w:rsidP="00A851DA">
            <w:pPr>
              <w:rPr>
                <w:rFonts w:cs="Bliss-Regular"/>
                <w:color w:val="000000"/>
                <w:sz w:val="24"/>
                <w:szCs w:val="24"/>
              </w:rPr>
            </w:pPr>
            <w:r w:rsidRPr="007F46BE">
              <w:rPr>
                <w:rFonts w:cs="Bliss-Regular"/>
                <w:color w:val="000000"/>
                <w:sz w:val="24"/>
                <w:szCs w:val="24"/>
              </w:rPr>
              <w:t>Christopher Ernest Kaminjolo</w:t>
            </w:r>
          </w:p>
        </w:tc>
        <w:tc>
          <w:tcPr>
            <w:tcW w:w="1276" w:type="dxa"/>
            <w:shd w:val="clear" w:color="auto" w:fill="D9D9D9" w:themeFill="background1" w:themeFillShade="D9"/>
          </w:tcPr>
          <w:p w:rsidR="00405895" w:rsidRPr="007F46BE" w:rsidRDefault="00405895" w:rsidP="00A851DA">
            <w:pPr>
              <w:rPr>
                <w:rFonts w:cs="Bliss-Regular"/>
                <w:color w:val="000000"/>
                <w:sz w:val="24"/>
                <w:szCs w:val="24"/>
              </w:rPr>
            </w:pPr>
            <w:r w:rsidRPr="007F46BE">
              <w:rPr>
                <w:rFonts w:cs="Bliss-Regular"/>
                <w:color w:val="000000"/>
                <w:sz w:val="24"/>
                <w:szCs w:val="24"/>
              </w:rPr>
              <w:t>Date</w:t>
            </w:r>
          </w:p>
        </w:tc>
        <w:tc>
          <w:tcPr>
            <w:tcW w:w="1621" w:type="dxa"/>
          </w:tcPr>
          <w:p w:rsidR="00405895" w:rsidRPr="007F46BE" w:rsidRDefault="00947B97" w:rsidP="00947B97">
            <w:pPr>
              <w:rPr>
                <w:rFonts w:cs="Bliss-Regular"/>
                <w:color w:val="000000"/>
                <w:sz w:val="24"/>
                <w:szCs w:val="24"/>
              </w:rPr>
            </w:pPr>
            <w:r>
              <w:rPr>
                <w:rFonts w:cs="Bliss-Regular"/>
                <w:color w:val="000000"/>
                <w:sz w:val="24"/>
                <w:szCs w:val="24"/>
              </w:rPr>
              <w:t>14</w:t>
            </w:r>
            <w:r w:rsidR="002459F1">
              <w:rPr>
                <w:rFonts w:cs="Bliss-Regular"/>
                <w:color w:val="000000"/>
                <w:sz w:val="24"/>
                <w:szCs w:val="24"/>
              </w:rPr>
              <w:t xml:space="preserve"> </w:t>
            </w:r>
            <w:bookmarkStart w:id="0" w:name="_GoBack"/>
            <w:bookmarkEnd w:id="0"/>
            <w:r w:rsidR="007176FD">
              <w:rPr>
                <w:rFonts w:cs="Bliss-Regular"/>
                <w:color w:val="000000"/>
                <w:sz w:val="24"/>
                <w:szCs w:val="24"/>
              </w:rPr>
              <w:t xml:space="preserve">May </w:t>
            </w:r>
            <w:r w:rsidR="002459F1">
              <w:rPr>
                <w:rFonts w:cs="Bliss-Regular"/>
                <w:color w:val="000000"/>
                <w:sz w:val="24"/>
                <w:szCs w:val="24"/>
              </w:rPr>
              <w:t>2014</w:t>
            </w:r>
          </w:p>
        </w:tc>
      </w:tr>
    </w:tbl>
    <w:p w:rsidR="00A851DA" w:rsidRPr="007F46BE" w:rsidRDefault="00A851DA" w:rsidP="00A851DA">
      <w:pPr>
        <w:rPr>
          <w:rFonts w:cs="Bliss-Regular"/>
          <w:color w:val="000000"/>
          <w:sz w:val="24"/>
          <w:szCs w:val="24"/>
        </w:rPr>
      </w:pPr>
    </w:p>
    <w:p w:rsidR="00A851DA" w:rsidRPr="007F46BE" w:rsidRDefault="00A851DA" w:rsidP="00A851DA">
      <w:pPr>
        <w:rPr>
          <w:rFonts w:cs="Bliss-Regular"/>
          <w:color w:val="000000"/>
          <w:sz w:val="24"/>
          <w:szCs w:val="24"/>
        </w:rPr>
      </w:pPr>
    </w:p>
    <w:p w:rsidR="00A851DA" w:rsidRPr="007F46BE" w:rsidRDefault="00503D7E" w:rsidP="00503D7E">
      <w:pPr>
        <w:shd w:val="clear" w:color="auto" w:fill="D9D9D9" w:themeFill="background1" w:themeFillShade="D9"/>
        <w:rPr>
          <w:b/>
          <w:sz w:val="24"/>
          <w:szCs w:val="24"/>
        </w:rPr>
      </w:pPr>
      <w:r w:rsidRPr="007F46BE">
        <w:rPr>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7F46BE" w:rsidTr="00B0415E">
        <w:trPr>
          <w:trHeight w:val="249"/>
        </w:trPr>
        <w:tc>
          <w:tcPr>
            <w:tcW w:w="4621" w:type="dxa"/>
            <w:shd w:val="clear" w:color="auto" w:fill="D9D9D9" w:themeFill="background1" w:themeFillShade="D9"/>
          </w:tcPr>
          <w:p w:rsidR="00503D7E" w:rsidRPr="007F46BE" w:rsidRDefault="00503D7E" w:rsidP="00503D7E">
            <w:pPr>
              <w:rPr>
                <w:b/>
                <w:color w:val="002060"/>
                <w:sz w:val="24"/>
                <w:szCs w:val="24"/>
              </w:rPr>
            </w:pPr>
            <w:r w:rsidRPr="007F46BE">
              <w:rPr>
                <w:b/>
                <w:color w:val="002060"/>
                <w:sz w:val="24"/>
                <w:szCs w:val="24"/>
              </w:rPr>
              <w:t>Total Marks</w:t>
            </w:r>
          </w:p>
        </w:tc>
        <w:tc>
          <w:tcPr>
            <w:tcW w:w="4621" w:type="dxa"/>
          </w:tcPr>
          <w:p w:rsidR="00503D7E" w:rsidRPr="007F46BE" w:rsidRDefault="00503D7E" w:rsidP="00503D7E">
            <w:pPr>
              <w:rPr>
                <w:rFonts w:cs="Times New Roman"/>
                <w:sz w:val="24"/>
                <w:szCs w:val="24"/>
              </w:rPr>
            </w:pPr>
          </w:p>
        </w:tc>
      </w:tr>
      <w:tr w:rsidR="00503D7E" w:rsidRPr="007F46BE" w:rsidTr="00B0415E">
        <w:tc>
          <w:tcPr>
            <w:tcW w:w="4621" w:type="dxa"/>
            <w:shd w:val="clear" w:color="auto" w:fill="D9D9D9" w:themeFill="background1" w:themeFillShade="D9"/>
          </w:tcPr>
          <w:p w:rsidR="00503D7E" w:rsidRPr="007F46BE" w:rsidRDefault="00503D7E" w:rsidP="00503D7E">
            <w:pPr>
              <w:rPr>
                <w:b/>
                <w:color w:val="002060"/>
                <w:sz w:val="24"/>
                <w:szCs w:val="24"/>
              </w:rPr>
            </w:pPr>
            <w:r w:rsidRPr="007F46BE">
              <w:rPr>
                <w:b/>
                <w:color w:val="002060"/>
                <w:sz w:val="24"/>
                <w:szCs w:val="24"/>
              </w:rPr>
              <w:t>Marks Obtained</w:t>
            </w:r>
          </w:p>
        </w:tc>
        <w:tc>
          <w:tcPr>
            <w:tcW w:w="4621" w:type="dxa"/>
          </w:tcPr>
          <w:p w:rsidR="00503D7E" w:rsidRPr="007F46BE" w:rsidRDefault="00503D7E" w:rsidP="00503D7E">
            <w:pPr>
              <w:rPr>
                <w:rFonts w:cs="Times New Roman"/>
                <w:sz w:val="24"/>
                <w:szCs w:val="24"/>
              </w:rPr>
            </w:pPr>
          </w:p>
        </w:tc>
      </w:tr>
      <w:tr w:rsidR="00503D7E" w:rsidRPr="007F46BE" w:rsidTr="00B0415E">
        <w:tc>
          <w:tcPr>
            <w:tcW w:w="4621" w:type="dxa"/>
            <w:shd w:val="clear" w:color="auto" w:fill="D9D9D9" w:themeFill="background1" w:themeFillShade="D9"/>
          </w:tcPr>
          <w:p w:rsidR="00503D7E" w:rsidRPr="007F46BE" w:rsidRDefault="00B0415E" w:rsidP="00503D7E">
            <w:pPr>
              <w:rPr>
                <w:b/>
                <w:color w:val="002060"/>
                <w:sz w:val="24"/>
                <w:szCs w:val="24"/>
              </w:rPr>
            </w:pPr>
            <w:r w:rsidRPr="007F46BE">
              <w:rPr>
                <w:b/>
                <w:color w:val="002060"/>
                <w:sz w:val="24"/>
                <w:szCs w:val="24"/>
              </w:rPr>
              <w:t>Percentage / Grade</w:t>
            </w:r>
          </w:p>
        </w:tc>
        <w:tc>
          <w:tcPr>
            <w:tcW w:w="4621" w:type="dxa"/>
          </w:tcPr>
          <w:p w:rsidR="00503D7E" w:rsidRPr="007F46BE" w:rsidRDefault="00503D7E" w:rsidP="00503D7E">
            <w:pPr>
              <w:rPr>
                <w:rFonts w:cs="Times New Roman"/>
                <w:sz w:val="24"/>
                <w:szCs w:val="24"/>
              </w:rPr>
            </w:pPr>
          </w:p>
        </w:tc>
      </w:tr>
    </w:tbl>
    <w:p w:rsidR="00A851DA" w:rsidRPr="007F46BE" w:rsidRDefault="00A851DA" w:rsidP="00503D7E">
      <w:pPr>
        <w:rPr>
          <w:rFonts w:cs="Times New Roman"/>
          <w:sz w:val="24"/>
          <w:szCs w:val="24"/>
        </w:rPr>
      </w:pPr>
    </w:p>
    <w:p w:rsidR="00607874" w:rsidRPr="007F46BE" w:rsidRDefault="00607874" w:rsidP="002B7C5A">
      <w:pPr>
        <w:jc w:val="both"/>
        <w:rPr>
          <w:rFonts w:cs="Times New Roman"/>
          <w:sz w:val="24"/>
          <w:szCs w:val="24"/>
        </w:rPr>
      </w:pPr>
    </w:p>
    <w:p w:rsidR="00607874" w:rsidRDefault="00607874" w:rsidP="002B7C5A">
      <w:pPr>
        <w:jc w:val="both"/>
        <w:rPr>
          <w:rFonts w:cs="Times New Roman"/>
          <w:sz w:val="24"/>
          <w:szCs w:val="24"/>
        </w:rPr>
      </w:pPr>
    </w:p>
    <w:p w:rsidR="002B7C5A" w:rsidRDefault="002B7C5A" w:rsidP="002B7C5A">
      <w:pPr>
        <w:jc w:val="both"/>
        <w:rPr>
          <w:rFonts w:cs="Times New Roman"/>
          <w:sz w:val="24"/>
          <w:szCs w:val="24"/>
        </w:rPr>
      </w:pPr>
    </w:p>
    <w:p w:rsidR="002B7C5A" w:rsidRDefault="002B7C5A" w:rsidP="002B7C5A">
      <w:pPr>
        <w:jc w:val="both"/>
        <w:rPr>
          <w:rFonts w:cs="Times New Roman"/>
          <w:sz w:val="24"/>
          <w:szCs w:val="24"/>
        </w:rPr>
      </w:pPr>
    </w:p>
    <w:p w:rsidR="002B7C5A" w:rsidRPr="007F46BE" w:rsidRDefault="002B7C5A" w:rsidP="002B7C5A">
      <w:pPr>
        <w:jc w:val="both"/>
        <w:rPr>
          <w:rFonts w:cs="Times New Roman"/>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F65F6A" w:rsidRDefault="00F65F6A" w:rsidP="00F65F6A">
      <w:pPr>
        <w:autoSpaceDE w:val="0"/>
        <w:autoSpaceDN w:val="0"/>
        <w:adjustRightInd w:val="0"/>
        <w:spacing w:after="0" w:line="240" w:lineRule="auto"/>
        <w:rPr>
          <w:rFonts w:cs="Times New Roman"/>
          <w:color w:val="FF0000"/>
          <w:sz w:val="24"/>
          <w:szCs w:val="24"/>
        </w:rPr>
      </w:pPr>
    </w:p>
    <w:p w:rsidR="00F65F6A" w:rsidRPr="00F7663F" w:rsidRDefault="00F65F6A" w:rsidP="00C02BE0">
      <w:pPr>
        <w:pStyle w:val="ListParagraph"/>
        <w:numPr>
          <w:ilvl w:val="0"/>
          <w:numId w:val="1"/>
        </w:numPr>
        <w:autoSpaceDE w:val="0"/>
        <w:autoSpaceDN w:val="0"/>
        <w:adjustRightInd w:val="0"/>
        <w:spacing w:after="0" w:line="240" w:lineRule="auto"/>
        <w:ind w:left="720" w:hanging="630"/>
        <w:rPr>
          <w:rFonts w:asciiTheme="minorHAnsi" w:hAnsiTheme="minorHAnsi" w:cs="Calibri"/>
          <w:color w:val="FF0000"/>
        </w:rPr>
      </w:pPr>
      <w:r w:rsidRPr="00F7663F">
        <w:rPr>
          <w:rFonts w:asciiTheme="minorHAnsi" w:hAnsiTheme="minorHAnsi" w:cs="Calibri"/>
          <w:color w:val="FF0000"/>
        </w:rPr>
        <w:lastRenderedPageBreak/>
        <w:t xml:space="preserve">Give short answers for the following questions: </w:t>
      </w:r>
    </w:p>
    <w:p w:rsidR="00F65F6A" w:rsidRPr="00F7663F" w:rsidRDefault="00F65F6A" w:rsidP="00F65F6A">
      <w:pPr>
        <w:pStyle w:val="ListParagraph"/>
        <w:autoSpaceDE w:val="0"/>
        <w:autoSpaceDN w:val="0"/>
        <w:adjustRightInd w:val="0"/>
        <w:spacing w:after="0" w:line="240" w:lineRule="auto"/>
        <w:ind w:left="1080"/>
        <w:rPr>
          <w:rFonts w:asciiTheme="minorHAnsi" w:hAnsiTheme="minorHAnsi" w:cs="Calibri"/>
          <w:color w:val="FF0000"/>
        </w:rPr>
      </w:pPr>
    </w:p>
    <w:p w:rsidR="00F65F6A" w:rsidRPr="00F7663F" w:rsidRDefault="00F65F6A" w:rsidP="00C02BE0">
      <w:pPr>
        <w:pStyle w:val="ListParagraph"/>
        <w:numPr>
          <w:ilvl w:val="0"/>
          <w:numId w:val="2"/>
        </w:numPr>
        <w:autoSpaceDE w:val="0"/>
        <w:autoSpaceDN w:val="0"/>
        <w:adjustRightInd w:val="0"/>
        <w:spacing w:after="58" w:line="240" w:lineRule="auto"/>
        <w:ind w:left="1080" w:hanging="360"/>
        <w:rPr>
          <w:rFonts w:asciiTheme="minorHAnsi" w:hAnsiTheme="minorHAnsi" w:cs="Calibri"/>
          <w:color w:val="FF0000"/>
        </w:rPr>
      </w:pPr>
      <w:r w:rsidRPr="00F7663F">
        <w:rPr>
          <w:rFonts w:asciiTheme="minorHAnsi" w:hAnsiTheme="minorHAnsi" w:cs="Calibri"/>
          <w:color w:val="FF0000"/>
        </w:rPr>
        <w:t xml:space="preserve">What are the non- financial sources for the evidence? </w:t>
      </w:r>
    </w:p>
    <w:p w:rsidR="00F65F6A" w:rsidRPr="00F7663F" w:rsidRDefault="00F65F6A" w:rsidP="00F65F6A">
      <w:pPr>
        <w:autoSpaceDE w:val="0"/>
        <w:autoSpaceDN w:val="0"/>
        <w:adjustRightInd w:val="0"/>
        <w:spacing w:after="58" w:line="240" w:lineRule="auto"/>
        <w:rPr>
          <w:rFonts w:cs="Calibri"/>
          <w:color w:val="FF0000"/>
        </w:rPr>
      </w:pPr>
    </w:p>
    <w:p w:rsidR="00F65F6A" w:rsidRPr="00F7663F" w:rsidRDefault="00F65F6A" w:rsidP="00F65F6A">
      <w:pPr>
        <w:tabs>
          <w:tab w:val="left" w:pos="1080"/>
        </w:tabs>
        <w:ind w:left="1080"/>
        <w:jc w:val="both"/>
      </w:pPr>
      <w:r w:rsidRPr="00F7663F">
        <w:t xml:space="preserve">Non-financial sources </w:t>
      </w:r>
      <w:r w:rsidRPr="00F7663F">
        <w:t xml:space="preserve">of evidence </w:t>
      </w:r>
      <w:r w:rsidRPr="00F7663F">
        <w:t xml:space="preserve">include document examination, interviews, handwriting analysis and physiological aspects of the fraudster. Physiological aspects refer to anything that the fraudster reveals in terms of </w:t>
      </w:r>
      <w:r w:rsidRPr="00F7663F">
        <w:t>behavior</w:t>
      </w:r>
      <w:r w:rsidRPr="00F7663F">
        <w:t>, physical expressions, or communications. These aspects can indicate the genuineness of the fraudster’s statements about involvement in a certain fraud. The main purpose of the physiological techniques and concepts is to detect deception. If a fraud is being committed, the fraudster will try to hide by using deception in appearance and communications. Useful information can also be gathered through these techniques and concepts. From an academic viewpoint, forensic accounting is taught only in business schools; therefore, an individual with a major in accounting has little or no relevant education in the areas of sociology, anthropology and psychology to assist them in using these techniques and tools. In this unit we will discuss these concepts.</w:t>
      </w:r>
    </w:p>
    <w:p w:rsidR="00F65F6A" w:rsidRPr="00F7663F" w:rsidRDefault="00F65F6A" w:rsidP="00F65F6A">
      <w:pPr>
        <w:pStyle w:val="ListParagraph"/>
        <w:autoSpaceDE w:val="0"/>
        <w:autoSpaceDN w:val="0"/>
        <w:adjustRightInd w:val="0"/>
        <w:spacing w:after="58" w:line="240" w:lineRule="auto"/>
        <w:ind w:left="1800"/>
        <w:rPr>
          <w:rFonts w:asciiTheme="minorHAnsi" w:hAnsiTheme="minorHAnsi" w:cs="Calibri"/>
          <w:color w:val="FF0000"/>
        </w:rPr>
      </w:pPr>
    </w:p>
    <w:p w:rsidR="00F65F6A" w:rsidRPr="00F7663F" w:rsidRDefault="00F65F6A" w:rsidP="00C02BE0">
      <w:pPr>
        <w:pStyle w:val="ListParagraph"/>
        <w:numPr>
          <w:ilvl w:val="0"/>
          <w:numId w:val="2"/>
        </w:numPr>
        <w:autoSpaceDE w:val="0"/>
        <w:autoSpaceDN w:val="0"/>
        <w:adjustRightInd w:val="0"/>
        <w:spacing w:after="58" w:line="240" w:lineRule="auto"/>
        <w:ind w:left="1080" w:hanging="360"/>
        <w:rPr>
          <w:rFonts w:asciiTheme="minorHAnsi" w:hAnsiTheme="minorHAnsi" w:cs="Calibri"/>
          <w:color w:val="FF0000"/>
        </w:rPr>
      </w:pPr>
      <w:r w:rsidRPr="00F7663F">
        <w:rPr>
          <w:rFonts w:asciiTheme="minorHAnsi" w:hAnsiTheme="minorHAnsi" w:cs="Calibri"/>
          <w:color w:val="FF0000"/>
        </w:rPr>
        <w:t>What is the importance of body language in the interviewing procedure?</w:t>
      </w:r>
    </w:p>
    <w:p w:rsidR="00F65F6A" w:rsidRPr="00F7663F" w:rsidRDefault="00F65F6A" w:rsidP="00F65F6A">
      <w:pPr>
        <w:autoSpaceDE w:val="0"/>
        <w:autoSpaceDN w:val="0"/>
        <w:adjustRightInd w:val="0"/>
        <w:spacing w:after="58" w:line="240" w:lineRule="auto"/>
        <w:ind w:left="1080" w:hanging="360"/>
        <w:rPr>
          <w:rFonts w:cs="Calibri"/>
          <w:color w:val="FF0000"/>
        </w:rPr>
      </w:pPr>
      <w:r w:rsidRPr="00F7663F">
        <w:rPr>
          <w:rFonts w:cs="Calibri"/>
          <w:color w:val="FF0000"/>
        </w:rPr>
        <w:t xml:space="preserve"> </w:t>
      </w:r>
    </w:p>
    <w:p w:rsidR="004849BF" w:rsidRPr="00F7663F" w:rsidRDefault="004849BF" w:rsidP="00715619">
      <w:pPr>
        <w:pStyle w:val="Default"/>
        <w:ind w:left="1080"/>
        <w:jc w:val="both"/>
        <w:rPr>
          <w:rFonts w:asciiTheme="minorHAnsi" w:hAnsiTheme="minorHAnsi"/>
          <w:sz w:val="22"/>
          <w:szCs w:val="22"/>
        </w:rPr>
      </w:pPr>
      <w:r w:rsidRPr="00F7663F">
        <w:rPr>
          <w:rFonts w:asciiTheme="minorHAnsi" w:hAnsiTheme="minorHAnsi"/>
          <w:sz w:val="22"/>
          <w:szCs w:val="22"/>
        </w:rPr>
        <w:t>The emotions of an interviewee will be reflected in the way the body moves, i.e. e</w:t>
      </w:r>
      <w:r w:rsidRPr="00F7663F">
        <w:rPr>
          <w:rFonts w:asciiTheme="minorHAnsi" w:hAnsiTheme="minorHAnsi"/>
          <w:sz w:val="22"/>
          <w:szCs w:val="22"/>
        </w:rPr>
        <w:t xml:space="preserve">motions are usually indicated by a person’s body movements and can be depicted through devices or symptoms. Generally, the individual may be unaware that he/she is displaying specific body language at the time. The body behaviour may be certain movements, like pitch of the voice, speed of speaking, crossing arms or legs, or other body movements. </w:t>
      </w:r>
    </w:p>
    <w:p w:rsidR="004849BF" w:rsidRPr="00F7663F" w:rsidRDefault="004849BF" w:rsidP="00715619">
      <w:pPr>
        <w:pStyle w:val="Default"/>
        <w:ind w:left="1080"/>
        <w:jc w:val="both"/>
        <w:rPr>
          <w:rFonts w:asciiTheme="minorHAnsi" w:hAnsiTheme="minorHAnsi"/>
          <w:sz w:val="22"/>
          <w:szCs w:val="22"/>
        </w:rPr>
      </w:pPr>
    </w:p>
    <w:p w:rsidR="004849BF" w:rsidRPr="00F7663F" w:rsidRDefault="004849BF" w:rsidP="00715619">
      <w:pPr>
        <w:pStyle w:val="Default"/>
        <w:ind w:left="1080"/>
        <w:jc w:val="both"/>
        <w:rPr>
          <w:rFonts w:asciiTheme="minorHAnsi" w:hAnsiTheme="minorHAnsi"/>
          <w:sz w:val="22"/>
          <w:szCs w:val="22"/>
        </w:rPr>
      </w:pPr>
      <w:r w:rsidRPr="00F7663F">
        <w:rPr>
          <w:rFonts w:asciiTheme="minorHAnsi" w:hAnsiTheme="minorHAnsi"/>
          <w:sz w:val="22"/>
          <w:szCs w:val="22"/>
        </w:rPr>
        <w:t xml:space="preserve">Some body language hints are related to anxiety or stress, and thus could be related to deception. Those hints include speech hesitation, speech mistakes, pupil dilation, increase in vocal pitch, too much blinking, unusual or excessive touching of hands or face and hand or shoulder shrugs. But body language hints are not the fundamentals. There are some interesting facts about body language, such as the fact that legs are farther from the brain and harder to control than other extremities, tilting the head is a symbol of friendliness, ankle on knees is associated with inflexibility, and feet will point in the direction the person subconsciously wishes to go. However, body language depends on the individual and it varies from person to person and there is a tendency to read body language as deceptive by people who are already suspicious. The latter would include auditors and forensic accountants using professional skepticism. </w:t>
      </w:r>
    </w:p>
    <w:p w:rsidR="00F65F6A" w:rsidRPr="00F7663F" w:rsidRDefault="00F65F6A" w:rsidP="00F65F6A">
      <w:pPr>
        <w:autoSpaceDE w:val="0"/>
        <w:autoSpaceDN w:val="0"/>
        <w:adjustRightInd w:val="0"/>
        <w:spacing w:after="58" w:line="240" w:lineRule="auto"/>
        <w:ind w:left="1080" w:hanging="360"/>
        <w:rPr>
          <w:rFonts w:cs="Calibri"/>
          <w:color w:val="FF0000"/>
        </w:rPr>
      </w:pPr>
    </w:p>
    <w:p w:rsidR="00F65F6A" w:rsidRPr="00F7663F" w:rsidRDefault="00F65F6A" w:rsidP="00C02BE0">
      <w:pPr>
        <w:pStyle w:val="ListParagraph"/>
        <w:numPr>
          <w:ilvl w:val="0"/>
          <w:numId w:val="2"/>
        </w:numPr>
        <w:autoSpaceDE w:val="0"/>
        <w:autoSpaceDN w:val="0"/>
        <w:adjustRightInd w:val="0"/>
        <w:spacing w:after="58" w:line="240" w:lineRule="auto"/>
        <w:ind w:left="1080" w:hanging="360"/>
        <w:rPr>
          <w:rFonts w:asciiTheme="minorHAnsi" w:hAnsiTheme="minorHAnsi" w:cs="Calibri"/>
          <w:color w:val="FF0000"/>
        </w:rPr>
      </w:pPr>
      <w:r w:rsidRPr="00F7663F">
        <w:rPr>
          <w:rFonts w:asciiTheme="minorHAnsi" w:hAnsiTheme="minorHAnsi" w:cs="Calibri"/>
          <w:color w:val="FF0000"/>
        </w:rPr>
        <w:t xml:space="preserve">How is the SCAN Analysis used as an investigative technique? </w:t>
      </w:r>
    </w:p>
    <w:p w:rsidR="00F65F6A" w:rsidRPr="00F7663F" w:rsidRDefault="00F65F6A" w:rsidP="00F65F6A">
      <w:pPr>
        <w:pStyle w:val="ListParagraph"/>
        <w:ind w:left="1080" w:hanging="360"/>
        <w:rPr>
          <w:rFonts w:asciiTheme="minorHAnsi" w:hAnsiTheme="minorHAnsi" w:cs="Calibri"/>
          <w:color w:val="FF0000"/>
        </w:rPr>
      </w:pPr>
    </w:p>
    <w:p w:rsidR="004849BF" w:rsidRPr="00F7663F" w:rsidRDefault="004849BF" w:rsidP="00715619">
      <w:pPr>
        <w:pStyle w:val="Default"/>
        <w:ind w:left="1080"/>
        <w:jc w:val="both"/>
        <w:rPr>
          <w:rFonts w:asciiTheme="minorHAnsi" w:hAnsiTheme="minorHAnsi"/>
          <w:sz w:val="22"/>
          <w:szCs w:val="22"/>
        </w:rPr>
      </w:pPr>
      <w:r w:rsidRPr="00F7663F">
        <w:rPr>
          <w:rFonts w:asciiTheme="minorHAnsi" w:hAnsiTheme="minorHAnsi"/>
          <w:sz w:val="22"/>
          <w:szCs w:val="22"/>
        </w:rPr>
        <w:t xml:space="preserve">SCAN is Scientific Content Analysis technique that is similar to statement analysis. SCAN does not try to look for the truthfulness of the facts like statement analysis, but instead, it looks for the reflection of deception in the way statements are made. Applicability of SCAN is increased because it is cross-cultural. Deceitful people try to lie indirectly. The indirect lies involve pretending ignorance, hedging, omitting important facts, displaying unawareness, and distancing oneself from the bad event. Fraudulent people usually use ‘‘verbal trickery” to avoid making damaging statements. </w:t>
      </w:r>
    </w:p>
    <w:p w:rsidR="004849BF" w:rsidRPr="00F7663F" w:rsidRDefault="004849BF" w:rsidP="00715619">
      <w:pPr>
        <w:ind w:left="1080"/>
        <w:jc w:val="both"/>
      </w:pPr>
      <w:r w:rsidRPr="00F7663F">
        <w:lastRenderedPageBreak/>
        <w:t>SCAN will be effective if a fair and honest statement is obtained from the suspect. Like statement inquiry, SCAN also looks for a change in the use of pronouns. It also looks for breaches in the story, which portrays deception. Frequently saying ‘‘I don’t remember’’ is an attempt to hide something. A strong emotional response to the context can also be indicated by a change in the tense. Experts in SCAN also use a number of other hints. According to experts, SCAN is as trustworthy as a lie detector. Both SCAN and lie detectors are only investigative tools and cannot be used as legal evidence.</w:t>
      </w:r>
    </w:p>
    <w:p w:rsidR="00F65F6A" w:rsidRPr="00F7663F" w:rsidRDefault="00F65F6A" w:rsidP="00F65F6A">
      <w:pPr>
        <w:autoSpaceDE w:val="0"/>
        <w:autoSpaceDN w:val="0"/>
        <w:adjustRightInd w:val="0"/>
        <w:spacing w:after="58" w:line="240" w:lineRule="auto"/>
        <w:ind w:left="1080" w:hanging="360"/>
        <w:rPr>
          <w:rFonts w:cs="Calibri"/>
          <w:color w:val="FF0000"/>
        </w:rPr>
      </w:pPr>
    </w:p>
    <w:p w:rsidR="00F65F6A" w:rsidRPr="00F7663F" w:rsidRDefault="00F65F6A" w:rsidP="00C02BE0">
      <w:pPr>
        <w:pStyle w:val="ListParagraph"/>
        <w:numPr>
          <w:ilvl w:val="0"/>
          <w:numId w:val="2"/>
        </w:numPr>
        <w:autoSpaceDE w:val="0"/>
        <w:autoSpaceDN w:val="0"/>
        <w:adjustRightInd w:val="0"/>
        <w:spacing w:after="58" w:line="240" w:lineRule="auto"/>
        <w:ind w:left="1080" w:hanging="360"/>
        <w:rPr>
          <w:rFonts w:asciiTheme="minorHAnsi" w:hAnsiTheme="minorHAnsi" w:cs="Calibri"/>
          <w:color w:val="FF0000"/>
        </w:rPr>
      </w:pPr>
      <w:r w:rsidRPr="00F7663F">
        <w:rPr>
          <w:rFonts w:asciiTheme="minorHAnsi" w:hAnsiTheme="minorHAnsi" w:cs="Calibri"/>
          <w:color w:val="FF0000"/>
        </w:rPr>
        <w:t xml:space="preserve">What are visual assessing cues? How do eyes of the victim help the interviewer? </w:t>
      </w:r>
    </w:p>
    <w:p w:rsidR="00F65F6A" w:rsidRPr="00F7663F" w:rsidRDefault="00F65F6A" w:rsidP="00F65F6A">
      <w:pPr>
        <w:autoSpaceDE w:val="0"/>
        <w:autoSpaceDN w:val="0"/>
        <w:adjustRightInd w:val="0"/>
        <w:spacing w:after="58" w:line="240" w:lineRule="auto"/>
        <w:ind w:left="1080" w:hanging="360"/>
        <w:rPr>
          <w:rFonts w:cs="Calibri"/>
          <w:color w:val="FF0000"/>
        </w:rPr>
      </w:pPr>
    </w:p>
    <w:p w:rsidR="00715619" w:rsidRPr="00F7663F" w:rsidRDefault="00715619" w:rsidP="00715619">
      <w:pPr>
        <w:pStyle w:val="Default"/>
        <w:ind w:left="1080"/>
        <w:jc w:val="both"/>
        <w:rPr>
          <w:rFonts w:asciiTheme="minorHAnsi" w:hAnsiTheme="minorHAnsi"/>
          <w:sz w:val="22"/>
          <w:szCs w:val="22"/>
        </w:rPr>
      </w:pPr>
      <w:r w:rsidRPr="00F7663F">
        <w:rPr>
          <w:rFonts w:asciiTheme="minorHAnsi" w:hAnsiTheme="minorHAnsi"/>
          <w:sz w:val="22"/>
          <w:szCs w:val="22"/>
        </w:rPr>
        <w:t xml:space="preserve">Eye language can be used as an indicator of honesty. Experts consider the eyes to be the most communicative part of the human body. The language of eyes is referred as visual accessing cues (VAC). Eye movement clues and interpretations are true only for right-handed individuals. So always have the interviewee sign anything before starting any use of VAC because the signs are opposite for left-handed people; that is, you would be interpreting responses as honest versus fraudulent or vice versa! </w:t>
      </w:r>
    </w:p>
    <w:p w:rsidR="00715619" w:rsidRPr="00F7663F" w:rsidRDefault="00715619" w:rsidP="00715619">
      <w:pPr>
        <w:pStyle w:val="Default"/>
        <w:ind w:left="1080"/>
        <w:jc w:val="both"/>
        <w:rPr>
          <w:rFonts w:asciiTheme="minorHAnsi" w:hAnsiTheme="minorHAnsi"/>
          <w:sz w:val="22"/>
          <w:szCs w:val="22"/>
        </w:rPr>
      </w:pPr>
      <w:r w:rsidRPr="00F7663F">
        <w:rPr>
          <w:rFonts w:asciiTheme="minorHAnsi" w:hAnsiTheme="minorHAnsi"/>
          <w:sz w:val="22"/>
          <w:szCs w:val="22"/>
        </w:rPr>
        <w:t xml:space="preserve">According to Don Rabon, when interviewees are asked questions for which they need to remember something to reply, the eyes give away whether the mental process is dishonest or honest. Here are the combinations: </w:t>
      </w:r>
    </w:p>
    <w:p w:rsidR="00715619" w:rsidRPr="00F7663F" w:rsidRDefault="00715619" w:rsidP="00C02BE0">
      <w:pPr>
        <w:pStyle w:val="Default"/>
        <w:numPr>
          <w:ilvl w:val="1"/>
          <w:numId w:val="4"/>
        </w:numPr>
        <w:spacing w:after="34"/>
        <w:jc w:val="both"/>
        <w:rPr>
          <w:rFonts w:asciiTheme="minorHAnsi" w:hAnsiTheme="minorHAnsi"/>
          <w:sz w:val="22"/>
          <w:szCs w:val="22"/>
        </w:rPr>
      </w:pPr>
      <w:r w:rsidRPr="00F7663F">
        <w:rPr>
          <w:rFonts w:asciiTheme="minorHAnsi" w:hAnsiTheme="minorHAnsi"/>
          <w:sz w:val="22"/>
          <w:szCs w:val="22"/>
        </w:rPr>
        <w:t xml:space="preserve">Eyes to the left and up: Recovering visual images from the past—‘‘what colour was your first car?’’ </w:t>
      </w:r>
    </w:p>
    <w:p w:rsidR="00715619" w:rsidRPr="00F7663F" w:rsidRDefault="00715619" w:rsidP="00C02BE0">
      <w:pPr>
        <w:pStyle w:val="Default"/>
        <w:numPr>
          <w:ilvl w:val="1"/>
          <w:numId w:val="4"/>
        </w:numPr>
        <w:spacing w:after="34"/>
        <w:jc w:val="both"/>
        <w:rPr>
          <w:rFonts w:asciiTheme="minorHAnsi" w:hAnsiTheme="minorHAnsi"/>
          <w:sz w:val="22"/>
          <w:szCs w:val="22"/>
        </w:rPr>
      </w:pPr>
      <w:r w:rsidRPr="00F7663F">
        <w:rPr>
          <w:rFonts w:asciiTheme="minorHAnsi" w:hAnsiTheme="minorHAnsi"/>
          <w:sz w:val="22"/>
          <w:szCs w:val="22"/>
        </w:rPr>
        <w:t xml:space="preserve">Eyes to the left toward the ear: Recovering hearing memories, remembering a sound—‘‘what was your ring tone on your first cell phone?’’ </w:t>
      </w:r>
    </w:p>
    <w:p w:rsidR="00715619" w:rsidRPr="00F7663F" w:rsidRDefault="00715619" w:rsidP="00C02BE0">
      <w:pPr>
        <w:pStyle w:val="Default"/>
        <w:numPr>
          <w:ilvl w:val="1"/>
          <w:numId w:val="4"/>
        </w:numPr>
        <w:spacing w:after="34"/>
        <w:jc w:val="both"/>
        <w:rPr>
          <w:rFonts w:asciiTheme="minorHAnsi" w:hAnsiTheme="minorHAnsi"/>
          <w:sz w:val="22"/>
          <w:szCs w:val="22"/>
        </w:rPr>
      </w:pPr>
      <w:r w:rsidRPr="00F7663F">
        <w:rPr>
          <w:rFonts w:asciiTheme="minorHAnsi" w:hAnsiTheme="minorHAnsi"/>
          <w:sz w:val="22"/>
          <w:szCs w:val="22"/>
        </w:rPr>
        <w:t xml:space="preserve">Eyes to the left and down: Related with inner conversation, a direction people usually look in when talking to themselves. </w:t>
      </w:r>
    </w:p>
    <w:p w:rsidR="00715619" w:rsidRPr="00F7663F" w:rsidRDefault="00715619" w:rsidP="00C02BE0">
      <w:pPr>
        <w:pStyle w:val="Default"/>
        <w:numPr>
          <w:ilvl w:val="1"/>
          <w:numId w:val="4"/>
        </w:numPr>
        <w:spacing w:after="34"/>
        <w:jc w:val="both"/>
        <w:rPr>
          <w:rFonts w:asciiTheme="minorHAnsi" w:hAnsiTheme="minorHAnsi"/>
          <w:sz w:val="22"/>
          <w:szCs w:val="22"/>
        </w:rPr>
      </w:pPr>
      <w:r w:rsidRPr="00F7663F">
        <w:rPr>
          <w:rFonts w:asciiTheme="minorHAnsi" w:hAnsiTheme="minorHAnsi"/>
          <w:sz w:val="22"/>
          <w:szCs w:val="22"/>
        </w:rPr>
        <w:t>Eyes to the right and up: Visually creating images—</w:t>
      </w:r>
      <w:r w:rsidR="00F7663F" w:rsidRPr="00F7663F">
        <w:rPr>
          <w:rFonts w:asciiTheme="minorHAnsi" w:hAnsiTheme="minorHAnsi"/>
          <w:sz w:val="22"/>
          <w:szCs w:val="22"/>
        </w:rPr>
        <w:t>‘‘what</w:t>
      </w:r>
      <w:r w:rsidRPr="00F7663F">
        <w:rPr>
          <w:rFonts w:asciiTheme="minorHAnsi" w:hAnsiTheme="minorHAnsi"/>
          <w:sz w:val="22"/>
          <w:szCs w:val="22"/>
        </w:rPr>
        <w:t xml:space="preserve"> would your next house look like?’’ </w:t>
      </w:r>
    </w:p>
    <w:p w:rsidR="00715619" w:rsidRPr="00F7663F" w:rsidRDefault="00715619" w:rsidP="00C02BE0">
      <w:pPr>
        <w:pStyle w:val="Default"/>
        <w:numPr>
          <w:ilvl w:val="1"/>
          <w:numId w:val="4"/>
        </w:numPr>
        <w:spacing w:after="34"/>
        <w:jc w:val="both"/>
        <w:rPr>
          <w:rFonts w:asciiTheme="minorHAnsi" w:hAnsiTheme="minorHAnsi"/>
          <w:sz w:val="22"/>
          <w:szCs w:val="22"/>
        </w:rPr>
      </w:pPr>
      <w:r w:rsidRPr="00F7663F">
        <w:rPr>
          <w:rFonts w:asciiTheme="minorHAnsi" w:hAnsiTheme="minorHAnsi"/>
          <w:sz w:val="22"/>
          <w:szCs w:val="22"/>
        </w:rPr>
        <w:t xml:space="preserve">Eyes to the right toward the ear: Making a sound—‘‘Can you produce a new song and sing it for me?’’ </w:t>
      </w:r>
    </w:p>
    <w:p w:rsidR="00715619" w:rsidRPr="00F7663F" w:rsidRDefault="00715619" w:rsidP="00C02BE0">
      <w:pPr>
        <w:pStyle w:val="Default"/>
        <w:numPr>
          <w:ilvl w:val="1"/>
          <w:numId w:val="4"/>
        </w:numPr>
        <w:jc w:val="both"/>
        <w:rPr>
          <w:rFonts w:asciiTheme="minorHAnsi" w:hAnsiTheme="minorHAnsi"/>
          <w:sz w:val="22"/>
          <w:szCs w:val="22"/>
        </w:rPr>
      </w:pPr>
      <w:r w:rsidRPr="00F7663F">
        <w:rPr>
          <w:rFonts w:asciiTheme="minorHAnsi" w:hAnsiTheme="minorHAnsi"/>
          <w:sz w:val="22"/>
          <w:szCs w:val="22"/>
        </w:rPr>
        <w:t xml:space="preserve">Eyes to the right and down: Related with feelings or learning—‘‘Can you remember the smell of a campfire?’’ </w:t>
      </w:r>
    </w:p>
    <w:p w:rsidR="00715619" w:rsidRPr="00F7663F" w:rsidRDefault="00715619" w:rsidP="00715619">
      <w:pPr>
        <w:pStyle w:val="Default"/>
        <w:ind w:left="1080"/>
        <w:jc w:val="both"/>
        <w:rPr>
          <w:rFonts w:asciiTheme="minorHAnsi" w:hAnsiTheme="minorHAnsi"/>
          <w:sz w:val="22"/>
          <w:szCs w:val="22"/>
        </w:rPr>
      </w:pPr>
    </w:p>
    <w:p w:rsidR="00361DF1" w:rsidRPr="00F7663F" w:rsidRDefault="00715619" w:rsidP="00361DF1">
      <w:pPr>
        <w:pStyle w:val="Default"/>
        <w:ind w:left="1080"/>
        <w:jc w:val="both"/>
        <w:rPr>
          <w:rFonts w:asciiTheme="minorHAnsi" w:eastAsiaTheme="minorEastAsia" w:hAnsiTheme="minorHAnsi"/>
          <w:sz w:val="22"/>
          <w:szCs w:val="22"/>
        </w:rPr>
      </w:pPr>
      <w:r w:rsidRPr="00F7663F">
        <w:rPr>
          <w:rFonts w:asciiTheme="minorHAnsi" w:hAnsiTheme="minorHAnsi"/>
          <w:sz w:val="22"/>
          <w:szCs w:val="22"/>
        </w:rPr>
        <w:t xml:space="preserve">Features of blinking are also included in eye language principles. Normally a person blinks about 20 times per </w:t>
      </w:r>
      <w:r w:rsidR="00F7663F" w:rsidRPr="00F7663F">
        <w:rPr>
          <w:rFonts w:asciiTheme="minorHAnsi" w:hAnsiTheme="minorHAnsi"/>
          <w:sz w:val="22"/>
          <w:szCs w:val="22"/>
        </w:rPr>
        <w:t>minute;</w:t>
      </w:r>
      <w:r w:rsidRPr="00F7663F">
        <w:rPr>
          <w:rFonts w:asciiTheme="minorHAnsi" w:hAnsiTheme="minorHAnsi"/>
          <w:sz w:val="22"/>
          <w:szCs w:val="22"/>
        </w:rPr>
        <w:t xml:space="preserve"> each blink is about a fourth of a second. In stress, a person typically blinks considerably more than normal, and typically more frequently. Some unusual situations lead to infrequent blinking. If being filmed, an individual would blink about twice as fast as average. But an individual also blinks more frequently when he/she is sleep deprived. </w:t>
      </w:r>
      <w:r w:rsidR="00361DF1" w:rsidRPr="00F7663F">
        <w:rPr>
          <w:rFonts w:asciiTheme="minorHAnsi" w:eastAsiaTheme="minorEastAsia" w:hAnsiTheme="minorHAnsi"/>
          <w:sz w:val="22"/>
          <w:szCs w:val="22"/>
        </w:rPr>
        <w:t xml:space="preserve">Other eye language hints are as follow: </w:t>
      </w:r>
      <w:r w:rsidR="00361DF1" w:rsidRPr="00F7663F">
        <w:rPr>
          <w:rFonts w:asciiTheme="minorHAnsi" w:eastAsiaTheme="minorEastAsia" w:hAnsiTheme="minorHAnsi" w:cs="Times New Roman"/>
          <w:color w:val="FFFFFF"/>
          <w:sz w:val="22"/>
          <w:szCs w:val="22"/>
        </w:rPr>
        <w:t xml:space="preserve">Forensic Accounting </w:t>
      </w:r>
    </w:p>
    <w:p w:rsidR="00361DF1" w:rsidRPr="00361DF1" w:rsidRDefault="00361DF1" w:rsidP="00361DF1">
      <w:pPr>
        <w:autoSpaceDE w:val="0"/>
        <w:autoSpaceDN w:val="0"/>
        <w:adjustRightInd w:val="0"/>
        <w:spacing w:after="0" w:line="240" w:lineRule="auto"/>
        <w:ind w:left="1080"/>
        <w:jc w:val="both"/>
        <w:rPr>
          <w:rFonts w:cs="Calibri"/>
          <w:color w:val="000000"/>
        </w:rPr>
      </w:pPr>
      <w:r w:rsidRPr="00361DF1">
        <w:rPr>
          <w:rFonts w:cs="Times New Roman"/>
          <w:color w:val="FFFFFF"/>
        </w:rPr>
        <w:t xml:space="preserve">6 </w:t>
      </w:r>
    </w:p>
    <w:p w:rsidR="00361DF1" w:rsidRPr="00361DF1" w:rsidRDefault="00361DF1" w:rsidP="00361DF1">
      <w:pPr>
        <w:autoSpaceDE w:val="0"/>
        <w:autoSpaceDN w:val="0"/>
        <w:adjustRightInd w:val="0"/>
        <w:spacing w:after="0" w:line="240" w:lineRule="auto"/>
        <w:ind w:left="1080"/>
        <w:jc w:val="both"/>
      </w:pPr>
    </w:p>
    <w:p w:rsidR="00361DF1" w:rsidRPr="00361DF1" w:rsidRDefault="00361DF1" w:rsidP="00361DF1">
      <w:pPr>
        <w:pageBreakBefore/>
        <w:autoSpaceDE w:val="0"/>
        <w:autoSpaceDN w:val="0"/>
        <w:adjustRightInd w:val="0"/>
        <w:spacing w:after="0" w:line="240" w:lineRule="auto"/>
        <w:ind w:left="1080"/>
        <w:jc w:val="both"/>
      </w:pPr>
    </w:p>
    <w:p w:rsidR="00361DF1" w:rsidRPr="00F7663F" w:rsidRDefault="00361DF1" w:rsidP="00C02BE0">
      <w:pPr>
        <w:pStyle w:val="ListParagraph"/>
        <w:numPr>
          <w:ilvl w:val="0"/>
          <w:numId w:val="5"/>
        </w:numPr>
        <w:autoSpaceDE w:val="0"/>
        <w:autoSpaceDN w:val="0"/>
        <w:adjustRightInd w:val="0"/>
        <w:spacing w:after="35" w:line="240" w:lineRule="auto"/>
        <w:jc w:val="both"/>
        <w:rPr>
          <w:rFonts w:asciiTheme="minorHAnsi" w:hAnsiTheme="minorHAnsi"/>
        </w:rPr>
      </w:pPr>
      <w:r w:rsidRPr="00F7663F">
        <w:rPr>
          <w:rFonts w:asciiTheme="minorHAnsi" w:hAnsiTheme="minorHAnsi"/>
        </w:rPr>
        <w:t xml:space="preserve">Stare downward: This shows defeat, guilt, or obedience. </w:t>
      </w:r>
    </w:p>
    <w:p w:rsidR="00361DF1" w:rsidRPr="00F7663F" w:rsidRDefault="00361DF1" w:rsidP="00C02BE0">
      <w:pPr>
        <w:pStyle w:val="ListParagraph"/>
        <w:numPr>
          <w:ilvl w:val="0"/>
          <w:numId w:val="5"/>
        </w:numPr>
        <w:autoSpaceDE w:val="0"/>
        <w:autoSpaceDN w:val="0"/>
        <w:adjustRightInd w:val="0"/>
        <w:spacing w:after="35" w:line="240" w:lineRule="auto"/>
        <w:jc w:val="both"/>
        <w:rPr>
          <w:rFonts w:asciiTheme="minorHAnsi" w:hAnsiTheme="minorHAnsi"/>
        </w:rPr>
      </w:pPr>
      <w:r w:rsidRPr="00F7663F">
        <w:rPr>
          <w:rFonts w:asciiTheme="minorHAnsi" w:hAnsiTheme="minorHAnsi"/>
        </w:rPr>
        <w:t xml:space="preserve">Raising eyebrows: Doubt, disbelief, surprise, or frustration. </w:t>
      </w:r>
    </w:p>
    <w:p w:rsidR="00361DF1" w:rsidRPr="00F7663F" w:rsidRDefault="00361DF1" w:rsidP="00C02BE0">
      <w:pPr>
        <w:pStyle w:val="ListParagraph"/>
        <w:numPr>
          <w:ilvl w:val="0"/>
          <w:numId w:val="5"/>
        </w:numPr>
        <w:autoSpaceDE w:val="0"/>
        <w:autoSpaceDN w:val="0"/>
        <w:adjustRightInd w:val="0"/>
        <w:spacing w:after="35" w:line="240" w:lineRule="auto"/>
        <w:jc w:val="both"/>
        <w:rPr>
          <w:rFonts w:asciiTheme="minorHAnsi" w:hAnsiTheme="minorHAnsi"/>
        </w:rPr>
      </w:pPr>
      <w:r w:rsidRPr="00F7663F">
        <w:rPr>
          <w:rFonts w:asciiTheme="minorHAnsi" w:hAnsiTheme="minorHAnsi"/>
        </w:rPr>
        <w:t xml:space="preserve">Raising one eyebrow and head tilted back: Disregard, superiority, or pride. </w:t>
      </w:r>
    </w:p>
    <w:p w:rsidR="00361DF1" w:rsidRPr="00F7663F" w:rsidRDefault="00361DF1" w:rsidP="00C02BE0">
      <w:pPr>
        <w:pStyle w:val="ListParagraph"/>
        <w:numPr>
          <w:ilvl w:val="0"/>
          <w:numId w:val="5"/>
        </w:numPr>
        <w:autoSpaceDE w:val="0"/>
        <w:autoSpaceDN w:val="0"/>
        <w:adjustRightInd w:val="0"/>
        <w:spacing w:after="0" w:line="240" w:lineRule="auto"/>
        <w:jc w:val="both"/>
        <w:rPr>
          <w:rFonts w:asciiTheme="minorHAnsi" w:hAnsiTheme="minorHAnsi"/>
        </w:rPr>
      </w:pPr>
      <w:r w:rsidRPr="00F7663F">
        <w:rPr>
          <w:rFonts w:asciiTheme="minorHAnsi" w:hAnsiTheme="minorHAnsi"/>
        </w:rPr>
        <w:t xml:space="preserve">Dilation of pupils: Interest. </w:t>
      </w:r>
    </w:p>
    <w:p w:rsidR="00361DF1" w:rsidRPr="00361DF1" w:rsidRDefault="00361DF1" w:rsidP="00361DF1">
      <w:pPr>
        <w:autoSpaceDE w:val="0"/>
        <w:autoSpaceDN w:val="0"/>
        <w:adjustRightInd w:val="0"/>
        <w:spacing w:after="0" w:line="240" w:lineRule="auto"/>
        <w:ind w:left="1080"/>
        <w:jc w:val="both"/>
      </w:pPr>
    </w:p>
    <w:p w:rsidR="00715619" w:rsidRPr="00F7663F" w:rsidRDefault="00361DF1" w:rsidP="00361DF1">
      <w:pPr>
        <w:pStyle w:val="Default"/>
        <w:ind w:left="1080"/>
        <w:jc w:val="both"/>
        <w:rPr>
          <w:rFonts w:asciiTheme="minorHAnsi" w:hAnsiTheme="minorHAnsi"/>
          <w:sz w:val="22"/>
          <w:szCs w:val="22"/>
        </w:rPr>
      </w:pPr>
      <w:r w:rsidRPr="00F7663F">
        <w:rPr>
          <w:rFonts w:asciiTheme="minorHAnsi" w:eastAsiaTheme="minorEastAsia" w:hAnsiTheme="minorHAnsi" w:cstheme="minorBidi"/>
          <w:color w:val="auto"/>
          <w:sz w:val="22"/>
          <w:szCs w:val="22"/>
        </w:rPr>
        <w:t>It is always important to keep in mind that usage of best practices in interviews would lead to trustworthy outcomes and conclusions.</w:t>
      </w:r>
    </w:p>
    <w:p w:rsidR="00715619" w:rsidRPr="00F7663F" w:rsidRDefault="00715619" w:rsidP="00F65F6A">
      <w:pPr>
        <w:autoSpaceDE w:val="0"/>
        <w:autoSpaceDN w:val="0"/>
        <w:adjustRightInd w:val="0"/>
        <w:spacing w:after="58" w:line="240" w:lineRule="auto"/>
        <w:ind w:left="1080" w:hanging="360"/>
        <w:rPr>
          <w:rFonts w:cs="Calibri"/>
          <w:color w:val="FF0000"/>
        </w:rPr>
      </w:pPr>
    </w:p>
    <w:p w:rsidR="00F65F6A" w:rsidRPr="00F7663F" w:rsidRDefault="00F65F6A" w:rsidP="00F7663F">
      <w:pPr>
        <w:autoSpaceDE w:val="0"/>
        <w:autoSpaceDN w:val="0"/>
        <w:adjustRightInd w:val="0"/>
        <w:spacing w:after="0" w:line="240" w:lineRule="auto"/>
        <w:ind w:left="1080" w:hanging="360"/>
        <w:jc w:val="both"/>
        <w:rPr>
          <w:rFonts w:cs="Calibri"/>
          <w:color w:val="FF0000"/>
        </w:rPr>
      </w:pPr>
      <w:r w:rsidRPr="00F65F6A">
        <w:rPr>
          <w:rFonts w:cs="Calibri"/>
          <w:color w:val="FF0000"/>
        </w:rPr>
        <w:t xml:space="preserve">V. </w:t>
      </w:r>
      <w:r w:rsidRPr="00F7663F">
        <w:rPr>
          <w:rFonts w:cs="Calibri"/>
          <w:color w:val="FF0000"/>
        </w:rPr>
        <w:tab/>
      </w:r>
      <w:r w:rsidRPr="00F65F6A">
        <w:rPr>
          <w:rFonts w:cs="Calibri"/>
          <w:color w:val="FF0000"/>
        </w:rPr>
        <w:t>In addition to body language there are other cues as well which help to identify the</w:t>
      </w:r>
      <w:r w:rsidR="00F7663F" w:rsidRPr="00F7663F">
        <w:rPr>
          <w:rFonts w:cs="Calibri"/>
          <w:color w:val="FF0000"/>
        </w:rPr>
        <w:t xml:space="preserve"> </w:t>
      </w:r>
      <w:r w:rsidRPr="00F65F6A">
        <w:rPr>
          <w:rFonts w:cs="Calibri"/>
          <w:color w:val="FF0000"/>
        </w:rPr>
        <w:t xml:space="preserve">lies.’ What are these? </w:t>
      </w:r>
    </w:p>
    <w:p w:rsidR="00F65F6A" w:rsidRPr="00F7663F" w:rsidRDefault="00F65F6A" w:rsidP="00F65F6A">
      <w:pPr>
        <w:autoSpaceDE w:val="0"/>
        <w:autoSpaceDN w:val="0"/>
        <w:adjustRightInd w:val="0"/>
        <w:spacing w:after="0" w:line="240" w:lineRule="auto"/>
        <w:ind w:left="1080"/>
        <w:rPr>
          <w:rFonts w:cs="Calibri"/>
          <w:color w:val="FF0000"/>
        </w:rPr>
      </w:pPr>
    </w:p>
    <w:p w:rsidR="00361DF1" w:rsidRPr="00F7663F" w:rsidRDefault="00361DF1" w:rsidP="00361DF1">
      <w:pPr>
        <w:pStyle w:val="Default"/>
        <w:ind w:left="1080"/>
        <w:jc w:val="both"/>
        <w:rPr>
          <w:rFonts w:asciiTheme="minorHAnsi" w:hAnsiTheme="minorHAnsi"/>
          <w:sz w:val="22"/>
          <w:szCs w:val="22"/>
        </w:rPr>
      </w:pPr>
      <w:r w:rsidRPr="00F7663F">
        <w:rPr>
          <w:rFonts w:asciiTheme="minorHAnsi" w:hAnsiTheme="minorHAnsi"/>
          <w:sz w:val="22"/>
          <w:szCs w:val="22"/>
        </w:rPr>
        <w:t xml:space="preserve">In addition to body language signs there are other signs that are used to identify lies. Few examples are given below: </w:t>
      </w:r>
      <w:r w:rsidRPr="00F7663F">
        <w:rPr>
          <w:rFonts w:asciiTheme="minorHAnsi" w:hAnsiTheme="minorHAnsi" w:cs="Verdana"/>
          <w:color w:val="FFFFFF"/>
          <w:sz w:val="22"/>
          <w:szCs w:val="22"/>
        </w:rPr>
        <w:t xml:space="preserve">Forensic Accounting </w:t>
      </w:r>
    </w:p>
    <w:p w:rsidR="00361DF1" w:rsidRPr="00F7663F" w:rsidRDefault="00361DF1" w:rsidP="00361DF1">
      <w:pPr>
        <w:pStyle w:val="Default"/>
        <w:ind w:left="1080"/>
        <w:jc w:val="both"/>
        <w:rPr>
          <w:rFonts w:asciiTheme="minorHAnsi" w:hAnsiTheme="minorHAnsi"/>
          <w:sz w:val="22"/>
          <w:szCs w:val="22"/>
        </w:rPr>
      </w:pPr>
      <w:r w:rsidRPr="00F7663F">
        <w:rPr>
          <w:rFonts w:asciiTheme="minorHAnsi" w:hAnsiTheme="minorHAnsi" w:cs="Times New Roman"/>
          <w:color w:val="FFFFFF"/>
          <w:sz w:val="22"/>
          <w:szCs w:val="22"/>
        </w:rPr>
        <w:t xml:space="preserve">5 </w:t>
      </w:r>
    </w:p>
    <w:p w:rsidR="00361DF1" w:rsidRPr="00F7663F" w:rsidRDefault="00361DF1" w:rsidP="00C02BE0">
      <w:pPr>
        <w:pStyle w:val="Default"/>
        <w:numPr>
          <w:ilvl w:val="0"/>
          <w:numId w:val="5"/>
        </w:numPr>
        <w:spacing w:after="34"/>
        <w:jc w:val="both"/>
        <w:rPr>
          <w:rFonts w:asciiTheme="minorHAnsi" w:hAnsiTheme="minorHAnsi" w:cstheme="minorBidi"/>
          <w:color w:val="auto"/>
          <w:sz w:val="22"/>
          <w:szCs w:val="22"/>
        </w:rPr>
      </w:pPr>
      <w:r w:rsidRPr="00F7663F">
        <w:rPr>
          <w:rFonts w:asciiTheme="minorHAnsi" w:hAnsiTheme="minorHAnsi" w:cstheme="minorBidi"/>
          <w:color w:val="auto"/>
          <w:sz w:val="22"/>
          <w:szCs w:val="22"/>
        </w:rPr>
        <w:t xml:space="preserve">Interactive communication: Shakes head ‘‘yes’’ after the point is made, unpredictable movements. </w:t>
      </w:r>
    </w:p>
    <w:p w:rsidR="00361DF1" w:rsidRPr="00F7663F" w:rsidRDefault="00361DF1" w:rsidP="00C02BE0">
      <w:pPr>
        <w:pStyle w:val="Default"/>
        <w:numPr>
          <w:ilvl w:val="0"/>
          <w:numId w:val="5"/>
        </w:numPr>
        <w:spacing w:after="34"/>
        <w:jc w:val="both"/>
        <w:rPr>
          <w:rFonts w:asciiTheme="minorHAnsi" w:hAnsiTheme="minorHAnsi" w:cstheme="minorBidi"/>
          <w:color w:val="auto"/>
          <w:sz w:val="22"/>
          <w:szCs w:val="22"/>
        </w:rPr>
      </w:pPr>
      <w:r w:rsidRPr="00F7663F">
        <w:rPr>
          <w:rFonts w:asciiTheme="minorHAnsi" w:hAnsiTheme="minorHAnsi" w:cstheme="minorBidi"/>
          <w:color w:val="auto"/>
          <w:sz w:val="22"/>
          <w:szCs w:val="22"/>
        </w:rPr>
        <w:t xml:space="preserve">Emotional conditions: Fraudulent people try to avoid touching the person who is questioning them. </w:t>
      </w:r>
    </w:p>
    <w:p w:rsidR="00361DF1" w:rsidRPr="00F7663F" w:rsidRDefault="00361DF1" w:rsidP="00C02BE0">
      <w:pPr>
        <w:pStyle w:val="Default"/>
        <w:numPr>
          <w:ilvl w:val="0"/>
          <w:numId w:val="5"/>
        </w:numPr>
        <w:spacing w:after="34"/>
        <w:jc w:val="both"/>
        <w:rPr>
          <w:rFonts w:asciiTheme="minorHAnsi" w:hAnsiTheme="minorHAnsi" w:cstheme="minorBidi"/>
          <w:color w:val="auto"/>
          <w:sz w:val="22"/>
          <w:szCs w:val="22"/>
        </w:rPr>
      </w:pPr>
      <w:r w:rsidRPr="00F7663F">
        <w:rPr>
          <w:rFonts w:asciiTheme="minorHAnsi" w:hAnsiTheme="minorHAnsi" w:cstheme="minorBidi"/>
          <w:color w:val="auto"/>
          <w:sz w:val="22"/>
          <w:szCs w:val="22"/>
        </w:rPr>
        <w:t xml:space="preserve">Spoken content: Redirects question back as the answer that is given instantly after the question; </w:t>
      </w:r>
      <w:r w:rsidR="00F7663F" w:rsidRPr="00F7663F">
        <w:rPr>
          <w:rFonts w:asciiTheme="minorHAnsi" w:hAnsiTheme="minorHAnsi" w:cstheme="minorBidi"/>
          <w:color w:val="auto"/>
          <w:sz w:val="22"/>
          <w:szCs w:val="22"/>
        </w:rPr>
        <w:t>‘‘did</w:t>
      </w:r>
      <w:r w:rsidRPr="00F7663F">
        <w:rPr>
          <w:rFonts w:asciiTheme="minorHAnsi" w:hAnsiTheme="minorHAnsi" w:cstheme="minorBidi"/>
          <w:color w:val="auto"/>
          <w:sz w:val="22"/>
          <w:szCs w:val="22"/>
        </w:rPr>
        <w:t xml:space="preserve"> you write a check to yourself?’’ ‘‘No, I didn’t write a check to myself.’’ </w:t>
      </w:r>
    </w:p>
    <w:p w:rsidR="00361DF1" w:rsidRPr="00F7663F" w:rsidRDefault="00361DF1" w:rsidP="00C02BE0">
      <w:pPr>
        <w:pStyle w:val="Default"/>
        <w:numPr>
          <w:ilvl w:val="0"/>
          <w:numId w:val="5"/>
        </w:numPr>
        <w:spacing w:after="34"/>
        <w:jc w:val="both"/>
        <w:rPr>
          <w:rFonts w:asciiTheme="minorHAnsi" w:hAnsiTheme="minorHAnsi" w:cstheme="minorBidi"/>
          <w:color w:val="auto"/>
          <w:sz w:val="22"/>
          <w:szCs w:val="22"/>
        </w:rPr>
      </w:pPr>
      <w:r w:rsidRPr="00F7663F">
        <w:rPr>
          <w:rFonts w:asciiTheme="minorHAnsi" w:hAnsiTheme="minorHAnsi" w:cstheme="minorBidi"/>
          <w:color w:val="auto"/>
          <w:sz w:val="22"/>
          <w:szCs w:val="22"/>
        </w:rPr>
        <w:t xml:space="preserve">How comments are made: Separating people, events, and so on by changing the pronoun—‘‘the equipment’’ versus ‘‘my equipment.’’ </w:t>
      </w:r>
    </w:p>
    <w:p w:rsidR="00361DF1" w:rsidRPr="00F7663F" w:rsidRDefault="00361DF1" w:rsidP="00C02BE0">
      <w:pPr>
        <w:pStyle w:val="Default"/>
        <w:numPr>
          <w:ilvl w:val="0"/>
          <w:numId w:val="5"/>
        </w:numPr>
        <w:jc w:val="both"/>
        <w:rPr>
          <w:rFonts w:asciiTheme="minorHAnsi" w:hAnsiTheme="minorHAnsi" w:cstheme="minorBidi"/>
          <w:color w:val="auto"/>
          <w:sz w:val="22"/>
          <w:szCs w:val="22"/>
        </w:rPr>
      </w:pPr>
      <w:r w:rsidRPr="00F7663F">
        <w:rPr>
          <w:rFonts w:asciiTheme="minorHAnsi" w:hAnsiTheme="minorHAnsi" w:cstheme="minorBidi"/>
          <w:color w:val="auto"/>
          <w:sz w:val="22"/>
          <w:szCs w:val="22"/>
        </w:rPr>
        <w:t xml:space="preserve">Psychological and emotional frames: Deceitful statements almost always neglect what went wrong in telling events, except when concerning postponements or terminations. </w:t>
      </w:r>
    </w:p>
    <w:p w:rsidR="00361DF1" w:rsidRPr="00F7663F" w:rsidRDefault="00361DF1" w:rsidP="00361DF1">
      <w:pPr>
        <w:pStyle w:val="Default"/>
        <w:ind w:left="1080"/>
        <w:jc w:val="both"/>
        <w:rPr>
          <w:rFonts w:asciiTheme="minorHAnsi" w:hAnsiTheme="minorHAnsi" w:cstheme="minorBidi"/>
          <w:color w:val="auto"/>
          <w:sz w:val="22"/>
          <w:szCs w:val="22"/>
        </w:rPr>
      </w:pPr>
    </w:p>
    <w:p w:rsidR="00361DF1" w:rsidRPr="00F7663F" w:rsidRDefault="00361DF1" w:rsidP="00361DF1">
      <w:pPr>
        <w:pStyle w:val="Default"/>
        <w:ind w:left="1080"/>
        <w:jc w:val="both"/>
        <w:rPr>
          <w:rFonts w:asciiTheme="minorHAnsi" w:hAnsiTheme="minorHAnsi" w:cstheme="minorBidi"/>
          <w:color w:val="auto"/>
          <w:sz w:val="22"/>
          <w:szCs w:val="22"/>
        </w:rPr>
      </w:pPr>
      <w:r w:rsidRPr="00F7663F">
        <w:rPr>
          <w:rFonts w:asciiTheme="minorHAnsi" w:hAnsiTheme="minorHAnsi" w:cstheme="minorBidi"/>
          <w:color w:val="auto"/>
          <w:sz w:val="22"/>
          <w:szCs w:val="22"/>
        </w:rPr>
        <w:t>These signs may be helpful if a fraud investigator is aware of them. In addition, some are the same basic signs as those used in more reliable deception detection methods (e.g., SCAN).</w:t>
      </w:r>
    </w:p>
    <w:p w:rsidR="00F65F6A" w:rsidRPr="00F65F6A" w:rsidRDefault="00F65F6A" w:rsidP="00F65F6A">
      <w:pPr>
        <w:autoSpaceDE w:val="0"/>
        <w:autoSpaceDN w:val="0"/>
        <w:adjustRightInd w:val="0"/>
        <w:spacing w:after="0" w:line="240" w:lineRule="auto"/>
        <w:ind w:left="1080"/>
        <w:rPr>
          <w:rFonts w:cs="Calibri"/>
          <w:color w:val="FF0000"/>
        </w:rPr>
      </w:pPr>
    </w:p>
    <w:p w:rsidR="00F65F6A" w:rsidRPr="00F65F6A" w:rsidRDefault="00F65F6A" w:rsidP="00F65F6A">
      <w:pPr>
        <w:autoSpaceDE w:val="0"/>
        <w:autoSpaceDN w:val="0"/>
        <w:adjustRightInd w:val="0"/>
        <w:spacing w:after="0" w:line="240" w:lineRule="auto"/>
        <w:rPr>
          <w:rFonts w:cs="Calibri"/>
          <w:color w:val="FF0000"/>
        </w:rPr>
      </w:pPr>
    </w:p>
    <w:p w:rsidR="00EC2A66" w:rsidRPr="00F7663F" w:rsidRDefault="00F65F6A" w:rsidP="00C02BE0">
      <w:pPr>
        <w:pStyle w:val="ListParagraph"/>
        <w:numPr>
          <w:ilvl w:val="0"/>
          <w:numId w:val="4"/>
        </w:numPr>
        <w:autoSpaceDE w:val="0"/>
        <w:autoSpaceDN w:val="0"/>
        <w:adjustRightInd w:val="0"/>
        <w:spacing w:after="0" w:line="240" w:lineRule="auto"/>
        <w:rPr>
          <w:rFonts w:asciiTheme="minorHAnsi" w:hAnsiTheme="minorHAnsi" w:cs="Calibri"/>
          <w:color w:val="FF0000"/>
        </w:rPr>
      </w:pPr>
      <w:r w:rsidRPr="00F7663F">
        <w:rPr>
          <w:rFonts w:asciiTheme="minorHAnsi" w:hAnsiTheme="minorHAnsi" w:cs="Calibri"/>
          <w:color w:val="FF0000"/>
        </w:rPr>
        <w:t xml:space="preserve">‘Asking questions in an audit is different from asking questions in fraud investigation.’ </w:t>
      </w:r>
    </w:p>
    <w:p w:rsidR="00EC2A66" w:rsidRPr="00F7663F" w:rsidRDefault="00EC2A66" w:rsidP="00EC2A66">
      <w:pPr>
        <w:pStyle w:val="ListParagraph"/>
        <w:autoSpaceDE w:val="0"/>
        <w:autoSpaceDN w:val="0"/>
        <w:adjustRightInd w:val="0"/>
        <w:spacing w:after="0" w:line="240" w:lineRule="auto"/>
        <w:ind w:left="1080"/>
        <w:rPr>
          <w:rFonts w:asciiTheme="minorHAnsi" w:hAnsiTheme="minorHAnsi" w:cs="Calibri"/>
          <w:color w:val="FF0000"/>
        </w:rPr>
      </w:pPr>
    </w:p>
    <w:p w:rsidR="00F65F6A" w:rsidRPr="00F7663F" w:rsidRDefault="00672C8B" w:rsidP="00EC2A66">
      <w:pPr>
        <w:autoSpaceDE w:val="0"/>
        <w:autoSpaceDN w:val="0"/>
        <w:adjustRightInd w:val="0"/>
        <w:spacing w:after="0" w:line="240" w:lineRule="auto"/>
        <w:ind w:left="1080"/>
        <w:jc w:val="both"/>
        <w:rPr>
          <w:rFonts w:cs="Calibri"/>
          <w:color w:val="FF0000"/>
        </w:rPr>
      </w:pPr>
      <w:r w:rsidRPr="00F7663F">
        <w:t>In an audit questions will be asked w</w:t>
      </w:r>
      <w:r w:rsidRPr="00F7663F">
        <w:t>here there is inconsistency or missing evidence or a lack of reasonableness, auditors ask the</w:t>
      </w:r>
      <w:r w:rsidRPr="00F7663F">
        <w:t xml:space="preserve">se questions to </w:t>
      </w:r>
      <w:r w:rsidRPr="00F7663F">
        <w:t>organization management. This is called inquiry of client</w:t>
      </w:r>
      <w:r w:rsidRPr="00F7663F">
        <w:t>, while on the other hand i</w:t>
      </w:r>
      <w:r w:rsidR="00EC2A66" w:rsidRPr="00F7663F">
        <w:rPr>
          <w:rFonts w:cs="Avenir-Book"/>
          <w:color w:val="000000"/>
        </w:rPr>
        <w:t xml:space="preserve">n a fraud investigation relevant information is obtained from either the subject under investigation or individuals who witnessed and have a direct relationship with the matter being investigated. This information is obtained through interviews which will </w:t>
      </w:r>
      <w:r w:rsidR="0074036F" w:rsidRPr="00F7663F">
        <w:rPr>
          <w:rFonts w:cs="Avenir-Book"/>
          <w:color w:val="000000"/>
        </w:rPr>
        <w:t>constitute</w:t>
      </w:r>
      <w:r w:rsidR="00EC2A66" w:rsidRPr="00F7663F">
        <w:rPr>
          <w:rFonts w:cs="Avenir-Book"/>
          <w:color w:val="000000"/>
        </w:rPr>
        <w:t xml:space="preserve"> putting questions to the interviewees. </w:t>
      </w:r>
      <w:r w:rsidR="00EC2A66" w:rsidRPr="00F7663F">
        <w:rPr>
          <w:rFonts w:cs="Avenir-Book"/>
          <w:color w:val="000000"/>
        </w:rPr>
        <w:t>To be successful, an interview should be thorough. It</w:t>
      </w:r>
      <w:r w:rsidR="00EC2A66" w:rsidRPr="00F7663F">
        <w:rPr>
          <w:rFonts w:cs="Avenir-Book"/>
          <w:color w:val="000000"/>
        </w:rPr>
        <w:t xml:space="preserve"> </w:t>
      </w:r>
      <w:r w:rsidR="00EC2A66" w:rsidRPr="00F7663F">
        <w:rPr>
          <w:rFonts w:cs="Avenir-Book"/>
          <w:color w:val="000000"/>
        </w:rPr>
        <w:t>requires strategic planning, relevant questions and an</w:t>
      </w:r>
      <w:r w:rsidR="00EC2A66" w:rsidRPr="00F7663F">
        <w:rPr>
          <w:rFonts w:cs="Avenir-Book"/>
          <w:color w:val="000000"/>
        </w:rPr>
        <w:t xml:space="preserve"> </w:t>
      </w:r>
      <w:r w:rsidR="00EC2A66" w:rsidRPr="00F7663F">
        <w:rPr>
          <w:rFonts w:cs="Avenir-Book"/>
          <w:color w:val="000000"/>
        </w:rPr>
        <w:t>objective interviewer. Many interviews fail to gather</w:t>
      </w:r>
      <w:r w:rsidR="00EC2A66" w:rsidRPr="00F7663F">
        <w:rPr>
          <w:rFonts w:cs="Avenir-Book"/>
          <w:color w:val="000000"/>
        </w:rPr>
        <w:t xml:space="preserve"> </w:t>
      </w:r>
      <w:r w:rsidR="00EC2A66" w:rsidRPr="00F7663F">
        <w:rPr>
          <w:rFonts w:cs="Avenir-Book"/>
          <w:color w:val="000000"/>
        </w:rPr>
        <w:t>enough information to address the issues raised in a</w:t>
      </w:r>
      <w:r w:rsidR="00EC2A66" w:rsidRPr="00F7663F">
        <w:rPr>
          <w:rFonts w:cs="Avenir-Book"/>
          <w:color w:val="000000"/>
        </w:rPr>
        <w:t xml:space="preserve"> </w:t>
      </w:r>
      <w:r w:rsidR="00EC2A66" w:rsidRPr="00F7663F">
        <w:rPr>
          <w:rFonts w:cs="Avenir-Book"/>
          <w:color w:val="000000"/>
        </w:rPr>
        <w:t>forensic matter because of inadequate preparation, or</w:t>
      </w:r>
      <w:r w:rsidR="00EC2A66" w:rsidRPr="00F7663F">
        <w:rPr>
          <w:rFonts w:cs="Avenir-Book"/>
          <w:color w:val="000000"/>
        </w:rPr>
        <w:t xml:space="preserve"> </w:t>
      </w:r>
      <w:r w:rsidR="00EC2A66" w:rsidRPr="00F7663F">
        <w:rPr>
          <w:rFonts w:cs="Avenir-Book"/>
          <w:color w:val="000000"/>
        </w:rPr>
        <w:t>because insufficient time is allowed to complete the</w:t>
      </w:r>
      <w:r w:rsidR="00EC2A66" w:rsidRPr="00F7663F">
        <w:rPr>
          <w:rFonts w:cs="Avenir-Book"/>
          <w:color w:val="000000"/>
        </w:rPr>
        <w:t xml:space="preserve"> </w:t>
      </w:r>
      <w:r w:rsidR="00EC2A66" w:rsidRPr="00F7663F">
        <w:rPr>
          <w:rFonts w:cs="Avenir-Book"/>
          <w:color w:val="000000"/>
        </w:rPr>
        <w:t>interview. If an interview is scheduled in advance, as</w:t>
      </w:r>
      <w:r w:rsidR="00EC2A66" w:rsidRPr="00F7663F">
        <w:rPr>
          <w:rFonts w:cs="Avenir-Book"/>
          <w:color w:val="000000"/>
        </w:rPr>
        <w:t xml:space="preserve"> </w:t>
      </w:r>
      <w:r w:rsidR="00EC2A66" w:rsidRPr="00F7663F">
        <w:rPr>
          <w:rFonts w:cs="Avenir-Book"/>
          <w:color w:val="000000"/>
        </w:rPr>
        <w:t>many are, there is a natural tendency to schedule a</w:t>
      </w:r>
      <w:r w:rsidR="00EC2A66" w:rsidRPr="00F7663F">
        <w:rPr>
          <w:rFonts w:cs="Avenir-Book"/>
          <w:color w:val="000000"/>
        </w:rPr>
        <w:t xml:space="preserve"> </w:t>
      </w:r>
      <w:r w:rsidR="00EC2A66" w:rsidRPr="00F7663F">
        <w:rPr>
          <w:rFonts w:cs="Avenir-Book"/>
          <w:color w:val="000000"/>
        </w:rPr>
        <w:t>set time for the initiation and completion. If possible,</w:t>
      </w:r>
      <w:r w:rsidR="00EC2A66" w:rsidRPr="00F7663F">
        <w:rPr>
          <w:rFonts w:cs="Avenir-Book"/>
          <w:color w:val="000000"/>
        </w:rPr>
        <w:t xml:space="preserve"> </w:t>
      </w:r>
      <w:r w:rsidR="00EC2A66" w:rsidRPr="00F7663F">
        <w:rPr>
          <w:rFonts w:cs="Avenir-Book"/>
          <w:color w:val="000000"/>
        </w:rPr>
        <w:t>sufficient time should be allowed to conduct the</w:t>
      </w:r>
      <w:r w:rsidR="00EC2A66" w:rsidRPr="00F7663F">
        <w:rPr>
          <w:rFonts w:cs="Avenir-Book"/>
          <w:color w:val="000000"/>
        </w:rPr>
        <w:t xml:space="preserve"> </w:t>
      </w:r>
      <w:r w:rsidR="00EC2A66" w:rsidRPr="00F7663F">
        <w:rPr>
          <w:rFonts w:cs="Avenir-Book"/>
          <w:color w:val="000000"/>
        </w:rPr>
        <w:t>interview with the time of completion left open. If a</w:t>
      </w:r>
      <w:r w:rsidR="00EC2A66" w:rsidRPr="00F7663F">
        <w:rPr>
          <w:rFonts w:cs="Avenir-Book"/>
          <w:color w:val="000000"/>
        </w:rPr>
        <w:t xml:space="preserve"> </w:t>
      </w:r>
      <w:r w:rsidR="00EC2A66" w:rsidRPr="00F7663F">
        <w:rPr>
          <w:rFonts w:cs="Avenir-Book"/>
          <w:color w:val="000000"/>
        </w:rPr>
        <w:t>set time is established, the person interviewed may be</w:t>
      </w:r>
      <w:r w:rsidR="00EC2A66" w:rsidRPr="00F7663F">
        <w:rPr>
          <w:rFonts w:cs="Avenir-Book"/>
          <w:color w:val="000000"/>
        </w:rPr>
        <w:t xml:space="preserve"> </w:t>
      </w:r>
      <w:r w:rsidR="00EC2A66" w:rsidRPr="00F7663F">
        <w:rPr>
          <w:rFonts w:cs="Avenir-Book"/>
          <w:color w:val="000000"/>
        </w:rPr>
        <w:t>overly focused on the ending time, thereby inhibiting</w:t>
      </w:r>
      <w:r w:rsidR="0074036F" w:rsidRPr="00F7663F">
        <w:rPr>
          <w:rFonts w:cs="Avenir-Book"/>
          <w:color w:val="000000"/>
        </w:rPr>
        <w:t xml:space="preserve"> </w:t>
      </w:r>
      <w:r w:rsidR="00EC2A66" w:rsidRPr="00F7663F">
        <w:rPr>
          <w:rFonts w:cs="Avenir-Book"/>
          <w:color w:val="000000"/>
        </w:rPr>
        <w:t>a flow of information. Interviewers can enhance</w:t>
      </w:r>
      <w:r w:rsidR="0074036F" w:rsidRPr="00F7663F">
        <w:rPr>
          <w:rFonts w:cs="Avenir-Book"/>
          <w:color w:val="000000"/>
        </w:rPr>
        <w:t xml:space="preserve"> </w:t>
      </w:r>
      <w:r w:rsidR="00EC2A66" w:rsidRPr="00F7663F">
        <w:rPr>
          <w:rFonts w:cs="Avenir-Book"/>
          <w:color w:val="000000"/>
        </w:rPr>
        <w:t xml:space="preserve">their credibility </w:t>
      </w:r>
      <w:r w:rsidR="00EC2A66" w:rsidRPr="00F7663F">
        <w:rPr>
          <w:rFonts w:cs="Avenir-Book"/>
          <w:color w:val="000000"/>
        </w:rPr>
        <w:lastRenderedPageBreak/>
        <w:t>by focusing on information that the</w:t>
      </w:r>
      <w:r w:rsidR="0074036F" w:rsidRPr="00F7663F">
        <w:rPr>
          <w:rFonts w:cs="Avenir-Book"/>
          <w:color w:val="000000"/>
        </w:rPr>
        <w:t xml:space="preserve"> </w:t>
      </w:r>
      <w:r w:rsidR="00EC2A66" w:rsidRPr="00F7663F">
        <w:rPr>
          <w:rFonts w:cs="Avenir-Book"/>
          <w:color w:val="000000"/>
        </w:rPr>
        <w:t>interviewee should know, as opposed to guessing</w:t>
      </w:r>
      <w:r w:rsidR="0074036F" w:rsidRPr="00F7663F">
        <w:rPr>
          <w:rFonts w:cs="Avenir-Book"/>
          <w:color w:val="000000"/>
        </w:rPr>
        <w:t xml:space="preserve"> </w:t>
      </w:r>
      <w:r w:rsidR="00EC2A66" w:rsidRPr="00F7663F">
        <w:rPr>
          <w:rFonts w:cs="Avenir-Book"/>
          <w:color w:val="000000"/>
        </w:rPr>
        <w:t>during the interview and thereby wasting the time of</w:t>
      </w:r>
      <w:r w:rsidR="0074036F" w:rsidRPr="00F7663F">
        <w:rPr>
          <w:rFonts w:cs="Avenir-Book"/>
          <w:color w:val="000000"/>
        </w:rPr>
        <w:t xml:space="preserve"> </w:t>
      </w:r>
      <w:r w:rsidR="00EC2A66" w:rsidRPr="00F7663F">
        <w:rPr>
          <w:rFonts w:cs="Avenir-Book"/>
          <w:color w:val="000000"/>
        </w:rPr>
        <w:t>the participants by asking questions that the interviewee</w:t>
      </w:r>
      <w:r w:rsidR="0074036F" w:rsidRPr="00F7663F">
        <w:rPr>
          <w:rFonts w:cs="Avenir-Book"/>
          <w:color w:val="000000"/>
        </w:rPr>
        <w:t xml:space="preserve"> </w:t>
      </w:r>
      <w:r w:rsidR="00EC2A66" w:rsidRPr="00F7663F">
        <w:rPr>
          <w:rFonts w:cs="Avenir-Book"/>
          <w:color w:val="000000"/>
        </w:rPr>
        <w:t>could not know. By remaining objective and fair, the</w:t>
      </w:r>
      <w:r w:rsidR="0074036F" w:rsidRPr="00F7663F">
        <w:rPr>
          <w:rFonts w:cs="Avenir-Book"/>
          <w:color w:val="000000"/>
        </w:rPr>
        <w:t xml:space="preserve"> </w:t>
      </w:r>
      <w:r w:rsidR="00EC2A66" w:rsidRPr="00F7663F">
        <w:rPr>
          <w:rFonts w:cs="Avenir-Book"/>
          <w:color w:val="000000"/>
        </w:rPr>
        <w:t>interviewers can better gain the confidence of the</w:t>
      </w:r>
      <w:r w:rsidR="0074036F" w:rsidRPr="00F7663F">
        <w:rPr>
          <w:rFonts w:cs="Avenir-Book"/>
          <w:color w:val="000000"/>
        </w:rPr>
        <w:t xml:space="preserve"> </w:t>
      </w:r>
      <w:r w:rsidR="00EC2A66" w:rsidRPr="00F7663F">
        <w:rPr>
          <w:rFonts w:cs="Avenir-Book"/>
          <w:color w:val="000000"/>
        </w:rPr>
        <w:t>interviewee. Ideally, the interview should be conducted</w:t>
      </w:r>
      <w:r w:rsidR="0074036F" w:rsidRPr="00F7663F">
        <w:rPr>
          <w:rFonts w:cs="Avenir-Book"/>
          <w:color w:val="000000"/>
        </w:rPr>
        <w:t xml:space="preserve"> </w:t>
      </w:r>
      <w:r w:rsidR="00EC2A66" w:rsidRPr="00F7663F">
        <w:rPr>
          <w:rFonts w:cs="Avenir-Book"/>
          <w:color w:val="000000"/>
        </w:rPr>
        <w:t>as soon as the alleged impropriety has been discovered.</w:t>
      </w:r>
      <w:r w:rsidR="0074036F" w:rsidRPr="00F7663F">
        <w:rPr>
          <w:rFonts w:cs="Avenir-Book"/>
          <w:color w:val="000000"/>
        </w:rPr>
        <w:t xml:space="preserve"> </w:t>
      </w:r>
      <w:r w:rsidR="00EC2A66" w:rsidRPr="00F7663F">
        <w:rPr>
          <w:rFonts w:cs="Avenir-Book"/>
          <w:color w:val="000000"/>
        </w:rPr>
        <w:t>An effective interviewer should be an active listener,</w:t>
      </w:r>
      <w:r w:rsidR="0074036F" w:rsidRPr="00F7663F">
        <w:rPr>
          <w:rFonts w:cs="Avenir-Book"/>
          <w:color w:val="000000"/>
        </w:rPr>
        <w:t xml:space="preserve"> </w:t>
      </w:r>
      <w:r w:rsidR="00EC2A66" w:rsidRPr="00F7663F">
        <w:rPr>
          <w:rFonts w:cs="Avenir-Book"/>
          <w:color w:val="000000"/>
        </w:rPr>
        <w:t>as well as an active observer. Both are learned skills</w:t>
      </w:r>
      <w:r w:rsidR="0074036F" w:rsidRPr="00F7663F">
        <w:rPr>
          <w:rFonts w:cs="Avenir-Book"/>
          <w:color w:val="000000"/>
        </w:rPr>
        <w:t xml:space="preserve"> </w:t>
      </w:r>
      <w:r w:rsidR="00EC2A66" w:rsidRPr="00F7663F">
        <w:rPr>
          <w:rFonts w:cs="Avenir-Book"/>
          <w:color w:val="000000"/>
        </w:rPr>
        <w:t>that can be studied and improved with practice. Active</w:t>
      </w:r>
      <w:r w:rsidR="0074036F" w:rsidRPr="00F7663F">
        <w:rPr>
          <w:rFonts w:cs="Avenir-Book"/>
          <w:color w:val="000000"/>
        </w:rPr>
        <w:t xml:space="preserve"> </w:t>
      </w:r>
      <w:r w:rsidR="00EC2A66" w:rsidRPr="00F7663F">
        <w:rPr>
          <w:rFonts w:cs="Avenir-Book"/>
          <w:color w:val="000000"/>
        </w:rPr>
        <w:t>listening means not only listening more than talking,</w:t>
      </w:r>
      <w:r w:rsidR="0074036F" w:rsidRPr="00F7663F">
        <w:rPr>
          <w:rFonts w:cs="Avenir-Book"/>
          <w:color w:val="000000"/>
        </w:rPr>
        <w:t xml:space="preserve"> </w:t>
      </w:r>
      <w:r w:rsidR="00EC2A66" w:rsidRPr="00F7663F">
        <w:rPr>
          <w:rFonts w:cs="Avenir-Book"/>
          <w:color w:val="000000"/>
        </w:rPr>
        <w:t>but really hearing what is being said and how it is being</w:t>
      </w:r>
      <w:r w:rsidR="0074036F" w:rsidRPr="00F7663F">
        <w:rPr>
          <w:rFonts w:cs="Avenir-Book"/>
          <w:color w:val="000000"/>
        </w:rPr>
        <w:t xml:space="preserve"> </w:t>
      </w:r>
      <w:r w:rsidR="00EC2A66" w:rsidRPr="00F7663F">
        <w:rPr>
          <w:rFonts w:cs="Avenir-Book"/>
          <w:color w:val="000000"/>
        </w:rPr>
        <w:t>communicated. Sometimes what is not being said is</w:t>
      </w:r>
      <w:r w:rsidR="0074036F" w:rsidRPr="00F7663F">
        <w:rPr>
          <w:rFonts w:cs="Avenir-Book"/>
          <w:color w:val="000000"/>
        </w:rPr>
        <w:t xml:space="preserve"> </w:t>
      </w:r>
      <w:r w:rsidR="00EC2A66" w:rsidRPr="00F7663F">
        <w:rPr>
          <w:rFonts w:cs="Avenir-Book"/>
          <w:color w:val="000000"/>
        </w:rPr>
        <w:t>equally as important as what has been said by the</w:t>
      </w:r>
      <w:r w:rsidR="0074036F" w:rsidRPr="00F7663F">
        <w:rPr>
          <w:rFonts w:cs="Avenir-Book"/>
          <w:color w:val="000000"/>
        </w:rPr>
        <w:t xml:space="preserve"> </w:t>
      </w:r>
      <w:r w:rsidR="00EC2A66" w:rsidRPr="00F7663F">
        <w:rPr>
          <w:rFonts w:cs="Avenir-Book"/>
          <w:color w:val="000000"/>
        </w:rPr>
        <w:t>interviewee.</w:t>
      </w:r>
    </w:p>
    <w:p w:rsidR="00F65F6A" w:rsidRPr="00F65F6A" w:rsidRDefault="00F65F6A" w:rsidP="00F65F6A">
      <w:pPr>
        <w:autoSpaceDE w:val="0"/>
        <w:autoSpaceDN w:val="0"/>
        <w:adjustRightInd w:val="0"/>
        <w:spacing w:after="0" w:line="240" w:lineRule="auto"/>
        <w:rPr>
          <w:rFonts w:cs="Calibri"/>
          <w:color w:val="FF0000"/>
        </w:rPr>
      </w:pPr>
    </w:p>
    <w:p w:rsidR="00F65F6A" w:rsidRPr="00F7663F" w:rsidRDefault="00F65F6A" w:rsidP="00C02BE0">
      <w:pPr>
        <w:pStyle w:val="ListParagraph"/>
        <w:numPr>
          <w:ilvl w:val="0"/>
          <w:numId w:val="3"/>
        </w:numPr>
        <w:autoSpaceDE w:val="0"/>
        <w:autoSpaceDN w:val="0"/>
        <w:adjustRightInd w:val="0"/>
        <w:spacing w:after="0" w:line="240" w:lineRule="auto"/>
        <w:ind w:hanging="630"/>
        <w:rPr>
          <w:rFonts w:asciiTheme="minorHAnsi" w:hAnsiTheme="minorHAnsi" w:cs="Calibri"/>
          <w:color w:val="FF0000"/>
        </w:rPr>
      </w:pPr>
      <w:r w:rsidRPr="00F7663F">
        <w:rPr>
          <w:rFonts w:asciiTheme="minorHAnsi" w:hAnsiTheme="minorHAnsi" w:cs="Calibri"/>
          <w:color w:val="FF0000"/>
        </w:rPr>
        <w:t xml:space="preserve"> Discuss the interviewing procedure for a financially sophisticated victim. </w:t>
      </w:r>
    </w:p>
    <w:p w:rsidR="00360CA9" w:rsidRPr="00F7663F" w:rsidRDefault="00360CA9" w:rsidP="00F65F6A">
      <w:pPr>
        <w:pStyle w:val="ListParagraph"/>
        <w:autoSpaceDE w:val="0"/>
        <w:autoSpaceDN w:val="0"/>
        <w:adjustRightInd w:val="0"/>
        <w:spacing w:after="0" w:line="240" w:lineRule="auto"/>
        <w:ind w:left="360"/>
        <w:jc w:val="both"/>
        <w:rPr>
          <w:rFonts w:asciiTheme="minorHAnsi" w:eastAsia="Times New Roman" w:hAnsiTheme="minorHAnsi" w:cs="Arial"/>
          <w:color w:val="FF0000"/>
        </w:rPr>
      </w:pPr>
    </w:p>
    <w:p w:rsidR="007725E8" w:rsidRPr="00F7663F" w:rsidRDefault="007725E8" w:rsidP="007725E8">
      <w:pPr>
        <w:autoSpaceDE w:val="0"/>
        <w:autoSpaceDN w:val="0"/>
        <w:adjustRightInd w:val="0"/>
        <w:spacing w:after="0" w:line="240" w:lineRule="auto"/>
        <w:ind w:left="720"/>
        <w:jc w:val="both"/>
        <w:rPr>
          <w:rFonts w:cs="Times-Roman"/>
        </w:rPr>
      </w:pPr>
      <w:r w:rsidRPr="00F7663F">
        <w:rPr>
          <w:rFonts w:cs="Times-Roman"/>
        </w:rPr>
        <w:t>Although there is no methodological difference when interviewing a financially savvy witness, a language barrier is an added aspect of such an interview. Hopefully, you have carefully read the first section of this book and feel comfortable in your knowledge of the basic concepts of the accounting equation. Understanding the language and reasoning used by accountants and other financial professionals will substantially reduce the communications barrier. Once this barrier is lessened, the interview becomes a matter of attention to details. The greatest difference between conducting an interview in financial crimes over other crimes, in my opinion, is the need for preparation. In other crimes, for example, murder, complication is seldom involved. Often, it is a smoking gun homicide, and you are questioning witnesses about personal observations.</w:t>
      </w:r>
    </w:p>
    <w:p w:rsidR="007725E8" w:rsidRPr="00F7663F" w:rsidRDefault="007725E8" w:rsidP="007725E8">
      <w:pPr>
        <w:autoSpaceDE w:val="0"/>
        <w:autoSpaceDN w:val="0"/>
        <w:adjustRightInd w:val="0"/>
        <w:spacing w:after="0" w:line="240" w:lineRule="auto"/>
        <w:jc w:val="both"/>
        <w:rPr>
          <w:rFonts w:cs="Times-Roman"/>
        </w:rPr>
      </w:pPr>
    </w:p>
    <w:p w:rsidR="007725E8" w:rsidRPr="00F7663F" w:rsidRDefault="007725E8" w:rsidP="007725E8">
      <w:pPr>
        <w:autoSpaceDE w:val="0"/>
        <w:autoSpaceDN w:val="0"/>
        <w:adjustRightInd w:val="0"/>
        <w:spacing w:after="0" w:line="240" w:lineRule="auto"/>
        <w:ind w:left="720"/>
        <w:jc w:val="both"/>
        <w:rPr>
          <w:rFonts w:cs="Times-Roman"/>
        </w:rPr>
      </w:pPr>
      <w:r w:rsidRPr="00F7663F">
        <w:rPr>
          <w:rFonts w:cs="Times-Roman"/>
        </w:rPr>
        <w:t>Financial crimes are quite different. Many times complex corporate structures, nominee owners, and offshore transactions are involved that tend to blur or completely obliterate true ownership. There are complex financial transactions that, though perfectly legal, seem somehow illegitimate. Financial crime interviews are all about the details, because these types of witnesses will often recount complicated transactions, simple yes-and-no questioning, or “tell me what happened” open-ended questions will yield nothing. Therefore, preparation is of paramount importance.</w:t>
      </w:r>
    </w:p>
    <w:p w:rsidR="007725E8" w:rsidRPr="00F7663F" w:rsidRDefault="007725E8" w:rsidP="007725E8">
      <w:pPr>
        <w:autoSpaceDE w:val="0"/>
        <w:autoSpaceDN w:val="0"/>
        <w:adjustRightInd w:val="0"/>
        <w:spacing w:after="0" w:line="240" w:lineRule="auto"/>
        <w:ind w:left="720"/>
        <w:jc w:val="both"/>
        <w:rPr>
          <w:rFonts w:cs="Times-Roman"/>
        </w:rPr>
      </w:pPr>
    </w:p>
    <w:p w:rsidR="007725E8" w:rsidRPr="00F7663F" w:rsidRDefault="007725E8" w:rsidP="007725E8">
      <w:pPr>
        <w:autoSpaceDE w:val="0"/>
        <w:autoSpaceDN w:val="0"/>
        <w:adjustRightInd w:val="0"/>
        <w:spacing w:after="0" w:line="240" w:lineRule="auto"/>
        <w:ind w:left="720"/>
        <w:jc w:val="both"/>
        <w:rPr>
          <w:rFonts w:cs="Times-Roman"/>
        </w:rPr>
      </w:pPr>
      <w:r w:rsidRPr="00F7663F">
        <w:rPr>
          <w:rFonts w:cs="Times-Roman"/>
        </w:rPr>
        <w:t>When interviewing witnesses in financial crimes, the most critical time is before the interview even begins. Sometimes, the opportunity to interview a particular witness will present itself only once. This may be true in the case of a witness who later becomes a suspect; or, perhaps, the witness unfortunately passes away before the case can be completed. Because you may get only one shot, it is imperative that you plan carefully before you step into the interview room.</w:t>
      </w:r>
    </w:p>
    <w:p w:rsidR="007725E8" w:rsidRPr="00F7663F" w:rsidRDefault="007725E8" w:rsidP="007725E8">
      <w:pPr>
        <w:autoSpaceDE w:val="0"/>
        <w:autoSpaceDN w:val="0"/>
        <w:adjustRightInd w:val="0"/>
        <w:spacing w:after="0" w:line="240" w:lineRule="auto"/>
        <w:ind w:left="720"/>
        <w:jc w:val="both"/>
        <w:rPr>
          <w:rFonts w:cs="Times-Roman"/>
        </w:rPr>
      </w:pPr>
    </w:p>
    <w:p w:rsidR="007725E8" w:rsidRPr="00F7663F" w:rsidRDefault="007725E8" w:rsidP="007725E8">
      <w:pPr>
        <w:autoSpaceDE w:val="0"/>
        <w:autoSpaceDN w:val="0"/>
        <w:adjustRightInd w:val="0"/>
        <w:spacing w:after="0" w:line="240" w:lineRule="auto"/>
        <w:ind w:left="720"/>
        <w:jc w:val="both"/>
        <w:rPr>
          <w:rFonts w:cs="Times-Roman"/>
        </w:rPr>
      </w:pPr>
      <w:r w:rsidRPr="00F7663F">
        <w:rPr>
          <w:rFonts w:cs="Times-Roman"/>
        </w:rPr>
        <w:t>Use the background developed during the preliminary stages of the investigation. Begin by carefully studying the business operation that is the subject of the investigation. By understanding the day-to-day operations of the firm and knowing the normal flow of funds, you will be prepared to recognize answers that provide either keys to new lines of questioning or perhaps cues that the witness may be withholding information. It is important to understand the normal flow of funds within the firm. This is why you don’t rush into interviewing the financially savvy witnesses first. Know the specific language that your financial witness speaks. When preparing for the interview, conduct research on similar enterprises within that industry. For example, if you are preparing to interview the comptroller for a medium-sized import-export firm, know what a similar firm looks like. What sort of yearly revenue can you expect to see? Regardless of the industry, there are likely several journals and trade organizations</w:t>
      </w:r>
      <w:r w:rsidR="00F7663F" w:rsidRPr="00F7663F">
        <w:rPr>
          <w:rFonts w:cs="Times-Roman"/>
        </w:rPr>
        <w:t xml:space="preserve"> </w:t>
      </w:r>
      <w:r w:rsidRPr="00F7663F">
        <w:rPr>
          <w:rFonts w:cs="Times-Roman"/>
        </w:rPr>
        <w:t xml:space="preserve">that can provide detailed information about </w:t>
      </w:r>
      <w:r w:rsidRPr="00F7663F">
        <w:rPr>
          <w:rFonts w:cs="Times-Roman"/>
        </w:rPr>
        <w:lastRenderedPageBreak/>
        <w:t>standard operating procedures and financial ratios within the industry. Often, a simple telephone call or Internet visit will yield enough information to keep you busy for several days.</w:t>
      </w:r>
    </w:p>
    <w:p w:rsidR="007725E8" w:rsidRPr="00F7663F" w:rsidRDefault="007725E8" w:rsidP="007725E8">
      <w:pPr>
        <w:autoSpaceDE w:val="0"/>
        <w:autoSpaceDN w:val="0"/>
        <w:adjustRightInd w:val="0"/>
        <w:spacing w:after="0" w:line="240" w:lineRule="auto"/>
        <w:ind w:left="720"/>
        <w:jc w:val="both"/>
        <w:rPr>
          <w:rFonts w:cs="Times-Roman"/>
        </w:rPr>
      </w:pPr>
      <w:r w:rsidRPr="00F7663F">
        <w:rPr>
          <w:rFonts w:cs="Times-Roman"/>
        </w:rPr>
        <w:t>Examining industry-specific information and making detailed notes allows you to assess the validity of the answers to your interview questions. For example, if the industry average for bad debt write-offs is 1% of gross sales, a figure wildly over that should signal that further inquiry should be made into accounts receivable. Collect the documents that your witness will likely testify about. Nothing is worse than trying to understand a complicated trail of transactions at the same time you are trying to formulate a new question. If possible, request that the witness provide, in advance, copies of any documents that he will be referring to in his interview. This allows you time to study the documents and</w:t>
      </w:r>
      <w:r w:rsidR="00F7663F" w:rsidRPr="00F7663F">
        <w:rPr>
          <w:rFonts w:cs="Times-Roman"/>
        </w:rPr>
        <w:t xml:space="preserve"> </w:t>
      </w:r>
      <w:r w:rsidRPr="00F7663F">
        <w:rPr>
          <w:rFonts w:cs="Times-Roman"/>
        </w:rPr>
        <w:t>make detailed notes concerning what questions you wish to ask. Too often, an investigator examines the financial documents while also attempting to interview the witness. This poses two problems. First, because you are unfamiliar with the documents, you may not notice inconsistencies. Second, by dividing</w:t>
      </w:r>
      <w:r w:rsidRPr="00F7663F">
        <w:rPr>
          <w:rFonts w:cs="Times-Roman"/>
        </w:rPr>
        <w:t xml:space="preserve"> </w:t>
      </w:r>
      <w:r w:rsidRPr="00F7663F">
        <w:rPr>
          <w:rFonts w:cs="Times-Roman"/>
        </w:rPr>
        <w:t xml:space="preserve">your attention between formulating your next question and examining a complex document, neither task receives its requisite attention. In short, do not force yourself to make up questions on the fly.  </w:t>
      </w:r>
    </w:p>
    <w:p w:rsidR="007725E8" w:rsidRPr="00F7663F" w:rsidRDefault="007725E8" w:rsidP="007725E8">
      <w:pPr>
        <w:autoSpaceDE w:val="0"/>
        <w:autoSpaceDN w:val="0"/>
        <w:adjustRightInd w:val="0"/>
        <w:spacing w:after="0" w:line="240" w:lineRule="auto"/>
        <w:ind w:left="720"/>
        <w:jc w:val="both"/>
        <w:rPr>
          <w:rFonts w:cs="Times-Roman"/>
        </w:rPr>
      </w:pPr>
    </w:p>
    <w:p w:rsidR="007725E8" w:rsidRPr="00F7663F" w:rsidRDefault="007725E8" w:rsidP="007725E8">
      <w:pPr>
        <w:autoSpaceDE w:val="0"/>
        <w:autoSpaceDN w:val="0"/>
        <w:adjustRightInd w:val="0"/>
        <w:spacing w:after="0" w:line="240" w:lineRule="auto"/>
        <w:ind w:left="720"/>
        <w:jc w:val="both"/>
        <w:rPr>
          <w:rFonts w:cs="Times-Roman"/>
        </w:rPr>
      </w:pPr>
      <w:r w:rsidRPr="00F7663F">
        <w:rPr>
          <w:rFonts w:cs="Times-Roman"/>
        </w:rPr>
        <w:t>Interview witnesses with general information first and specific information last. This way, you are learning more each time you interview, and are going from general to specific. For example, the comptroller has a great deal of knowledge regarding the overall operations of the business. However, it is unlikely, at least in a large operation, that he would be able to easily answer specific questions about any particular account within the company’s receivables department. By interviewing this person first, you can often obtain a much broader picture of the operation, which may help you formalize a more specific tactical approach to the remainder of the investigation. Obviously, if you suspect the comptroller or other high-ranking financial officer as being complicit, you may wish to use an alternative strategy. Build your knowledge as you go. By starting at the top and working your way down, you will be increasing your knowledge base about the business while you are narrowing the focus of your questions until you have reached the point where specific pointed questions will elicit the detailed evidence necessary.</w:t>
      </w:r>
    </w:p>
    <w:p w:rsidR="007725E8" w:rsidRPr="00F7663F" w:rsidRDefault="007725E8" w:rsidP="007725E8">
      <w:pPr>
        <w:autoSpaceDE w:val="0"/>
        <w:autoSpaceDN w:val="0"/>
        <w:adjustRightInd w:val="0"/>
        <w:spacing w:after="0" w:line="240" w:lineRule="auto"/>
        <w:ind w:left="720"/>
        <w:jc w:val="both"/>
        <w:rPr>
          <w:rFonts w:cs="Times-Roman"/>
        </w:rPr>
      </w:pPr>
    </w:p>
    <w:p w:rsidR="007725E8" w:rsidRPr="00F7663F" w:rsidRDefault="007725E8" w:rsidP="007725E8">
      <w:pPr>
        <w:autoSpaceDE w:val="0"/>
        <w:autoSpaceDN w:val="0"/>
        <w:adjustRightInd w:val="0"/>
        <w:spacing w:after="0" w:line="240" w:lineRule="auto"/>
        <w:ind w:left="720"/>
        <w:jc w:val="both"/>
        <w:rPr>
          <w:rFonts w:cs="Times-Roman"/>
        </w:rPr>
      </w:pPr>
      <w:r w:rsidRPr="00F7663F">
        <w:rPr>
          <w:rFonts w:cs="Times-Roman"/>
        </w:rPr>
        <w:t xml:space="preserve">Prepare an interview outline in </w:t>
      </w:r>
      <w:r w:rsidR="00F7663F" w:rsidRPr="00F7663F">
        <w:rPr>
          <w:rFonts w:cs="Times-Roman"/>
        </w:rPr>
        <w:t>advance;</w:t>
      </w:r>
      <w:r w:rsidRPr="00F7663F">
        <w:rPr>
          <w:rFonts w:cs="Times-Roman"/>
        </w:rPr>
        <w:t xml:space="preserve"> the best defense against the natural tendency to leave out questions is to make a general outline in advance. This is even more important when interviewing financially sophisticated witnesses because they will most likely be talking over your head. By formulating a list of general questions and planning out the interview in advance, you are much more likely to cover everything you need and stay on track. Don’t be afraid to take documents or visual aids into the interview room. Allow your witness to take you step by step through the process or flow of funds. Make him do it slowly, and several times if necessary. It is imperative that you understand the process, flow, or procedure you are interviewing the witness about. It might help to summarize the information. When time allows, you should create a summary, even if it’s just a brief handwritten synopsis, of the financial information the witness will be expected to know based on your examination of the documents. Draw a flowchart of funds, transactions, or deposits. Visual aids can be an indispensable part of your brainstorming session. If you can understand the information well enough to create a one-page summary or chart, you likely will have a strong enough grasp of the financial picture to thoroughly question the witness. In addition, if you have a chart or summary of the information with</w:t>
      </w:r>
      <w:r w:rsidR="00F7663F" w:rsidRPr="00F7663F">
        <w:rPr>
          <w:rFonts w:cs="Times-Roman"/>
        </w:rPr>
        <w:t xml:space="preserve"> </w:t>
      </w:r>
      <w:r w:rsidRPr="00F7663F">
        <w:rPr>
          <w:rFonts w:cs="Times-Roman"/>
        </w:rPr>
        <w:t xml:space="preserve">you while conducting the interview, staying on track is much easier—simply follow the summary. Do not be afraid to ask the witness to look at your flowchart or diagram. Have the witness tell you exactly where you are mistaken. Let him make the corrections. Or ask the witness to draw a chart of his own. By following along </w:t>
      </w:r>
      <w:r w:rsidRPr="00F7663F">
        <w:rPr>
          <w:rFonts w:cs="Times-Roman"/>
        </w:rPr>
        <w:lastRenderedPageBreak/>
        <w:t>visually as the witness explains the flow of transactions, what once was blurred in your mind may become clear.</w:t>
      </w:r>
    </w:p>
    <w:p w:rsidR="007725E8" w:rsidRPr="00F7663F" w:rsidRDefault="007725E8" w:rsidP="007725E8">
      <w:pPr>
        <w:autoSpaceDE w:val="0"/>
        <w:autoSpaceDN w:val="0"/>
        <w:adjustRightInd w:val="0"/>
        <w:spacing w:after="0" w:line="240" w:lineRule="auto"/>
        <w:ind w:left="720"/>
        <w:jc w:val="both"/>
        <w:rPr>
          <w:rFonts w:cs="Times-Roman"/>
        </w:rPr>
      </w:pPr>
    </w:p>
    <w:p w:rsidR="007725E8" w:rsidRPr="00F7663F" w:rsidRDefault="007725E8" w:rsidP="007725E8">
      <w:pPr>
        <w:autoSpaceDE w:val="0"/>
        <w:autoSpaceDN w:val="0"/>
        <w:adjustRightInd w:val="0"/>
        <w:spacing w:after="0" w:line="240" w:lineRule="auto"/>
        <w:ind w:left="720"/>
        <w:jc w:val="both"/>
        <w:rPr>
          <w:rFonts w:cs="Times-Roman"/>
        </w:rPr>
      </w:pPr>
      <w:r w:rsidRPr="00F7663F">
        <w:rPr>
          <w:rFonts w:cs="Times-Roman"/>
        </w:rPr>
        <w:t xml:space="preserve">Finally, be prepared to enlist help. Although you </w:t>
      </w:r>
      <w:r w:rsidR="00F7663F" w:rsidRPr="00F7663F">
        <w:rPr>
          <w:rFonts w:cs="Times-Roman"/>
        </w:rPr>
        <w:t>might have</w:t>
      </w:r>
      <w:r w:rsidRPr="00F7663F">
        <w:rPr>
          <w:rFonts w:cs="Times-Roman"/>
        </w:rPr>
        <w:t xml:space="preserve"> a much better handle on most financial crimes, you will invariably run across scenarios that put you out of your league. When an unfamiliar scenario arises, set aside your pride and seek the assistance of an expert in that particular field. Whether you spend an hour trying to absorb as much information as possible, or whether you enlist experts’ help in preparing your pre-interview analysis, don’t be afraid to use them. Literally hundreds of financial professionals would be eager to assist in a little cloak-and-dagger work. Be careful though: Their assistance often comes at a price.</w:t>
      </w:r>
    </w:p>
    <w:p w:rsidR="007725E8" w:rsidRPr="00F7663F" w:rsidRDefault="007725E8" w:rsidP="007725E8">
      <w:pPr>
        <w:pStyle w:val="ListParagraph"/>
        <w:autoSpaceDE w:val="0"/>
        <w:autoSpaceDN w:val="0"/>
        <w:adjustRightInd w:val="0"/>
        <w:spacing w:after="0" w:line="240" w:lineRule="auto"/>
        <w:jc w:val="both"/>
        <w:rPr>
          <w:rFonts w:asciiTheme="minorHAnsi" w:eastAsia="Times New Roman" w:hAnsiTheme="minorHAnsi" w:cs="Arial"/>
          <w:color w:val="FF0000"/>
        </w:rPr>
      </w:pPr>
    </w:p>
    <w:sectPr w:rsidR="007725E8" w:rsidRPr="00F7663F"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2BE0" w:rsidRDefault="00C02BE0" w:rsidP="00CB4D0A">
      <w:pPr>
        <w:spacing w:after="0" w:line="240" w:lineRule="auto"/>
      </w:pPr>
      <w:r>
        <w:separator/>
      </w:r>
    </w:p>
  </w:endnote>
  <w:endnote w:type="continuationSeparator" w:id="0">
    <w:p w:rsidR="00C02BE0" w:rsidRDefault="00C02BE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Symbol">
    <w:altName w:val="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Zine Sans Dis">
    <w:altName w:val="Zine Sans Dis"/>
    <w:panose1 w:val="00000000000000000000"/>
    <w:charset w:val="00"/>
    <w:family w:val="roman"/>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Verdana">
    <w:altName w:val="Verdana"/>
    <w:panose1 w:val="020B0604030504040204"/>
    <w:charset w:val="00"/>
    <w:family w:val="swiss"/>
    <w:pitch w:val="variable"/>
    <w:sig w:usb0="A10006FF" w:usb1="4000205B" w:usb2="00000010" w:usb3="00000000" w:csb0="0000019F" w:csb1="00000000"/>
  </w:font>
  <w:font w:name="Avenir-Book">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2BE0" w:rsidRDefault="00C02BE0" w:rsidP="00CB4D0A">
      <w:pPr>
        <w:spacing w:after="0" w:line="240" w:lineRule="auto"/>
      </w:pPr>
      <w:r>
        <w:separator/>
      </w:r>
    </w:p>
  </w:footnote>
  <w:footnote w:type="continuationSeparator" w:id="0">
    <w:p w:rsidR="00C02BE0" w:rsidRDefault="00C02BE0"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8466761"/>
      <w:docPartObj>
        <w:docPartGallery w:val="Page Numbers (Top of Page)"/>
        <w:docPartUnique/>
      </w:docPartObj>
    </w:sdtPr>
    <w:sdtEndPr>
      <w:rPr>
        <w:noProof/>
      </w:rPr>
    </w:sdtEndPr>
    <w:sdtContent>
      <w:p w:rsidR="0047314B" w:rsidRDefault="0047314B">
        <w:pPr>
          <w:pStyle w:val="Header"/>
          <w:jc w:val="right"/>
        </w:pPr>
        <w:r>
          <w:t xml:space="preserve">Christopher Ernest Kaminjolo, 1199, Assessment </w:t>
        </w:r>
        <w:r w:rsidR="00F65F6A">
          <w:t>7</w:t>
        </w:r>
        <w:r>
          <w:t xml:space="preserve">,     </w:t>
        </w:r>
        <w:r>
          <w:fldChar w:fldCharType="begin"/>
        </w:r>
        <w:r>
          <w:instrText xml:space="preserve"> PAGE   \* MERGEFORMAT </w:instrText>
        </w:r>
        <w:r>
          <w:fldChar w:fldCharType="separate"/>
        </w:r>
        <w:r w:rsidR="00947B97">
          <w:rPr>
            <w:noProof/>
          </w:rPr>
          <w:t>7</w:t>
        </w:r>
        <w:r>
          <w:rPr>
            <w:noProof/>
          </w:rPr>
          <w:fldChar w:fldCharType="end"/>
        </w:r>
      </w:p>
    </w:sdtContent>
  </w:sdt>
  <w:p w:rsidR="0047314B" w:rsidRDefault="004731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AB43E2"/>
    <w:multiLevelType w:val="hybridMultilevel"/>
    <w:tmpl w:val="EB12CF8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D977E1"/>
    <w:multiLevelType w:val="hybridMultilevel"/>
    <w:tmpl w:val="CB3C3BAA"/>
    <w:lvl w:ilvl="0" w:tplc="43E61B52">
      <w:start w:val="1"/>
      <w:numFmt w:val="decimal"/>
      <w:lvlText w:val="%1."/>
      <w:lvlJc w:val="left"/>
      <w:pPr>
        <w:ind w:left="1080" w:hanging="720"/>
      </w:pPr>
      <w:rPr>
        <w:rFonts w:asciiTheme="minorHAnsi" w:hAnsiTheme="minorHAnsi" w:cs="Times New Roman" w:hint="default"/>
        <w:sz w:val="24"/>
      </w:rPr>
    </w:lvl>
    <w:lvl w:ilvl="1" w:tplc="7CDC6FF2">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620FD7"/>
    <w:multiLevelType w:val="hybridMultilevel"/>
    <w:tmpl w:val="BC92C700"/>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30B60031"/>
    <w:multiLevelType w:val="hybridMultilevel"/>
    <w:tmpl w:val="0D56F604"/>
    <w:lvl w:ilvl="0" w:tplc="7D9A1398">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371C6B77"/>
    <w:multiLevelType w:val="hybridMultilevel"/>
    <w:tmpl w:val="0600A5C8"/>
    <w:lvl w:ilvl="0" w:tplc="43E61B52">
      <w:start w:val="1"/>
      <w:numFmt w:val="decimal"/>
      <w:lvlText w:val="%1."/>
      <w:lvlJc w:val="left"/>
      <w:pPr>
        <w:ind w:left="1080" w:hanging="720"/>
      </w:pPr>
      <w:rPr>
        <w:rFonts w:asciiTheme="minorHAnsi" w:hAnsiTheme="minorHAnsi" w:cs="Times New Roman" w:hint="default"/>
        <w:sz w:val="24"/>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4"/>
  </w:num>
  <w:num w:numId="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58F"/>
    <w:rsid w:val="00011611"/>
    <w:rsid w:val="000158F9"/>
    <w:rsid w:val="000221A6"/>
    <w:rsid w:val="000313E5"/>
    <w:rsid w:val="00035CDD"/>
    <w:rsid w:val="0003787C"/>
    <w:rsid w:val="00040083"/>
    <w:rsid w:val="00055992"/>
    <w:rsid w:val="000820E8"/>
    <w:rsid w:val="00093B3F"/>
    <w:rsid w:val="000D0109"/>
    <w:rsid w:val="000D48AB"/>
    <w:rsid w:val="001175EE"/>
    <w:rsid w:val="0014521E"/>
    <w:rsid w:val="00157CF6"/>
    <w:rsid w:val="0016676B"/>
    <w:rsid w:val="00182416"/>
    <w:rsid w:val="00187EB4"/>
    <w:rsid w:val="001F0481"/>
    <w:rsid w:val="0020451E"/>
    <w:rsid w:val="00206B9D"/>
    <w:rsid w:val="00212DB1"/>
    <w:rsid w:val="002459F1"/>
    <w:rsid w:val="002506DE"/>
    <w:rsid w:val="002B0BD7"/>
    <w:rsid w:val="002B573D"/>
    <w:rsid w:val="002B7C5A"/>
    <w:rsid w:val="002C5CB2"/>
    <w:rsid w:val="002D7B2C"/>
    <w:rsid w:val="00306840"/>
    <w:rsid w:val="003132FD"/>
    <w:rsid w:val="00324DD9"/>
    <w:rsid w:val="003352F1"/>
    <w:rsid w:val="00344DD5"/>
    <w:rsid w:val="003470DD"/>
    <w:rsid w:val="00360CA9"/>
    <w:rsid w:val="00361DF1"/>
    <w:rsid w:val="003625EB"/>
    <w:rsid w:val="00371885"/>
    <w:rsid w:val="003C57DB"/>
    <w:rsid w:val="003E72A0"/>
    <w:rsid w:val="00405895"/>
    <w:rsid w:val="004058DF"/>
    <w:rsid w:val="0046139B"/>
    <w:rsid w:val="00472E47"/>
    <w:rsid w:val="0047314B"/>
    <w:rsid w:val="004849BF"/>
    <w:rsid w:val="00486F1A"/>
    <w:rsid w:val="00490CB9"/>
    <w:rsid w:val="0049207D"/>
    <w:rsid w:val="004A2CE2"/>
    <w:rsid w:val="004A7D7F"/>
    <w:rsid w:val="004B0722"/>
    <w:rsid w:val="004D6A71"/>
    <w:rsid w:val="004E3CDA"/>
    <w:rsid w:val="004E6512"/>
    <w:rsid w:val="004F4B4D"/>
    <w:rsid w:val="0050216D"/>
    <w:rsid w:val="00503D7E"/>
    <w:rsid w:val="0050778F"/>
    <w:rsid w:val="00513123"/>
    <w:rsid w:val="00515945"/>
    <w:rsid w:val="0052767F"/>
    <w:rsid w:val="00532368"/>
    <w:rsid w:val="00535E44"/>
    <w:rsid w:val="00535F31"/>
    <w:rsid w:val="00591365"/>
    <w:rsid w:val="00594C15"/>
    <w:rsid w:val="00595741"/>
    <w:rsid w:val="005B31E4"/>
    <w:rsid w:val="005C1AE0"/>
    <w:rsid w:val="005C4E6B"/>
    <w:rsid w:val="005D63AC"/>
    <w:rsid w:val="006034F6"/>
    <w:rsid w:val="00607874"/>
    <w:rsid w:val="00607E77"/>
    <w:rsid w:val="00617A82"/>
    <w:rsid w:val="00617BB3"/>
    <w:rsid w:val="00627108"/>
    <w:rsid w:val="006422BE"/>
    <w:rsid w:val="00645CDD"/>
    <w:rsid w:val="00672C8B"/>
    <w:rsid w:val="00681EFD"/>
    <w:rsid w:val="006823A7"/>
    <w:rsid w:val="00685485"/>
    <w:rsid w:val="00686D7F"/>
    <w:rsid w:val="0070347F"/>
    <w:rsid w:val="0070678E"/>
    <w:rsid w:val="007141FC"/>
    <w:rsid w:val="00715619"/>
    <w:rsid w:val="007176FD"/>
    <w:rsid w:val="0074036F"/>
    <w:rsid w:val="007725E8"/>
    <w:rsid w:val="007D2AB5"/>
    <w:rsid w:val="007F46BE"/>
    <w:rsid w:val="00805D9A"/>
    <w:rsid w:val="00831C11"/>
    <w:rsid w:val="00835002"/>
    <w:rsid w:val="00841164"/>
    <w:rsid w:val="008612DC"/>
    <w:rsid w:val="00862296"/>
    <w:rsid w:val="00866200"/>
    <w:rsid w:val="008A60B4"/>
    <w:rsid w:val="008B3C31"/>
    <w:rsid w:val="008D1E56"/>
    <w:rsid w:val="008F0AD7"/>
    <w:rsid w:val="00912804"/>
    <w:rsid w:val="009136CD"/>
    <w:rsid w:val="00925FE6"/>
    <w:rsid w:val="00927AEA"/>
    <w:rsid w:val="00935BF7"/>
    <w:rsid w:val="00947B97"/>
    <w:rsid w:val="0095442C"/>
    <w:rsid w:val="00961F09"/>
    <w:rsid w:val="00962BDF"/>
    <w:rsid w:val="00983942"/>
    <w:rsid w:val="009C37E0"/>
    <w:rsid w:val="009C4632"/>
    <w:rsid w:val="009D7A13"/>
    <w:rsid w:val="009E1F70"/>
    <w:rsid w:val="009F3085"/>
    <w:rsid w:val="00A14B66"/>
    <w:rsid w:val="00A278B1"/>
    <w:rsid w:val="00A65CF7"/>
    <w:rsid w:val="00A7336E"/>
    <w:rsid w:val="00A821A8"/>
    <w:rsid w:val="00A851DA"/>
    <w:rsid w:val="00A91D4E"/>
    <w:rsid w:val="00AA7CB0"/>
    <w:rsid w:val="00AB3B7E"/>
    <w:rsid w:val="00AC6297"/>
    <w:rsid w:val="00AC7D5B"/>
    <w:rsid w:val="00AE1481"/>
    <w:rsid w:val="00AE3A54"/>
    <w:rsid w:val="00AF1181"/>
    <w:rsid w:val="00B0338A"/>
    <w:rsid w:val="00B0415E"/>
    <w:rsid w:val="00B04678"/>
    <w:rsid w:val="00B1705D"/>
    <w:rsid w:val="00B17F81"/>
    <w:rsid w:val="00B37A7D"/>
    <w:rsid w:val="00B45B4F"/>
    <w:rsid w:val="00B51255"/>
    <w:rsid w:val="00B66019"/>
    <w:rsid w:val="00BA447C"/>
    <w:rsid w:val="00BB3B3E"/>
    <w:rsid w:val="00BE4EB3"/>
    <w:rsid w:val="00BF4C2B"/>
    <w:rsid w:val="00C02BE0"/>
    <w:rsid w:val="00C03577"/>
    <w:rsid w:val="00C264B2"/>
    <w:rsid w:val="00C3091D"/>
    <w:rsid w:val="00C37E24"/>
    <w:rsid w:val="00C65FEA"/>
    <w:rsid w:val="00C660DF"/>
    <w:rsid w:val="00C93D06"/>
    <w:rsid w:val="00CA0AC2"/>
    <w:rsid w:val="00CA257F"/>
    <w:rsid w:val="00CB4D0A"/>
    <w:rsid w:val="00CC575A"/>
    <w:rsid w:val="00CD7F46"/>
    <w:rsid w:val="00D039AC"/>
    <w:rsid w:val="00D03B5A"/>
    <w:rsid w:val="00D06D80"/>
    <w:rsid w:val="00D427DE"/>
    <w:rsid w:val="00D4431D"/>
    <w:rsid w:val="00D5587D"/>
    <w:rsid w:val="00D707CC"/>
    <w:rsid w:val="00D76F6B"/>
    <w:rsid w:val="00D821FE"/>
    <w:rsid w:val="00D860D9"/>
    <w:rsid w:val="00D90959"/>
    <w:rsid w:val="00DB0793"/>
    <w:rsid w:val="00DE4EF6"/>
    <w:rsid w:val="00E00821"/>
    <w:rsid w:val="00E04DB4"/>
    <w:rsid w:val="00E0651A"/>
    <w:rsid w:val="00E30679"/>
    <w:rsid w:val="00E4597D"/>
    <w:rsid w:val="00E54832"/>
    <w:rsid w:val="00E54B67"/>
    <w:rsid w:val="00E56A90"/>
    <w:rsid w:val="00E641CC"/>
    <w:rsid w:val="00EA04FB"/>
    <w:rsid w:val="00EA30AB"/>
    <w:rsid w:val="00EB3925"/>
    <w:rsid w:val="00EC2A66"/>
    <w:rsid w:val="00EC4AC8"/>
    <w:rsid w:val="00EF695B"/>
    <w:rsid w:val="00F018D2"/>
    <w:rsid w:val="00F05569"/>
    <w:rsid w:val="00F131A4"/>
    <w:rsid w:val="00F47887"/>
    <w:rsid w:val="00F51F08"/>
    <w:rsid w:val="00F56CCD"/>
    <w:rsid w:val="00F65F6A"/>
    <w:rsid w:val="00F7002F"/>
    <w:rsid w:val="00F7663F"/>
    <w:rsid w:val="00FA7213"/>
    <w:rsid w:val="00FB1E20"/>
    <w:rsid w:val="00FC32E4"/>
    <w:rsid w:val="00FC7E43"/>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35002"/>
    <w:rPr>
      <w:color w:val="0000FF"/>
      <w:u w:val="single"/>
    </w:rPr>
  </w:style>
  <w:style w:type="paragraph" w:styleId="NormalWeb">
    <w:name w:val="Normal (Web)"/>
    <w:basedOn w:val="Normal"/>
    <w:uiPriority w:val="99"/>
    <w:semiHidden/>
    <w:unhideWhenUsed/>
    <w:rsid w:val="0083500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35002"/>
    <w:rPr>
      <w:b/>
      <w:bCs/>
      <w:i w:val="0"/>
      <w:iCs w:val="0"/>
    </w:rPr>
  </w:style>
  <w:style w:type="character" w:customStyle="1" w:styleId="st1">
    <w:name w:val="st1"/>
    <w:basedOn w:val="DefaultParagraphFont"/>
    <w:rsid w:val="00835002"/>
  </w:style>
  <w:style w:type="character" w:customStyle="1" w:styleId="yshortcuts1">
    <w:name w:val="yshortcuts1"/>
    <w:basedOn w:val="DefaultParagraphFont"/>
    <w:rsid w:val="00F47887"/>
    <w:rPr>
      <w:color w:val="366388"/>
    </w:rPr>
  </w:style>
  <w:style w:type="paragraph" w:customStyle="1" w:styleId="Pa2">
    <w:name w:val="Pa2"/>
    <w:basedOn w:val="Default"/>
    <w:next w:val="Default"/>
    <w:uiPriority w:val="99"/>
    <w:rsid w:val="00A278B1"/>
    <w:pPr>
      <w:spacing w:line="197" w:lineRule="atLeast"/>
    </w:pPr>
    <w:rPr>
      <w:rFonts w:ascii="Zine Sans Dis" w:eastAsiaTheme="minorHAnsi" w:hAnsi="Zine Sans Dis" w:cstheme="minorBidi"/>
      <w:color w:val="auto"/>
    </w:rPr>
  </w:style>
  <w:style w:type="paragraph" w:customStyle="1" w:styleId="Pa3">
    <w:name w:val="Pa3"/>
    <w:basedOn w:val="Default"/>
    <w:next w:val="Default"/>
    <w:uiPriority w:val="99"/>
    <w:rsid w:val="00A278B1"/>
    <w:pPr>
      <w:spacing w:line="197" w:lineRule="atLeast"/>
    </w:pPr>
    <w:rPr>
      <w:rFonts w:ascii="Zine Sans Dis" w:eastAsiaTheme="minorHAnsi" w:hAnsi="Zine Sans Dis" w:cstheme="minorBidi"/>
      <w:color w:val="auto"/>
    </w:rPr>
  </w:style>
  <w:style w:type="character" w:styleId="Strong">
    <w:name w:val="Strong"/>
    <w:basedOn w:val="DefaultParagraphFont"/>
    <w:uiPriority w:val="22"/>
    <w:qFormat/>
    <w:rsid w:val="00360CA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35002"/>
    <w:rPr>
      <w:color w:val="0000FF"/>
      <w:u w:val="single"/>
    </w:rPr>
  </w:style>
  <w:style w:type="paragraph" w:styleId="NormalWeb">
    <w:name w:val="Normal (Web)"/>
    <w:basedOn w:val="Normal"/>
    <w:uiPriority w:val="99"/>
    <w:semiHidden/>
    <w:unhideWhenUsed/>
    <w:rsid w:val="0083500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35002"/>
    <w:rPr>
      <w:b/>
      <w:bCs/>
      <w:i w:val="0"/>
      <w:iCs w:val="0"/>
    </w:rPr>
  </w:style>
  <w:style w:type="character" w:customStyle="1" w:styleId="st1">
    <w:name w:val="st1"/>
    <w:basedOn w:val="DefaultParagraphFont"/>
    <w:rsid w:val="00835002"/>
  </w:style>
  <w:style w:type="character" w:customStyle="1" w:styleId="yshortcuts1">
    <w:name w:val="yshortcuts1"/>
    <w:basedOn w:val="DefaultParagraphFont"/>
    <w:rsid w:val="00F47887"/>
    <w:rPr>
      <w:color w:val="366388"/>
    </w:rPr>
  </w:style>
  <w:style w:type="paragraph" w:customStyle="1" w:styleId="Pa2">
    <w:name w:val="Pa2"/>
    <w:basedOn w:val="Default"/>
    <w:next w:val="Default"/>
    <w:uiPriority w:val="99"/>
    <w:rsid w:val="00A278B1"/>
    <w:pPr>
      <w:spacing w:line="197" w:lineRule="atLeast"/>
    </w:pPr>
    <w:rPr>
      <w:rFonts w:ascii="Zine Sans Dis" w:eastAsiaTheme="minorHAnsi" w:hAnsi="Zine Sans Dis" w:cstheme="minorBidi"/>
      <w:color w:val="auto"/>
    </w:rPr>
  </w:style>
  <w:style w:type="paragraph" w:customStyle="1" w:styleId="Pa3">
    <w:name w:val="Pa3"/>
    <w:basedOn w:val="Default"/>
    <w:next w:val="Default"/>
    <w:uiPriority w:val="99"/>
    <w:rsid w:val="00A278B1"/>
    <w:pPr>
      <w:spacing w:line="197" w:lineRule="atLeast"/>
    </w:pPr>
    <w:rPr>
      <w:rFonts w:ascii="Zine Sans Dis" w:eastAsiaTheme="minorHAnsi" w:hAnsi="Zine Sans Dis" w:cstheme="minorBidi"/>
      <w:color w:val="auto"/>
    </w:rPr>
  </w:style>
  <w:style w:type="character" w:styleId="Strong">
    <w:name w:val="Strong"/>
    <w:basedOn w:val="DefaultParagraphFont"/>
    <w:uiPriority w:val="22"/>
    <w:qFormat/>
    <w:rsid w:val="00360C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805911">
      <w:bodyDiv w:val="1"/>
      <w:marLeft w:val="0"/>
      <w:marRight w:val="0"/>
      <w:marTop w:val="0"/>
      <w:marBottom w:val="0"/>
      <w:divBdr>
        <w:top w:val="none" w:sz="0" w:space="0" w:color="auto"/>
        <w:left w:val="none" w:sz="0" w:space="0" w:color="auto"/>
        <w:bottom w:val="none" w:sz="0" w:space="0" w:color="auto"/>
        <w:right w:val="none" w:sz="0" w:space="0" w:color="auto"/>
      </w:divBdr>
      <w:divsChild>
        <w:div w:id="943339124">
          <w:marLeft w:val="0"/>
          <w:marRight w:val="0"/>
          <w:marTop w:val="0"/>
          <w:marBottom w:val="0"/>
          <w:divBdr>
            <w:top w:val="none" w:sz="0" w:space="0" w:color="auto"/>
            <w:left w:val="none" w:sz="0" w:space="0" w:color="auto"/>
            <w:bottom w:val="none" w:sz="0" w:space="0" w:color="auto"/>
            <w:right w:val="none" w:sz="0" w:space="0" w:color="auto"/>
          </w:divBdr>
          <w:divsChild>
            <w:div w:id="144856038">
              <w:marLeft w:val="0"/>
              <w:marRight w:val="0"/>
              <w:marTop w:val="0"/>
              <w:marBottom w:val="0"/>
              <w:divBdr>
                <w:top w:val="none" w:sz="0" w:space="0" w:color="auto"/>
                <w:left w:val="none" w:sz="0" w:space="0" w:color="auto"/>
                <w:bottom w:val="none" w:sz="0" w:space="0" w:color="auto"/>
                <w:right w:val="none" w:sz="0" w:space="0" w:color="auto"/>
              </w:divBdr>
              <w:divsChild>
                <w:div w:id="243032458">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 w:id="389036426">
      <w:bodyDiv w:val="1"/>
      <w:marLeft w:val="0"/>
      <w:marRight w:val="0"/>
      <w:marTop w:val="45"/>
      <w:marBottom w:val="0"/>
      <w:divBdr>
        <w:top w:val="none" w:sz="0" w:space="0" w:color="auto"/>
        <w:left w:val="none" w:sz="0" w:space="0" w:color="auto"/>
        <w:bottom w:val="none" w:sz="0" w:space="0" w:color="auto"/>
        <w:right w:val="none" w:sz="0" w:space="0" w:color="auto"/>
      </w:divBdr>
      <w:divsChild>
        <w:div w:id="278462648">
          <w:marLeft w:val="0"/>
          <w:marRight w:val="0"/>
          <w:marTop w:val="0"/>
          <w:marBottom w:val="0"/>
          <w:divBdr>
            <w:top w:val="none" w:sz="0" w:space="0" w:color="auto"/>
            <w:left w:val="none" w:sz="0" w:space="0" w:color="auto"/>
            <w:bottom w:val="none" w:sz="0" w:space="0" w:color="auto"/>
            <w:right w:val="none" w:sz="0" w:space="0" w:color="auto"/>
          </w:divBdr>
          <w:divsChild>
            <w:div w:id="1204516582">
              <w:marLeft w:val="0"/>
              <w:marRight w:val="0"/>
              <w:marTop w:val="0"/>
              <w:marBottom w:val="0"/>
              <w:divBdr>
                <w:top w:val="none" w:sz="0" w:space="0" w:color="auto"/>
                <w:left w:val="none" w:sz="0" w:space="0" w:color="auto"/>
                <w:bottom w:val="none" w:sz="0" w:space="0" w:color="auto"/>
                <w:right w:val="none" w:sz="0" w:space="0" w:color="auto"/>
              </w:divBdr>
              <w:divsChild>
                <w:div w:id="94907046">
                  <w:marLeft w:val="0"/>
                  <w:marRight w:val="0"/>
                  <w:marTop w:val="0"/>
                  <w:marBottom w:val="0"/>
                  <w:divBdr>
                    <w:top w:val="none" w:sz="0" w:space="0" w:color="auto"/>
                    <w:left w:val="none" w:sz="0" w:space="0" w:color="auto"/>
                    <w:bottom w:val="none" w:sz="0" w:space="0" w:color="auto"/>
                    <w:right w:val="none" w:sz="0" w:space="0" w:color="auto"/>
                  </w:divBdr>
                  <w:divsChild>
                    <w:div w:id="1984194367">
                      <w:marLeft w:val="0"/>
                      <w:marRight w:val="0"/>
                      <w:marTop w:val="0"/>
                      <w:marBottom w:val="0"/>
                      <w:divBdr>
                        <w:top w:val="none" w:sz="0" w:space="0" w:color="auto"/>
                        <w:left w:val="none" w:sz="0" w:space="0" w:color="auto"/>
                        <w:bottom w:val="none" w:sz="0" w:space="0" w:color="auto"/>
                        <w:right w:val="none" w:sz="0" w:space="0" w:color="auto"/>
                      </w:divBdr>
                      <w:divsChild>
                        <w:div w:id="870845874">
                          <w:marLeft w:val="0"/>
                          <w:marRight w:val="0"/>
                          <w:marTop w:val="45"/>
                          <w:marBottom w:val="0"/>
                          <w:divBdr>
                            <w:top w:val="none" w:sz="0" w:space="0" w:color="auto"/>
                            <w:left w:val="none" w:sz="0" w:space="0" w:color="auto"/>
                            <w:bottom w:val="none" w:sz="0" w:space="0" w:color="auto"/>
                            <w:right w:val="none" w:sz="0" w:space="0" w:color="auto"/>
                          </w:divBdr>
                          <w:divsChild>
                            <w:div w:id="2079596477">
                              <w:marLeft w:val="0"/>
                              <w:marRight w:val="0"/>
                              <w:marTop w:val="0"/>
                              <w:marBottom w:val="0"/>
                              <w:divBdr>
                                <w:top w:val="none" w:sz="0" w:space="0" w:color="auto"/>
                                <w:left w:val="none" w:sz="0" w:space="0" w:color="auto"/>
                                <w:bottom w:val="none" w:sz="0" w:space="0" w:color="auto"/>
                                <w:right w:val="none" w:sz="0" w:space="0" w:color="auto"/>
                              </w:divBdr>
                              <w:divsChild>
                                <w:div w:id="796879245">
                                  <w:marLeft w:val="1800"/>
                                  <w:marRight w:val="3960"/>
                                  <w:marTop w:val="0"/>
                                  <w:marBottom w:val="0"/>
                                  <w:divBdr>
                                    <w:top w:val="none" w:sz="0" w:space="0" w:color="auto"/>
                                    <w:left w:val="none" w:sz="0" w:space="0" w:color="auto"/>
                                    <w:bottom w:val="none" w:sz="0" w:space="0" w:color="auto"/>
                                    <w:right w:val="none" w:sz="0" w:space="0" w:color="auto"/>
                                  </w:divBdr>
                                  <w:divsChild>
                                    <w:div w:id="1970699127">
                                      <w:marLeft w:val="0"/>
                                      <w:marRight w:val="0"/>
                                      <w:marTop w:val="0"/>
                                      <w:marBottom w:val="0"/>
                                      <w:divBdr>
                                        <w:top w:val="none" w:sz="0" w:space="0" w:color="auto"/>
                                        <w:left w:val="none" w:sz="0" w:space="0" w:color="auto"/>
                                        <w:bottom w:val="none" w:sz="0" w:space="0" w:color="auto"/>
                                        <w:right w:val="none" w:sz="0" w:space="0" w:color="auto"/>
                                      </w:divBdr>
                                      <w:divsChild>
                                        <w:div w:id="1341199147">
                                          <w:marLeft w:val="0"/>
                                          <w:marRight w:val="0"/>
                                          <w:marTop w:val="0"/>
                                          <w:marBottom w:val="0"/>
                                          <w:divBdr>
                                            <w:top w:val="none" w:sz="0" w:space="0" w:color="auto"/>
                                            <w:left w:val="none" w:sz="0" w:space="0" w:color="auto"/>
                                            <w:bottom w:val="none" w:sz="0" w:space="0" w:color="auto"/>
                                            <w:right w:val="none" w:sz="0" w:space="0" w:color="auto"/>
                                          </w:divBdr>
                                          <w:divsChild>
                                            <w:div w:id="1281032684">
                                              <w:marLeft w:val="0"/>
                                              <w:marRight w:val="0"/>
                                              <w:marTop w:val="0"/>
                                              <w:marBottom w:val="0"/>
                                              <w:divBdr>
                                                <w:top w:val="none" w:sz="0" w:space="0" w:color="auto"/>
                                                <w:left w:val="none" w:sz="0" w:space="0" w:color="auto"/>
                                                <w:bottom w:val="none" w:sz="0" w:space="0" w:color="auto"/>
                                                <w:right w:val="none" w:sz="0" w:space="0" w:color="auto"/>
                                              </w:divBdr>
                                              <w:divsChild>
                                                <w:div w:id="1380784198">
                                                  <w:marLeft w:val="0"/>
                                                  <w:marRight w:val="0"/>
                                                  <w:marTop w:val="0"/>
                                                  <w:marBottom w:val="0"/>
                                                  <w:divBdr>
                                                    <w:top w:val="none" w:sz="0" w:space="0" w:color="auto"/>
                                                    <w:left w:val="none" w:sz="0" w:space="0" w:color="auto"/>
                                                    <w:bottom w:val="none" w:sz="0" w:space="0" w:color="auto"/>
                                                    <w:right w:val="none" w:sz="0" w:space="0" w:color="auto"/>
                                                  </w:divBdr>
                                                  <w:divsChild>
                                                    <w:div w:id="1471442684">
                                                      <w:marLeft w:val="0"/>
                                                      <w:marRight w:val="0"/>
                                                      <w:marTop w:val="0"/>
                                                      <w:marBottom w:val="0"/>
                                                      <w:divBdr>
                                                        <w:top w:val="none" w:sz="0" w:space="0" w:color="auto"/>
                                                        <w:left w:val="none" w:sz="0" w:space="0" w:color="auto"/>
                                                        <w:bottom w:val="none" w:sz="0" w:space="0" w:color="auto"/>
                                                        <w:right w:val="none" w:sz="0" w:space="0" w:color="auto"/>
                                                      </w:divBdr>
                                                      <w:divsChild>
                                                        <w:div w:id="867715756">
                                                          <w:marLeft w:val="0"/>
                                                          <w:marRight w:val="0"/>
                                                          <w:marTop w:val="0"/>
                                                          <w:marBottom w:val="0"/>
                                                          <w:divBdr>
                                                            <w:top w:val="none" w:sz="0" w:space="0" w:color="auto"/>
                                                            <w:left w:val="none" w:sz="0" w:space="0" w:color="auto"/>
                                                            <w:bottom w:val="none" w:sz="0" w:space="0" w:color="auto"/>
                                                            <w:right w:val="none" w:sz="0" w:space="0" w:color="auto"/>
                                                          </w:divBdr>
                                                          <w:divsChild>
                                                            <w:div w:id="1397627814">
                                                              <w:marLeft w:val="0"/>
                                                              <w:marRight w:val="0"/>
                                                              <w:marTop w:val="0"/>
                                                              <w:marBottom w:val="0"/>
                                                              <w:divBdr>
                                                                <w:top w:val="none" w:sz="0" w:space="0" w:color="auto"/>
                                                                <w:left w:val="none" w:sz="0" w:space="0" w:color="auto"/>
                                                                <w:bottom w:val="none" w:sz="0" w:space="0" w:color="auto"/>
                                                                <w:right w:val="none" w:sz="0" w:space="0" w:color="auto"/>
                                                              </w:divBdr>
                                                              <w:divsChild>
                                                                <w:div w:id="1045254459">
                                                                  <w:marLeft w:val="0"/>
                                                                  <w:marRight w:val="0"/>
                                                                  <w:marTop w:val="0"/>
                                                                  <w:marBottom w:val="0"/>
                                                                  <w:divBdr>
                                                                    <w:top w:val="none" w:sz="0" w:space="0" w:color="auto"/>
                                                                    <w:left w:val="none" w:sz="0" w:space="0" w:color="auto"/>
                                                                    <w:bottom w:val="none" w:sz="0" w:space="0" w:color="auto"/>
                                                                    <w:right w:val="none" w:sz="0" w:space="0" w:color="auto"/>
                                                                  </w:divBdr>
                                                                  <w:divsChild>
                                                                    <w:div w:id="200167414">
                                                                      <w:marLeft w:val="0"/>
                                                                      <w:marRight w:val="0"/>
                                                                      <w:marTop w:val="0"/>
                                                                      <w:marBottom w:val="0"/>
                                                                      <w:divBdr>
                                                                        <w:top w:val="none" w:sz="0" w:space="0" w:color="auto"/>
                                                                        <w:left w:val="none" w:sz="0" w:space="0" w:color="auto"/>
                                                                        <w:bottom w:val="none" w:sz="0" w:space="0" w:color="auto"/>
                                                                        <w:right w:val="none" w:sz="0" w:space="0" w:color="auto"/>
                                                                      </w:divBdr>
                                                                      <w:divsChild>
                                                                        <w:div w:id="1496192035">
                                                                          <w:marLeft w:val="300"/>
                                                                          <w:marRight w:val="0"/>
                                                                          <w:marTop w:val="0"/>
                                                                          <w:marBottom w:val="0"/>
                                                                          <w:divBdr>
                                                                            <w:top w:val="none" w:sz="0" w:space="0" w:color="auto"/>
                                                                            <w:left w:val="none" w:sz="0" w:space="0" w:color="auto"/>
                                                                            <w:bottom w:val="none" w:sz="0" w:space="0" w:color="auto"/>
                                                                            <w:right w:val="none" w:sz="0" w:space="0" w:color="auto"/>
                                                                          </w:divBdr>
                                                                          <w:divsChild>
                                                                            <w:div w:id="682098787">
                                                                              <w:marLeft w:val="0"/>
                                                                              <w:marRight w:val="0"/>
                                                                              <w:marTop w:val="0"/>
                                                                              <w:marBottom w:val="0"/>
                                                                              <w:divBdr>
                                                                                <w:top w:val="none" w:sz="0" w:space="0" w:color="auto"/>
                                                                                <w:left w:val="none" w:sz="0" w:space="0" w:color="auto"/>
                                                                                <w:bottom w:val="none" w:sz="0" w:space="0" w:color="auto"/>
                                                                                <w:right w:val="none" w:sz="0" w:space="0" w:color="auto"/>
                                                                              </w:divBdr>
                                                                              <w:divsChild>
                                                                                <w:div w:id="182755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3405486">
      <w:bodyDiv w:val="1"/>
      <w:marLeft w:val="0"/>
      <w:marRight w:val="0"/>
      <w:marTop w:val="0"/>
      <w:marBottom w:val="0"/>
      <w:divBdr>
        <w:top w:val="none" w:sz="0" w:space="0" w:color="auto"/>
        <w:left w:val="none" w:sz="0" w:space="0" w:color="auto"/>
        <w:bottom w:val="none" w:sz="0" w:space="0" w:color="auto"/>
        <w:right w:val="none" w:sz="0" w:space="0" w:color="auto"/>
      </w:divBdr>
      <w:divsChild>
        <w:div w:id="557085197">
          <w:marLeft w:val="0"/>
          <w:marRight w:val="0"/>
          <w:marTop w:val="0"/>
          <w:marBottom w:val="0"/>
          <w:divBdr>
            <w:top w:val="none" w:sz="0" w:space="0" w:color="auto"/>
            <w:left w:val="none" w:sz="0" w:space="0" w:color="auto"/>
            <w:bottom w:val="none" w:sz="0" w:space="0" w:color="auto"/>
            <w:right w:val="none" w:sz="0" w:space="0" w:color="auto"/>
          </w:divBdr>
          <w:divsChild>
            <w:div w:id="2032101484">
              <w:marLeft w:val="0"/>
              <w:marRight w:val="0"/>
              <w:marTop w:val="0"/>
              <w:marBottom w:val="750"/>
              <w:divBdr>
                <w:top w:val="none" w:sz="0" w:space="0" w:color="auto"/>
                <w:left w:val="none" w:sz="0" w:space="0" w:color="auto"/>
                <w:bottom w:val="none" w:sz="0" w:space="0" w:color="auto"/>
                <w:right w:val="none" w:sz="0" w:space="0" w:color="auto"/>
              </w:divBdr>
              <w:divsChild>
                <w:div w:id="130565191">
                  <w:marLeft w:val="0"/>
                  <w:marRight w:val="0"/>
                  <w:marTop w:val="0"/>
                  <w:marBottom w:val="0"/>
                  <w:divBdr>
                    <w:top w:val="none" w:sz="0" w:space="0" w:color="auto"/>
                    <w:left w:val="none" w:sz="0" w:space="0" w:color="auto"/>
                    <w:bottom w:val="none" w:sz="0" w:space="0" w:color="auto"/>
                    <w:right w:val="none" w:sz="0" w:space="0" w:color="auto"/>
                  </w:divBdr>
                  <w:divsChild>
                    <w:div w:id="1648901545">
                      <w:marLeft w:val="0"/>
                      <w:marRight w:val="0"/>
                      <w:marTop w:val="0"/>
                      <w:marBottom w:val="0"/>
                      <w:divBdr>
                        <w:top w:val="none" w:sz="0" w:space="0" w:color="auto"/>
                        <w:left w:val="none" w:sz="0" w:space="0" w:color="auto"/>
                        <w:bottom w:val="none" w:sz="0" w:space="0" w:color="auto"/>
                        <w:right w:val="none" w:sz="0" w:space="0" w:color="auto"/>
                      </w:divBdr>
                      <w:divsChild>
                        <w:div w:id="5454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845149">
      <w:bodyDiv w:val="1"/>
      <w:marLeft w:val="0"/>
      <w:marRight w:val="0"/>
      <w:marTop w:val="0"/>
      <w:marBottom w:val="0"/>
      <w:divBdr>
        <w:top w:val="none" w:sz="0" w:space="0" w:color="auto"/>
        <w:left w:val="none" w:sz="0" w:space="0" w:color="auto"/>
        <w:bottom w:val="none" w:sz="0" w:space="0" w:color="auto"/>
        <w:right w:val="none" w:sz="0" w:space="0" w:color="auto"/>
      </w:divBdr>
      <w:divsChild>
        <w:div w:id="1395660032">
          <w:marLeft w:val="0"/>
          <w:marRight w:val="0"/>
          <w:marTop w:val="0"/>
          <w:marBottom w:val="0"/>
          <w:divBdr>
            <w:top w:val="none" w:sz="0" w:space="0" w:color="auto"/>
            <w:left w:val="none" w:sz="0" w:space="0" w:color="auto"/>
            <w:bottom w:val="none" w:sz="0" w:space="0" w:color="auto"/>
            <w:right w:val="none" w:sz="0" w:space="0" w:color="auto"/>
          </w:divBdr>
          <w:divsChild>
            <w:div w:id="2005544538">
              <w:marLeft w:val="0"/>
              <w:marRight w:val="0"/>
              <w:marTop w:val="0"/>
              <w:marBottom w:val="0"/>
              <w:divBdr>
                <w:top w:val="none" w:sz="0" w:space="0" w:color="auto"/>
                <w:left w:val="none" w:sz="0" w:space="0" w:color="auto"/>
                <w:bottom w:val="none" w:sz="0" w:space="0" w:color="auto"/>
                <w:right w:val="none" w:sz="0" w:space="0" w:color="auto"/>
              </w:divBdr>
              <w:divsChild>
                <w:div w:id="1812748921">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 w:id="861896227">
      <w:bodyDiv w:val="1"/>
      <w:marLeft w:val="0"/>
      <w:marRight w:val="0"/>
      <w:marTop w:val="0"/>
      <w:marBottom w:val="0"/>
      <w:divBdr>
        <w:top w:val="none" w:sz="0" w:space="0" w:color="auto"/>
        <w:left w:val="none" w:sz="0" w:space="0" w:color="auto"/>
        <w:bottom w:val="none" w:sz="0" w:space="0" w:color="auto"/>
        <w:right w:val="none" w:sz="0" w:space="0" w:color="auto"/>
      </w:divBdr>
      <w:divsChild>
        <w:div w:id="890267426">
          <w:marLeft w:val="0"/>
          <w:marRight w:val="0"/>
          <w:marTop w:val="0"/>
          <w:marBottom w:val="0"/>
          <w:divBdr>
            <w:top w:val="none" w:sz="0" w:space="0" w:color="auto"/>
            <w:left w:val="none" w:sz="0" w:space="0" w:color="auto"/>
            <w:bottom w:val="none" w:sz="0" w:space="0" w:color="auto"/>
            <w:right w:val="none" w:sz="0" w:space="0" w:color="auto"/>
          </w:divBdr>
          <w:divsChild>
            <w:div w:id="1908299546">
              <w:marLeft w:val="0"/>
              <w:marRight w:val="0"/>
              <w:marTop w:val="0"/>
              <w:marBottom w:val="0"/>
              <w:divBdr>
                <w:top w:val="none" w:sz="0" w:space="0" w:color="auto"/>
                <w:left w:val="none" w:sz="0" w:space="0" w:color="auto"/>
                <w:bottom w:val="none" w:sz="0" w:space="0" w:color="auto"/>
                <w:right w:val="none" w:sz="0" w:space="0" w:color="auto"/>
              </w:divBdr>
              <w:divsChild>
                <w:div w:id="882327422">
                  <w:marLeft w:val="0"/>
                  <w:marRight w:val="0"/>
                  <w:marTop w:val="0"/>
                  <w:marBottom w:val="0"/>
                  <w:divBdr>
                    <w:top w:val="none" w:sz="0" w:space="0" w:color="auto"/>
                    <w:left w:val="none" w:sz="0" w:space="0" w:color="auto"/>
                    <w:bottom w:val="none" w:sz="0" w:space="0" w:color="auto"/>
                    <w:right w:val="none" w:sz="0" w:space="0" w:color="auto"/>
                  </w:divBdr>
                  <w:divsChild>
                    <w:div w:id="1567840717">
                      <w:marLeft w:val="0"/>
                      <w:marRight w:val="0"/>
                      <w:marTop w:val="0"/>
                      <w:marBottom w:val="0"/>
                      <w:divBdr>
                        <w:top w:val="none" w:sz="0" w:space="0" w:color="auto"/>
                        <w:left w:val="none" w:sz="0" w:space="0" w:color="auto"/>
                        <w:bottom w:val="none" w:sz="0" w:space="0" w:color="auto"/>
                        <w:right w:val="none" w:sz="0" w:space="0" w:color="auto"/>
                      </w:divBdr>
                      <w:divsChild>
                        <w:div w:id="708528069">
                          <w:marLeft w:val="0"/>
                          <w:marRight w:val="0"/>
                          <w:marTop w:val="0"/>
                          <w:marBottom w:val="0"/>
                          <w:divBdr>
                            <w:top w:val="none" w:sz="0" w:space="0" w:color="auto"/>
                            <w:left w:val="none" w:sz="0" w:space="0" w:color="auto"/>
                            <w:bottom w:val="none" w:sz="0" w:space="0" w:color="auto"/>
                            <w:right w:val="none" w:sz="0" w:space="0" w:color="auto"/>
                          </w:divBdr>
                          <w:divsChild>
                            <w:div w:id="651445551">
                              <w:marLeft w:val="0"/>
                              <w:marRight w:val="0"/>
                              <w:marTop w:val="0"/>
                              <w:marBottom w:val="0"/>
                              <w:divBdr>
                                <w:top w:val="none" w:sz="0" w:space="0" w:color="auto"/>
                                <w:left w:val="none" w:sz="0" w:space="0" w:color="auto"/>
                                <w:bottom w:val="none" w:sz="0" w:space="0" w:color="auto"/>
                                <w:right w:val="none" w:sz="0" w:space="0" w:color="auto"/>
                              </w:divBdr>
                              <w:divsChild>
                                <w:div w:id="89347082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3263974">
      <w:bodyDiv w:val="1"/>
      <w:marLeft w:val="0"/>
      <w:marRight w:val="0"/>
      <w:marTop w:val="0"/>
      <w:marBottom w:val="0"/>
      <w:divBdr>
        <w:top w:val="none" w:sz="0" w:space="0" w:color="auto"/>
        <w:left w:val="none" w:sz="0" w:space="0" w:color="auto"/>
        <w:bottom w:val="none" w:sz="0" w:space="0" w:color="auto"/>
        <w:right w:val="none" w:sz="0" w:space="0" w:color="auto"/>
      </w:divBdr>
      <w:divsChild>
        <w:div w:id="772745987">
          <w:marLeft w:val="0"/>
          <w:marRight w:val="0"/>
          <w:marTop w:val="0"/>
          <w:marBottom w:val="0"/>
          <w:divBdr>
            <w:top w:val="none" w:sz="0" w:space="0" w:color="auto"/>
            <w:left w:val="none" w:sz="0" w:space="0" w:color="auto"/>
            <w:bottom w:val="none" w:sz="0" w:space="0" w:color="auto"/>
            <w:right w:val="none" w:sz="0" w:space="0" w:color="auto"/>
          </w:divBdr>
          <w:divsChild>
            <w:div w:id="1859584745">
              <w:marLeft w:val="0"/>
              <w:marRight w:val="0"/>
              <w:marTop w:val="0"/>
              <w:marBottom w:val="0"/>
              <w:divBdr>
                <w:top w:val="none" w:sz="0" w:space="0" w:color="auto"/>
                <w:left w:val="none" w:sz="0" w:space="0" w:color="auto"/>
                <w:bottom w:val="none" w:sz="0" w:space="0" w:color="auto"/>
                <w:right w:val="none" w:sz="0" w:space="0" w:color="auto"/>
              </w:divBdr>
              <w:divsChild>
                <w:div w:id="110769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781975">
      <w:bodyDiv w:val="1"/>
      <w:marLeft w:val="0"/>
      <w:marRight w:val="0"/>
      <w:marTop w:val="0"/>
      <w:marBottom w:val="0"/>
      <w:divBdr>
        <w:top w:val="none" w:sz="0" w:space="0" w:color="auto"/>
        <w:left w:val="none" w:sz="0" w:space="0" w:color="auto"/>
        <w:bottom w:val="none" w:sz="0" w:space="0" w:color="auto"/>
        <w:right w:val="none" w:sz="0" w:space="0" w:color="auto"/>
      </w:divBdr>
      <w:divsChild>
        <w:div w:id="1347247486">
          <w:marLeft w:val="0"/>
          <w:marRight w:val="0"/>
          <w:marTop w:val="0"/>
          <w:marBottom w:val="0"/>
          <w:divBdr>
            <w:top w:val="none" w:sz="0" w:space="0" w:color="auto"/>
            <w:left w:val="none" w:sz="0" w:space="0" w:color="auto"/>
            <w:bottom w:val="none" w:sz="0" w:space="0" w:color="auto"/>
            <w:right w:val="none" w:sz="0" w:space="0" w:color="auto"/>
          </w:divBdr>
          <w:divsChild>
            <w:div w:id="1081560919">
              <w:marLeft w:val="0"/>
              <w:marRight w:val="0"/>
              <w:marTop w:val="0"/>
              <w:marBottom w:val="0"/>
              <w:divBdr>
                <w:top w:val="single" w:sz="6" w:space="8" w:color="000000"/>
                <w:left w:val="single" w:sz="6" w:space="8" w:color="000000"/>
                <w:bottom w:val="single" w:sz="6" w:space="8" w:color="000000"/>
                <w:right w:val="single" w:sz="6" w:space="8" w:color="000000"/>
              </w:divBdr>
            </w:div>
          </w:divsChild>
        </w:div>
      </w:divsChild>
    </w:div>
    <w:div w:id="1436442108">
      <w:bodyDiv w:val="1"/>
      <w:marLeft w:val="0"/>
      <w:marRight w:val="0"/>
      <w:marTop w:val="0"/>
      <w:marBottom w:val="0"/>
      <w:divBdr>
        <w:top w:val="none" w:sz="0" w:space="0" w:color="auto"/>
        <w:left w:val="none" w:sz="0" w:space="0" w:color="auto"/>
        <w:bottom w:val="none" w:sz="0" w:space="0" w:color="auto"/>
        <w:right w:val="none" w:sz="0" w:space="0" w:color="auto"/>
      </w:divBdr>
      <w:divsChild>
        <w:div w:id="1616212518">
          <w:marLeft w:val="0"/>
          <w:marRight w:val="0"/>
          <w:marTop w:val="0"/>
          <w:marBottom w:val="0"/>
          <w:divBdr>
            <w:top w:val="none" w:sz="0" w:space="0" w:color="auto"/>
            <w:left w:val="none" w:sz="0" w:space="0" w:color="auto"/>
            <w:bottom w:val="none" w:sz="0" w:space="0" w:color="auto"/>
            <w:right w:val="none" w:sz="0" w:space="0" w:color="auto"/>
          </w:divBdr>
          <w:divsChild>
            <w:div w:id="1187988007">
              <w:marLeft w:val="0"/>
              <w:marRight w:val="0"/>
              <w:marTop w:val="0"/>
              <w:marBottom w:val="0"/>
              <w:divBdr>
                <w:top w:val="none" w:sz="0" w:space="0" w:color="auto"/>
                <w:left w:val="none" w:sz="0" w:space="0" w:color="auto"/>
                <w:bottom w:val="none" w:sz="0" w:space="0" w:color="auto"/>
                <w:right w:val="none" w:sz="0" w:space="0" w:color="auto"/>
              </w:divBdr>
              <w:divsChild>
                <w:div w:id="158927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852832">
      <w:bodyDiv w:val="1"/>
      <w:marLeft w:val="0"/>
      <w:marRight w:val="0"/>
      <w:marTop w:val="0"/>
      <w:marBottom w:val="0"/>
      <w:divBdr>
        <w:top w:val="none" w:sz="0" w:space="0" w:color="auto"/>
        <w:left w:val="none" w:sz="0" w:space="0" w:color="auto"/>
        <w:bottom w:val="none" w:sz="0" w:space="0" w:color="auto"/>
        <w:right w:val="none" w:sz="0" w:space="0" w:color="auto"/>
      </w:divBdr>
      <w:divsChild>
        <w:div w:id="592205312">
          <w:marLeft w:val="0"/>
          <w:marRight w:val="0"/>
          <w:marTop w:val="0"/>
          <w:marBottom w:val="0"/>
          <w:divBdr>
            <w:top w:val="none" w:sz="0" w:space="0" w:color="auto"/>
            <w:left w:val="none" w:sz="0" w:space="0" w:color="auto"/>
            <w:bottom w:val="none" w:sz="0" w:space="0" w:color="auto"/>
            <w:right w:val="none" w:sz="0" w:space="0" w:color="auto"/>
          </w:divBdr>
          <w:divsChild>
            <w:div w:id="711730613">
              <w:marLeft w:val="0"/>
              <w:marRight w:val="0"/>
              <w:marTop w:val="0"/>
              <w:marBottom w:val="0"/>
              <w:divBdr>
                <w:top w:val="none" w:sz="0" w:space="0" w:color="auto"/>
                <w:left w:val="none" w:sz="0" w:space="0" w:color="auto"/>
                <w:bottom w:val="none" w:sz="0" w:space="0" w:color="auto"/>
                <w:right w:val="none" w:sz="0" w:space="0" w:color="auto"/>
              </w:divBdr>
              <w:divsChild>
                <w:div w:id="27938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995241">
      <w:bodyDiv w:val="1"/>
      <w:marLeft w:val="0"/>
      <w:marRight w:val="0"/>
      <w:marTop w:val="0"/>
      <w:marBottom w:val="0"/>
      <w:divBdr>
        <w:top w:val="none" w:sz="0" w:space="0" w:color="auto"/>
        <w:left w:val="none" w:sz="0" w:space="0" w:color="auto"/>
        <w:bottom w:val="none" w:sz="0" w:space="0" w:color="auto"/>
        <w:right w:val="none" w:sz="0" w:space="0" w:color="auto"/>
      </w:divBdr>
      <w:divsChild>
        <w:div w:id="1871650170">
          <w:marLeft w:val="0"/>
          <w:marRight w:val="0"/>
          <w:marTop w:val="0"/>
          <w:marBottom w:val="0"/>
          <w:divBdr>
            <w:top w:val="none" w:sz="0" w:space="0" w:color="auto"/>
            <w:left w:val="none" w:sz="0" w:space="0" w:color="auto"/>
            <w:bottom w:val="none" w:sz="0" w:space="0" w:color="auto"/>
            <w:right w:val="none" w:sz="0" w:space="0" w:color="auto"/>
          </w:divBdr>
          <w:divsChild>
            <w:div w:id="240263226">
              <w:marLeft w:val="0"/>
              <w:marRight w:val="0"/>
              <w:marTop w:val="0"/>
              <w:marBottom w:val="0"/>
              <w:divBdr>
                <w:top w:val="single" w:sz="6" w:space="8" w:color="000000"/>
                <w:left w:val="single" w:sz="6" w:space="8" w:color="000000"/>
                <w:bottom w:val="single" w:sz="6" w:space="8" w:color="000000"/>
                <w:right w:val="single" w:sz="6" w:space="8" w:color="000000"/>
              </w:divBdr>
            </w:div>
          </w:divsChild>
        </w:div>
      </w:divsChild>
    </w:div>
    <w:div w:id="1930697858">
      <w:bodyDiv w:val="1"/>
      <w:marLeft w:val="0"/>
      <w:marRight w:val="0"/>
      <w:marTop w:val="0"/>
      <w:marBottom w:val="0"/>
      <w:divBdr>
        <w:top w:val="none" w:sz="0" w:space="0" w:color="auto"/>
        <w:left w:val="none" w:sz="0" w:space="0" w:color="auto"/>
        <w:bottom w:val="none" w:sz="0" w:space="0" w:color="auto"/>
        <w:right w:val="none" w:sz="0" w:space="0" w:color="auto"/>
      </w:divBdr>
      <w:divsChild>
        <w:div w:id="2053768982">
          <w:marLeft w:val="0"/>
          <w:marRight w:val="0"/>
          <w:marTop w:val="0"/>
          <w:marBottom w:val="0"/>
          <w:divBdr>
            <w:top w:val="none" w:sz="0" w:space="0" w:color="auto"/>
            <w:left w:val="none" w:sz="0" w:space="0" w:color="auto"/>
            <w:bottom w:val="none" w:sz="0" w:space="0" w:color="auto"/>
            <w:right w:val="none" w:sz="0" w:space="0" w:color="auto"/>
          </w:divBdr>
          <w:divsChild>
            <w:div w:id="1366826089">
              <w:marLeft w:val="0"/>
              <w:marRight w:val="0"/>
              <w:marTop w:val="0"/>
              <w:marBottom w:val="0"/>
              <w:divBdr>
                <w:top w:val="none" w:sz="0" w:space="0" w:color="auto"/>
                <w:left w:val="none" w:sz="0" w:space="0" w:color="auto"/>
                <w:bottom w:val="none" w:sz="0" w:space="0" w:color="auto"/>
                <w:right w:val="none" w:sz="0" w:space="0" w:color="auto"/>
              </w:divBdr>
              <w:divsChild>
                <w:div w:id="134751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523EE-69BF-4565-955D-2A999DB80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7</Pages>
  <Words>2686</Words>
  <Characters>15311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Christopher KAMINJOLO</cp:lastModifiedBy>
  <cp:revision>8</cp:revision>
  <dcterms:created xsi:type="dcterms:W3CDTF">2014-05-14T07:19:00Z</dcterms:created>
  <dcterms:modified xsi:type="dcterms:W3CDTF">2014-05-14T09:46:00Z</dcterms:modified>
</cp:coreProperties>
</file>