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A060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B2A1B" w:rsidRDefault="00CB2A1B" w:rsidP="00CB2A1B">
            <w:pPr>
              <w:pStyle w:val="Default"/>
              <w:rPr>
                <w:rFonts w:asciiTheme="minorBidi" w:eastAsiaTheme="minorHAnsi" w:hAnsiTheme="minorBidi" w:cstheme="minorBidi"/>
                <w:color w:val="auto"/>
              </w:rPr>
            </w:pPr>
            <w:r>
              <w:rPr>
                <w:rFonts w:asciiTheme="minorBidi" w:eastAsiaTheme="minorHAnsi" w:hAnsiTheme="minorBidi" w:cstheme="minorBidi"/>
                <w:color w:val="auto"/>
              </w:rPr>
              <w:t xml:space="preserve">Ashraf Kamal </w:t>
            </w:r>
            <w:proofErr w:type="spellStart"/>
            <w:r>
              <w:rPr>
                <w:rFonts w:asciiTheme="minorBidi" w:eastAsiaTheme="minorHAnsi" w:hAnsiTheme="minorBidi" w:cstheme="minorBidi"/>
                <w:color w:val="auto"/>
              </w:rPr>
              <w:t>Hamed</w:t>
            </w:r>
            <w:proofErr w:type="spellEnd"/>
            <w:r>
              <w:rPr>
                <w:rFonts w:asciiTheme="minorBidi" w:eastAsiaTheme="minorHAnsi" w:hAnsiTheme="minorBidi" w:cstheme="minorBidi"/>
                <w:color w:val="auto"/>
              </w:rPr>
              <w:t xml:space="preserve"> Bashir</w:t>
            </w:r>
          </w:p>
        </w:tc>
      </w:tr>
      <w:tr w:rsidR="00A851DA" w:rsidRPr="00B0415E"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B2A1B" w:rsidRDefault="00CB2A1B" w:rsidP="00CB2A1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9" w:lineRule="atLeast"/>
              <w:rPr>
                <w:rFonts w:asciiTheme="minorBidi" w:eastAsia="Times New Roman" w:hAnsiTheme="minorBidi"/>
                <w:color w:val="444444"/>
                <w:sz w:val="24"/>
                <w:szCs w:val="24"/>
              </w:rPr>
            </w:pPr>
            <w:r w:rsidRPr="00CB2A1B">
              <w:rPr>
                <w:rFonts w:asciiTheme="minorBidi" w:eastAsia="Times New Roman" w:hAnsiTheme="minorBidi"/>
                <w:color w:val="444444"/>
                <w:sz w:val="24"/>
                <w:szCs w:val="24"/>
              </w:rPr>
              <w:t>1452</w:t>
            </w:r>
          </w:p>
        </w:tc>
      </w:tr>
      <w:tr w:rsidR="00A851DA" w:rsidRPr="00B0415E"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B2A1B" w:rsidRDefault="00CB2A1B" w:rsidP="00CB2A1B">
            <w:pPr>
              <w:rPr>
                <w:rFonts w:asciiTheme="minorBidi" w:hAnsiTheme="minorBidi"/>
                <w:sz w:val="24"/>
                <w:szCs w:val="24"/>
              </w:rPr>
            </w:pPr>
            <w:r>
              <w:rPr>
                <w:rFonts w:asciiTheme="minorBidi" w:hAnsiTheme="minorBidi"/>
                <w:sz w:val="24"/>
                <w:szCs w:val="24"/>
              </w:rPr>
              <w:t>Diploma in Forensic Accounting</w:t>
            </w:r>
          </w:p>
        </w:tc>
      </w:tr>
      <w:tr w:rsidR="00A851DA" w:rsidRPr="00B0415E" w:rsidTr="00CB2A1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B2A1B" w:rsidRDefault="00541806" w:rsidP="00ED2A16">
            <w:pPr>
              <w:rPr>
                <w:rFonts w:asciiTheme="minorBidi" w:hAnsiTheme="minorBidi"/>
                <w:sz w:val="24"/>
                <w:szCs w:val="24"/>
              </w:rPr>
            </w:pPr>
            <w:r>
              <w:rPr>
                <w:rFonts w:asciiTheme="minorBidi" w:hAnsiTheme="minorBidi"/>
                <w:sz w:val="24"/>
                <w:szCs w:val="24"/>
              </w:rPr>
              <w:t>0</w:t>
            </w:r>
            <w:r w:rsidR="00ED2A16">
              <w:rPr>
                <w:rFonts w:asciiTheme="minorBidi" w:hAnsiTheme="minorBidi"/>
                <w:sz w:val="24"/>
                <w:szCs w:val="24"/>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ayout w:type="fixed"/>
        <w:tblLook w:val="04A0" w:firstRow="1" w:lastRow="0" w:firstColumn="1" w:lastColumn="0" w:noHBand="0" w:noVBand="1"/>
      </w:tblPr>
      <w:tblGrid>
        <w:gridCol w:w="9242"/>
      </w:tblGrid>
      <w:tr w:rsidR="00CC2FB3" w:rsidTr="00463386">
        <w:tc>
          <w:tcPr>
            <w:tcW w:w="9242" w:type="dxa"/>
          </w:tcPr>
          <w:p w:rsidR="00ED2A16" w:rsidRPr="00ED2A16" w:rsidRDefault="00ED2A16" w:rsidP="00ED2A16">
            <w:pPr>
              <w:pStyle w:val="ListParagraph"/>
              <w:numPr>
                <w:ilvl w:val="0"/>
                <w:numId w:val="4"/>
              </w:numPr>
              <w:autoSpaceDE w:val="0"/>
              <w:autoSpaceDN w:val="0"/>
              <w:adjustRightInd w:val="0"/>
              <w:spacing w:line="360" w:lineRule="auto"/>
              <w:jc w:val="both"/>
              <w:rPr>
                <w:rFonts w:asciiTheme="minorBidi" w:hAnsiTheme="minorBidi"/>
                <w:color w:val="000000" w:themeColor="text1"/>
                <w:sz w:val="24"/>
                <w:szCs w:val="24"/>
                <w:u w:val="single"/>
              </w:rPr>
            </w:pPr>
            <w:r w:rsidRPr="00ED2A16">
              <w:rPr>
                <w:rFonts w:asciiTheme="minorBidi" w:hAnsiTheme="minorBidi"/>
                <w:color w:val="000000" w:themeColor="text1"/>
                <w:sz w:val="24"/>
                <w:szCs w:val="24"/>
                <w:u w:val="single"/>
              </w:rPr>
              <w:t>Ways crime affects and influences economy.</w:t>
            </w: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rPr>
            </w:pPr>
            <w:r w:rsidRPr="00ED2A16">
              <w:rPr>
                <w:rFonts w:asciiTheme="minorBidi" w:hAnsiTheme="minorBidi"/>
                <w:color w:val="000000" w:themeColor="text1"/>
                <w:sz w:val="24"/>
                <w:szCs w:val="24"/>
              </w:rPr>
              <w:t>Crime has significant effects on society, and these that can be studied through two major approaches, Microeconomics approach and Macroeconomics approach.</w:t>
            </w: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rPr>
            </w:pPr>
            <w:r w:rsidRPr="00ED2A16">
              <w:rPr>
                <w:rFonts w:asciiTheme="minorBidi" w:hAnsiTheme="minorBidi"/>
                <w:color w:val="000000" w:themeColor="text1"/>
                <w:sz w:val="24"/>
                <w:szCs w:val="24"/>
              </w:rPr>
              <w:t>Microeconomics approach studies the influence of crime on individual consumers and companies. A victim might be an individual or a business. Victims are primarily and directly affected by the loss of money or property.</w:t>
            </w: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rPr>
            </w:pPr>
            <w:r w:rsidRPr="00ED2A16">
              <w:rPr>
                <w:rFonts w:asciiTheme="minorBidi" w:hAnsiTheme="minorBidi"/>
                <w:color w:val="000000" w:themeColor="text1"/>
                <w:sz w:val="24"/>
                <w:szCs w:val="24"/>
              </w:rPr>
              <w:t xml:space="preserve">Macroeconomics approach studies the effect of crime on local communities at regional, national and international levels. The loss of money or the cost incurred seems to be indirect, but it involve a considerable cost that burden communities and tax payer, example of that costs are funds allocated for law enforcement efforts, costs related to drug rehabilitation and prevention, costs related to Prevention of crime schemes …  etc. </w:t>
            </w: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rPr>
            </w:pPr>
          </w:p>
          <w:p w:rsidR="00ED2A16" w:rsidRPr="00ED2A16" w:rsidRDefault="00ED2A16" w:rsidP="00ED2A16">
            <w:pPr>
              <w:pStyle w:val="ListParagraph"/>
              <w:numPr>
                <w:ilvl w:val="0"/>
                <w:numId w:val="4"/>
              </w:numPr>
              <w:autoSpaceDE w:val="0"/>
              <w:autoSpaceDN w:val="0"/>
              <w:adjustRightInd w:val="0"/>
              <w:spacing w:line="360" w:lineRule="auto"/>
              <w:jc w:val="both"/>
              <w:rPr>
                <w:rFonts w:asciiTheme="minorBidi" w:hAnsiTheme="minorBidi"/>
                <w:color w:val="000000" w:themeColor="text1"/>
                <w:sz w:val="24"/>
                <w:szCs w:val="24"/>
              </w:rPr>
            </w:pPr>
            <w:r w:rsidRPr="00ED2A16">
              <w:rPr>
                <w:rFonts w:asciiTheme="minorBidi" w:hAnsiTheme="minorBidi"/>
                <w:color w:val="000000" w:themeColor="text1"/>
                <w:sz w:val="24"/>
                <w:szCs w:val="24"/>
              </w:rPr>
              <w:t xml:space="preserve"> </w:t>
            </w:r>
            <w:r w:rsidRPr="00ED2A16">
              <w:rPr>
                <w:rFonts w:asciiTheme="minorBidi" w:hAnsiTheme="minorBidi"/>
                <w:color w:val="000000" w:themeColor="text1"/>
                <w:sz w:val="24"/>
                <w:szCs w:val="24"/>
                <w:u w:val="single"/>
              </w:rPr>
              <w:t>Ways crime costs the economy and tax payers</w:t>
            </w:r>
            <w:r w:rsidRPr="00ED2A16">
              <w:rPr>
                <w:rFonts w:asciiTheme="minorBidi" w:hAnsiTheme="minorBidi"/>
                <w:color w:val="000000" w:themeColor="text1"/>
                <w:sz w:val="24"/>
                <w:szCs w:val="24"/>
              </w:rPr>
              <w:t>.</w:t>
            </w: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rPr>
            </w:pPr>
            <w:r w:rsidRPr="00ED2A16">
              <w:rPr>
                <w:rFonts w:asciiTheme="minorBidi" w:hAnsiTheme="minorBidi"/>
                <w:color w:val="000000" w:themeColor="text1"/>
                <w:sz w:val="24"/>
                <w:szCs w:val="24"/>
              </w:rPr>
              <w:t>The cost of crime to the local community and the nation can be huge. A few components of the cost of crime outlined below:</w:t>
            </w: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rPr>
            </w:pPr>
            <w:r w:rsidRPr="00ED2A16">
              <w:rPr>
                <w:rFonts w:asciiTheme="minorBidi" w:hAnsiTheme="minorBidi"/>
                <w:color w:val="000000" w:themeColor="text1"/>
                <w:sz w:val="24"/>
                <w:szCs w:val="24"/>
              </w:rPr>
              <w:t>1. Law enforcement: costs incurred in training and maintaining a police department, their equipment and buildings, and their support staff.</w:t>
            </w: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rPr>
            </w:pPr>
            <w:r w:rsidRPr="00ED2A16">
              <w:rPr>
                <w:rFonts w:asciiTheme="minorBidi" w:hAnsiTheme="minorBidi"/>
                <w:color w:val="000000" w:themeColor="text1"/>
                <w:sz w:val="24"/>
                <w:szCs w:val="24"/>
              </w:rPr>
              <w:lastRenderedPageBreak/>
              <w:t>2. Prevention of crime: Community programs are developed to help prevent the occurrence of crimes. Common programs include Crime Stoppers, school programs and other programs supported by the tax money paid by the local community.</w:t>
            </w: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rPr>
            </w:pPr>
            <w:r w:rsidRPr="00ED2A16">
              <w:rPr>
                <w:rFonts w:asciiTheme="minorBidi" w:hAnsiTheme="minorBidi"/>
                <w:color w:val="000000" w:themeColor="text1"/>
                <w:sz w:val="24"/>
                <w:szCs w:val="24"/>
              </w:rPr>
              <w:t>3. Drug rehabilitation and prevention: These programs are supported by both private and public funding. Private organizations and governments offer programs for the prevention of drugs and alcohol abuse and the rehabilitation of the users. Such programs cost money to the patients and taxpayers.</w:t>
            </w: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rPr>
            </w:pPr>
            <w:r w:rsidRPr="00ED2A16">
              <w:rPr>
                <w:rFonts w:asciiTheme="minorBidi" w:hAnsiTheme="minorBidi"/>
                <w:color w:val="000000" w:themeColor="text1"/>
                <w:sz w:val="24"/>
                <w:szCs w:val="24"/>
              </w:rPr>
              <w:t>4. Incarceration: The facilities provided to prisoners cost substantial amounts of money provided by taxpayers. These include expenses for food, housing, clothing, medical care, supervision and training for inmates in jail.</w:t>
            </w: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rPr>
            </w:pPr>
            <w:r w:rsidRPr="00ED2A16">
              <w:rPr>
                <w:rFonts w:asciiTheme="minorBidi" w:hAnsiTheme="minorBidi"/>
                <w:color w:val="000000" w:themeColor="text1"/>
                <w:sz w:val="24"/>
                <w:szCs w:val="24"/>
              </w:rPr>
              <w:t>5. Courts: Operating and maintaining the legal system carries considerable costs for taxpayers. These include costs for judges, court reporters, clerks, buildings, etc.</w:t>
            </w: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rPr>
            </w:pPr>
            <w:r w:rsidRPr="00ED2A16">
              <w:rPr>
                <w:rFonts w:asciiTheme="minorBidi" w:hAnsiTheme="minorBidi"/>
                <w:color w:val="000000" w:themeColor="text1"/>
                <w:sz w:val="24"/>
                <w:szCs w:val="24"/>
              </w:rPr>
              <w:t>6. Prosecutors: The costs of employing lawyers, their support staff, office buildings, and all the accompanying costs of operations are huge, particularly in large cities.</w:t>
            </w: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rPr>
            </w:pPr>
            <w:r w:rsidRPr="00ED2A16">
              <w:rPr>
                <w:rFonts w:asciiTheme="minorBidi" w:hAnsiTheme="minorBidi"/>
                <w:color w:val="000000" w:themeColor="text1"/>
                <w:sz w:val="24"/>
                <w:szCs w:val="24"/>
              </w:rPr>
              <w:t xml:space="preserve">7. Public defenders: In many cases, the defendants are unable to meet the expense of hiring </w:t>
            </w:r>
            <w:r w:rsidRPr="00ED2A16">
              <w:rPr>
                <w:rFonts w:asciiTheme="minorBidi" w:hAnsiTheme="minorBidi"/>
                <w:color w:val="000000" w:themeColor="text1"/>
                <w:sz w:val="24"/>
                <w:szCs w:val="24"/>
              </w:rPr>
              <w:t>defen</w:t>
            </w:r>
            <w:r>
              <w:rPr>
                <w:rFonts w:asciiTheme="minorBidi" w:hAnsiTheme="minorBidi"/>
                <w:color w:val="000000" w:themeColor="text1"/>
                <w:sz w:val="24"/>
                <w:szCs w:val="24"/>
              </w:rPr>
              <w:t>s</w:t>
            </w:r>
            <w:r w:rsidRPr="00ED2A16">
              <w:rPr>
                <w:rFonts w:asciiTheme="minorBidi" w:hAnsiTheme="minorBidi"/>
                <w:color w:val="000000" w:themeColor="text1"/>
                <w:sz w:val="24"/>
                <w:szCs w:val="24"/>
              </w:rPr>
              <w:t>e</w:t>
            </w:r>
            <w:r w:rsidRPr="00ED2A16">
              <w:rPr>
                <w:rFonts w:asciiTheme="minorBidi" w:hAnsiTheme="minorBidi"/>
                <w:color w:val="000000" w:themeColor="text1"/>
                <w:sz w:val="24"/>
                <w:szCs w:val="24"/>
              </w:rPr>
              <w:t xml:space="preserve"> attorneys. In such situations, the taxpayers’ money pays for these expenses. These costs include fees for the defense lawyers and their support staff, operating expenses and maintenance costs.</w:t>
            </w: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rPr>
            </w:pPr>
            <w:r w:rsidRPr="00ED2A16">
              <w:rPr>
                <w:rFonts w:asciiTheme="minorBidi" w:hAnsiTheme="minorBidi"/>
                <w:color w:val="000000" w:themeColor="text1"/>
                <w:sz w:val="24"/>
                <w:szCs w:val="24"/>
              </w:rPr>
              <w:t>8. Hospitalization: Healthcare expenses carry a significant overall cost to society. The costs of medical treatments required by the criminals’ victims and others working within the justice system are quite significant. As the occurrence of AIDS and other deadly diseases is on the rise, this expense has gained even more attention.</w:t>
            </w: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rPr>
            </w:pPr>
            <w:r w:rsidRPr="00ED2A16">
              <w:rPr>
                <w:rFonts w:asciiTheme="minorBidi" w:hAnsiTheme="minorBidi"/>
                <w:color w:val="000000" w:themeColor="text1"/>
                <w:sz w:val="24"/>
                <w:szCs w:val="24"/>
              </w:rPr>
              <w:t xml:space="preserve">9. Businesses: When employees or customers steal from businesses through trades and dealing, the businesses in turn take measures for their survival; these may include increasing prices or </w:t>
            </w:r>
            <w:proofErr w:type="gramStart"/>
            <w:r w:rsidRPr="00ED2A16">
              <w:rPr>
                <w:rFonts w:asciiTheme="minorBidi" w:hAnsiTheme="minorBidi"/>
                <w:color w:val="000000" w:themeColor="text1"/>
                <w:sz w:val="24"/>
                <w:szCs w:val="24"/>
              </w:rPr>
              <w:t>laying</w:t>
            </w:r>
            <w:proofErr w:type="gramEnd"/>
            <w:r w:rsidRPr="00ED2A16">
              <w:rPr>
                <w:rFonts w:asciiTheme="minorBidi" w:hAnsiTheme="minorBidi"/>
                <w:color w:val="000000" w:themeColor="text1"/>
                <w:sz w:val="24"/>
                <w:szCs w:val="24"/>
              </w:rPr>
              <w:t xml:space="preserve"> off employees to deal with the expense.</w:t>
            </w:r>
          </w:p>
          <w:p w:rsidR="00ED2A16" w:rsidRPr="00ED2A16" w:rsidRDefault="00ED2A16" w:rsidP="00ED2A16">
            <w:pPr>
              <w:autoSpaceDE w:val="0"/>
              <w:autoSpaceDN w:val="0"/>
              <w:adjustRightInd w:val="0"/>
              <w:jc w:val="both"/>
              <w:rPr>
                <w:rFonts w:asciiTheme="minorBidi" w:hAnsiTheme="minorBidi"/>
                <w:color w:val="000000" w:themeColor="text1"/>
                <w:sz w:val="24"/>
                <w:szCs w:val="24"/>
              </w:rPr>
            </w:pPr>
          </w:p>
          <w:p w:rsidR="00ED2A16" w:rsidRPr="00ED2A16" w:rsidRDefault="00ED2A16" w:rsidP="00ED2A16">
            <w:pPr>
              <w:pStyle w:val="ListParagraph"/>
              <w:numPr>
                <w:ilvl w:val="0"/>
                <w:numId w:val="4"/>
              </w:numPr>
              <w:autoSpaceDE w:val="0"/>
              <w:autoSpaceDN w:val="0"/>
              <w:adjustRightInd w:val="0"/>
              <w:jc w:val="both"/>
              <w:rPr>
                <w:rFonts w:asciiTheme="minorBidi" w:hAnsiTheme="minorBidi"/>
                <w:color w:val="000000" w:themeColor="text1"/>
                <w:sz w:val="24"/>
                <w:szCs w:val="24"/>
                <w:u w:val="single"/>
              </w:rPr>
            </w:pPr>
            <w:r w:rsidRPr="00ED2A16">
              <w:rPr>
                <w:rFonts w:asciiTheme="minorBidi" w:hAnsiTheme="minorBidi"/>
                <w:color w:val="000000" w:themeColor="text1"/>
                <w:sz w:val="24"/>
                <w:szCs w:val="24"/>
              </w:rPr>
              <w:t xml:space="preserve"> </w:t>
            </w:r>
            <w:r w:rsidRPr="00ED2A16">
              <w:rPr>
                <w:rFonts w:asciiTheme="minorBidi" w:hAnsiTheme="minorBidi"/>
                <w:color w:val="000000" w:themeColor="text1"/>
                <w:sz w:val="24"/>
                <w:szCs w:val="24"/>
                <w:u w:val="single"/>
              </w:rPr>
              <w:t>Arson</w:t>
            </w: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rPr>
            </w:pPr>
            <w:r w:rsidRPr="00ED2A16">
              <w:rPr>
                <w:rFonts w:asciiTheme="minorBidi" w:hAnsiTheme="minorBidi"/>
                <w:color w:val="000000" w:themeColor="text1"/>
                <w:sz w:val="24"/>
                <w:szCs w:val="24"/>
              </w:rPr>
              <w:t>Arson: According to law, malicious and intentional burning of another person’s dwelling is defined as arson. The crime is concerned not only with the resulting damage to the property but also the threat to which the occupants were exposed due to this action.</w:t>
            </w: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rPr>
            </w:pPr>
            <w:r w:rsidRPr="00ED2A16">
              <w:rPr>
                <w:rFonts w:asciiTheme="minorBidi" w:hAnsiTheme="minorBidi"/>
                <w:color w:val="000000" w:themeColor="text1"/>
                <w:sz w:val="24"/>
                <w:szCs w:val="24"/>
              </w:rPr>
              <w:t xml:space="preserve">A dwelling can be broadly defined as any building. Setting fire to timberlands, grasslands or plains is a statutory offence. However, the burning has to be malicious </w:t>
            </w:r>
            <w:r w:rsidRPr="00ED2A16">
              <w:rPr>
                <w:rFonts w:asciiTheme="minorBidi" w:hAnsiTheme="minorBidi"/>
                <w:color w:val="000000" w:themeColor="text1"/>
                <w:sz w:val="24"/>
                <w:szCs w:val="24"/>
              </w:rPr>
              <w:lastRenderedPageBreak/>
              <w:t xml:space="preserve">or </w:t>
            </w:r>
            <w:r>
              <w:rPr>
                <w:rFonts w:asciiTheme="minorBidi" w:hAnsiTheme="minorBidi"/>
                <w:color w:val="000000" w:themeColor="text1"/>
                <w:sz w:val="24"/>
                <w:szCs w:val="24"/>
              </w:rPr>
              <w:t>wi</w:t>
            </w:r>
            <w:r w:rsidRPr="00ED2A16">
              <w:rPr>
                <w:rFonts w:asciiTheme="minorBidi" w:hAnsiTheme="minorBidi"/>
                <w:color w:val="000000" w:themeColor="text1"/>
                <w:sz w:val="24"/>
                <w:szCs w:val="24"/>
              </w:rPr>
              <w:t>l</w:t>
            </w:r>
            <w:r>
              <w:rPr>
                <w:rFonts w:asciiTheme="minorBidi" w:hAnsiTheme="minorBidi"/>
                <w:color w:val="000000" w:themeColor="text1"/>
                <w:sz w:val="24"/>
                <w:szCs w:val="24"/>
              </w:rPr>
              <w:t>l</w:t>
            </w:r>
            <w:r w:rsidRPr="00ED2A16">
              <w:rPr>
                <w:rFonts w:asciiTheme="minorBidi" w:hAnsiTheme="minorBidi"/>
                <w:color w:val="000000" w:themeColor="text1"/>
                <w:sz w:val="24"/>
                <w:szCs w:val="24"/>
              </w:rPr>
              <w:t>ful to be categorized as arson.</w:t>
            </w: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rPr>
            </w:pPr>
            <w:r w:rsidRPr="00ED2A16">
              <w:rPr>
                <w:rFonts w:asciiTheme="minorBidi" w:hAnsiTheme="minorBidi"/>
                <w:color w:val="000000" w:themeColor="text1"/>
                <w:sz w:val="24"/>
                <w:szCs w:val="24"/>
              </w:rPr>
              <w:t>An individual who burns a dwelling while committing an offence,  such as a break-in is guilty of arson irrespective of the absence of any intent to start the fire or damage the house.</w:t>
            </w: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rPr>
            </w:pPr>
            <w:r w:rsidRPr="00ED2A16">
              <w:rPr>
                <w:rFonts w:asciiTheme="minorBidi" w:hAnsiTheme="minorBidi"/>
                <w:color w:val="000000" w:themeColor="text1"/>
                <w:sz w:val="24"/>
                <w:szCs w:val="24"/>
              </w:rPr>
              <w:t>Slight burns, smoke damage, staining of the building without any disfiguring, destruction or actual burning are insufficiently serious to be called a crime of arson. The real burning of some part of the property must have occurred to warrant a charge of arson.</w:t>
            </w: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u w:val="single"/>
              </w:rPr>
            </w:pPr>
          </w:p>
          <w:p w:rsidR="00ED2A16" w:rsidRPr="00ED2A16" w:rsidRDefault="00ED2A16" w:rsidP="00ED2A16">
            <w:pPr>
              <w:pStyle w:val="ListParagraph"/>
              <w:numPr>
                <w:ilvl w:val="0"/>
                <w:numId w:val="4"/>
              </w:numPr>
              <w:autoSpaceDE w:val="0"/>
              <w:autoSpaceDN w:val="0"/>
              <w:adjustRightInd w:val="0"/>
              <w:spacing w:line="360" w:lineRule="auto"/>
              <w:jc w:val="both"/>
              <w:rPr>
                <w:rFonts w:asciiTheme="minorBidi" w:hAnsiTheme="minorBidi"/>
                <w:color w:val="000000" w:themeColor="text1"/>
                <w:sz w:val="24"/>
                <w:szCs w:val="24"/>
                <w:u w:val="single"/>
              </w:rPr>
            </w:pPr>
            <w:r w:rsidRPr="00ED2A16">
              <w:rPr>
                <w:rFonts w:asciiTheme="minorBidi" w:hAnsiTheme="minorBidi"/>
                <w:color w:val="000000" w:themeColor="text1"/>
                <w:sz w:val="24"/>
                <w:szCs w:val="24"/>
                <w:u w:val="single"/>
              </w:rPr>
              <w:t xml:space="preserve"> Money laundering :</w:t>
            </w: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rPr>
            </w:pPr>
            <w:r w:rsidRPr="00ED2A16">
              <w:rPr>
                <w:rFonts w:asciiTheme="minorBidi" w:hAnsiTheme="minorBidi"/>
                <w:color w:val="000000" w:themeColor="text1"/>
                <w:sz w:val="24"/>
                <w:szCs w:val="24"/>
              </w:rPr>
              <w:t>Money Laundering: When persons or business entities conceal gains from unlawful activities through various schemes and methods, it is called money laundering.</w:t>
            </w: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rPr>
            </w:pPr>
            <w:r w:rsidRPr="00ED2A16">
              <w:rPr>
                <w:rFonts w:asciiTheme="minorBidi" w:hAnsiTheme="minorBidi"/>
                <w:color w:val="000000" w:themeColor="text1"/>
                <w:sz w:val="24"/>
                <w:szCs w:val="24"/>
              </w:rPr>
              <w:t>Money laundering is resulting in a huge sum of illegal fund that passes through the international economy daily, it represent concealed money generated and related to illegal activities specially collateral crimes associated with some forms of organized crime.</w:t>
            </w: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rPr>
            </w:pPr>
            <w:r w:rsidRPr="00ED2A16">
              <w:rPr>
                <w:rFonts w:asciiTheme="minorBidi" w:hAnsiTheme="minorBidi"/>
                <w:color w:val="000000" w:themeColor="text1"/>
                <w:sz w:val="24"/>
                <w:szCs w:val="24"/>
              </w:rPr>
              <w:t>The book “Forensic Accounting and Fraud Investigation for Non-Experts, 2</w:t>
            </w:r>
            <w:r w:rsidRPr="00ED2A16">
              <w:rPr>
                <w:rFonts w:asciiTheme="minorBidi" w:hAnsiTheme="minorBidi"/>
                <w:color w:val="000000" w:themeColor="text1"/>
                <w:sz w:val="24"/>
                <w:szCs w:val="24"/>
                <w:vertAlign w:val="superscript"/>
              </w:rPr>
              <w:t>nd</w:t>
            </w:r>
            <w:r w:rsidRPr="00ED2A16">
              <w:rPr>
                <w:rFonts w:asciiTheme="minorBidi" w:hAnsiTheme="minorBidi"/>
                <w:color w:val="000000" w:themeColor="text1"/>
                <w:sz w:val="24"/>
                <w:szCs w:val="24"/>
              </w:rPr>
              <w:t xml:space="preserve"> edition by Howard Silverstone and Michael </w:t>
            </w:r>
            <w:proofErr w:type="spellStart"/>
            <w:r w:rsidRPr="00ED2A16">
              <w:rPr>
                <w:rFonts w:asciiTheme="minorBidi" w:hAnsiTheme="minorBidi"/>
                <w:color w:val="000000" w:themeColor="text1"/>
                <w:sz w:val="24"/>
                <w:szCs w:val="24"/>
              </w:rPr>
              <w:t>Sheetz</w:t>
            </w:r>
            <w:proofErr w:type="spellEnd"/>
            <w:r w:rsidRPr="00ED2A16">
              <w:rPr>
                <w:rFonts w:asciiTheme="minorBidi" w:hAnsiTheme="minorBidi"/>
                <w:color w:val="000000" w:themeColor="text1"/>
                <w:sz w:val="24"/>
                <w:szCs w:val="24"/>
              </w:rPr>
              <w:t xml:space="preserve">” highlight some important facts about money laundering, the book presented some interesting estimations by The International Monetary Fund, that 3% to 5% of the entire monetary output comes from laundered funds. </w:t>
            </w:r>
          </w:p>
          <w:p w:rsidR="00ED2A16" w:rsidRPr="00ED2A16" w:rsidRDefault="00ED2A16" w:rsidP="00ED2A16">
            <w:pPr>
              <w:autoSpaceDE w:val="0"/>
              <w:autoSpaceDN w:val="0"/>
              <w:adjustRightInd w:val="0"/>
              <w:spacing w:line="360" w:lineRule="auto"/>
              <w:jc w:val="both"/>
              <w:rPr>
                <w:rFonts w:asciiTheme="minorBidi" w:hAnsiTheme="minorBidi"/>
                <w:sz w:val="24"/>
                <w:szCs w:val="24"/>
              </w:rPr>
            </w:pPr>
            <w:r w:rsidRPr="00ED2A16">
              <w:rPr>
                <w:rFonts w:asciiTheme="minorBidi" w:hAnsiTheme="minorBidi"/>
                <w:sz w:val="24"/>
                <w:szCs w:val="24"/>
              </w:rPr>
              <w:t xml:space="preserve">“Because money laundering by its nature is a crime of concealment, the scope of money-laundering activity is not precisely known. It is safe, however, to assume that huge sums of illegal funds course through the international economy on a daily basis. The International Monetary Fund (IMF) has estimated that, annually, laundered funds are equivalent to roughly 3 to 5 percent of the entire world monetary output.” </w:t>
            </w:r>
          </w:p>
          <w:p w:rsidR="00ED2A16" w:rsidRPr="00ED2A16" w:rsidRDefault="00ED2A16" w:rsidP="00ED2A16">
            <w:pPr>
              <w:autoSpaceDE w:val="0"/>
              <w:autoSpaceDN w:val="0"/>
              <w:adjustRightInd w:val="0"/>
              <w:spacing w:line="360" w:lineRule="auto"/>
              <w:jc w:val="both"/>
              <w:rPr>
                <w:rFonts w:asciiTheme="minorBidi" w:hAnsiTheme="minorBidi"/>
                <w:sz w:val="24"/>
                <w:szCs w:val="24"/>
              </w:rPr>
            </w:pPr>
            <w:r w:rsidRPr="00ED2A16">
              <w:rPr>
                <w:rFonts w:asciiTheme="minorBidi" w:hAnsiTheme="minorBidi"/>
                <w:sz w:val="24"/>
                <w:szCs w:val="24"/>
              </w:rPr>
              <w:t>Money laundering process might be broken down into a series of three stages, various methods and techniques are used to achieve each goal of each specific stage.</w:t>
            </w:r>
          </w:p>
          <w:p w:rsidR="00ED2A16" w:rsidRPr="00ED2A16" w:rsidRDefault="00ED2A16" w:rsidP="00ED2A16">
            <w:pPr>
              <w:autoSpaceDE w:val="0"/>
              <w:autoSpaceDN w:val="0"/>
              <w:adjustRightInd w:val="0"/>
              <w:spacing w:line="360" w:lineRule="auto"/>
              <w:jc w:val="both"/>
              <w:rPr>
                <w:rFonts w:asciiTheme="minorBidi" w:hAnsiTheme="minorBidi"/>
                <w:sz w:val="24"/>
                <w:szCs w:val="24"/>
              </w:rPr>
            </w:pPr>
            <w:r w:rsidRPr="00ED2A16">
              <w:rPr>
                <w:rFonts w:asciiTheme="minorBidi" w:hAnsiTheme="minorBidi"/>
                <w:sz w:val="24"/>
                <w:szCs w:val="24"/>
              </w:rPr>
              <w:t>“From the perspective of a financial investigator, money laundering may be broken down into a series of three stages—placement, layering, and integration.48</w:t>
            </w:r>
          </w:p>
          <w:p w:rsidR="00ED2A16" w:rsidRPr="00ED2A16" w:rsidRDefault="00ED2A16" w:rsidP="00ED2A16">
            <w:pPr>
              <w:autoSpaceDE w:val="0"/>
              <w:autoSpaceDN w:val="0"/>
              <w:adjustRightInd w:val="0"/>
              <w:spacing w:line="360" w:lineRule="auto"/>
              <w:jc w:val="both"/>
              <w:rPr>
                <w:rFonts w:asciiTheme="minorBidi" w:hAnsiTheme="minorBidi"/>
                <w:sz w:val="24"/>
                <w:szCs w:val="24"/>
              </w:rPr>
            </w:pPr>
            <w:r w:rsidRPr="00ED2A16">
              <w:rPr>
                <w:rFonts w:asciiTheme="minorBidi" w:hAnsiTheme="minorBidi"/>
                <w:sz w:val="24"/>
                <w:szCs w:val="24"/>
              </w:rPr>
              <w:t xml:space="preserve">Within these three stages, which may overlap, various methods and techniques are </w:t>
            </w:r>
            <w:r w:rsidRPr="00ED2A16">
              <w:rPr>
                <w:rFonts w:asciiTheme="minorBidi" w:hAnsiTheme="minorBidi"/>
                <w:sz w:val="24"/>
                <w:szCs w:val="24"/>
              </w:rPr>
              <w:lastRenderedPageBreak/>
              <w:t>employed to accomplish the individual goal of that stage.</w:t>
            </w: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rPr>
            </w:pPr>
            <w:r w:rsidRPr="00ED2A16">
              <w:rPr>
                <w:rFonts w:asciiTheme="minorBidi" w:hAnsiTheme="minorBidi"/>
                <w:sz w:val="24"/>
                <w:szCs w:val="24"/>
              </w:rPr>
              <w:t>These methods vary widely in complexity and detail, but when combined, they can produce a total break in the link between illegal activity and assets.”</w:t>
            </w: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rPr>
            </w:pP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rPr>
            </w:pPr>
            <w:r w:rsidRPr="00ED2A16">
              <w:rPr>
                <w:rFonts w:asciiTheme="minorBidi" w:hAnsiTheme="minorBidi"/>
                <w:color w:val="000000" w:themeColor="text1"/>
                <w:sz w:val="24"/>
                <w:szCs w:val="24"/>
              </w:rPr>
              <w:t>Activities encompass money laundering include:</w:t>
            </w: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rPr>
            </w:pPr>
            <w:r w:rsidRPr="00ED2A16">
              <w:rPr>
                <w:rFonts w:asciiTheme="minorBidi" w:hAnsiTheme="minorBidi"/>
                <w:color w:val="000000" w:themeColor="text1"/>
                <w:sz w:val="24"/>
                <w:szCs w:val="24"/>
              </w:rPr>
              <w:t>1. Transfer of money and other monetary instruments to and from overseas.</w:t>
            </w: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rPr>
            </w:pPr>
            <w:r w:rsidRPr="00ED2A16">
              <w:rPr>
                <w:rFonts w:asciiTheme="minorBidi" w:hAnsiTheme="minorBidi"/>
                <w:color w:val="000000" w:themeColor="text1"/>
                <w:sz w:val="24"/>
                <w:szCs w:val="24"/>
              </w:rPr>
              <w:t>2. Buying various tangible and intangible properties with large amounts of cash.</w:t>
            </w: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rPr>
            </w:pPr>
            <w:r w:rsidRPr="00ED2A16">
              <w:rPr>
                <w:rFonts w:asciiTheme="minorBidi" w:hAnsiTheme="minorBidi"/>
                <w:color w:val="000000" w:themeColor="text1"/>
                <w:sz w:val="24"/>
                <w:szCs w:val="24"/>
              </w:rPr>
              <w:t>3. Depositing large amounts of money into different financial organizations.</w:t>
            </w: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rPr>
            </w:pPr>
            <w:r w:rsidRPr="00ED2A16">
              <w:rPr>
                <w:rFonts w:asciiTheme="minorBidi" w:hAnsiTheme="minorBidi"/>
                <w:color w:val="000000" w:themeColor="text1"/>
                <w:sz w:val="24"/>
                <w:szCs w:val="24"/>
              </w:rPr>
              <w:t>4. Maintaining offshore bank accounts with huge balances.</w:t>
            </w: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rPr>
            </w:pPr>
            <w:r w:rsidRPr="00ED2A16">
              <w:rPr>
                <w:rFonts w:asciiTheme="minorBidi" w:hAnsiTheme="minorBidi"/>
                <w:color w:val="000000" w:themeColor="text1"/>
                <w:sz w:val="24"/>
                <w:szCs w:val="24"/>
              </w:rPr>
              <w:t>5. Transmitting money on the public’s behalf, whether overseas or within the country.</w:t>
            </w: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rPr>
            </w:pPr>
            <w:r w:rsidRPr="00ED2A16">
              <w:rPr>
                <w:rFonts w:asciiTheme="minorBidi" w:hAnsiTheme="minorBidi"/>
                <w:color w:val="000000" w:themeColor="text1"/>
                <w:sz w:val="24"/>
                <w:szCs w:val="24"/>
              </w:rPr>
              <w:t>6. Any money derived from unlawful activities.</w:t>
            </w: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u w:val="single"/>
              </w:rPr>
            </w:pP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u w:val="single"/>
              </w:rPr>
            </w:pPr>
            <w:r w:rsidRPr="00ED2A16">
              <w:rPr>
                <w:rFonts w:asciiTheme="minorBidi" w:hAnsiTheme="minorBidi"/>
                <w:color w:val="000000" w:themeColor="text1"/>
                <w:sz w:val="24"/>
                <w:szCs w:val="24"/>
                <w:u w:val="single"/>
              </w:rPr>
              <w:t>2. Embezzlement, a financial crime.</w:t>
            </w:r>
          </w:p>
          <w:p w:rsidR="00ED2A16" w:rsidRPr="00ED2A16" w:rsidRDefault="00ED2A16" w:rsidP="00ED2A16">
            <w:pPr>
              <w:autoSpaceDE w:val="0"/>
              <w:autoSpaceDN w:val="0"/>
              <w:adjustRightInd w:val="0"/>
              <w:spacing w:line="360" w:lineRule="auto"/>
              <w:jc w:val="both"/>
              <w:rPr>
                <w:rFonts w:asciiTheme="minorBidi" w:hAnsiTheme="minorBidi"/>
                <w:sz w:val="24"/>
                <w:szCs w:val="24"/>
              </w:rPr>
            </w:pPr>
            <w:r w:rsidRPr="00ED2A16">
              <w:rPr>
                <w:rFonts w:asciiTheme="minorBidi" w:hAnsiTheme="minorBidi"/>
                <w:sz w:val="24"/>
                <w:szCs w:val="24"/>
              </w:rPr>
              <w:t>In general the process of diverting business income to one’s personal use is known as skimming. This fraud can only be carried out by the owners or officers of a business enterprise.</w:t>
            </w:r>
          </w:p>
          <w:p w:rsidR="00ED2A16" w:rsidRPr="00ED2A16" w:rsidRDefault="00ED2A16" w:rsidP="00ED2A16">
            <w:pPr>
              <w:autoSpaceDE w:val="0"/>
              <w:autoSpaceDN w:val="0"/>
              <w:adjustRightInd w:val="0"/>
              <w:spacing w:line="360" w:lineRule="auto"/>
              <w:jc w:val="both"/>
              <w:rPr>
                <w:rFonts w:asciiTheme="minorBidi" w:hAnsiTheme="minorBidi"/>
                <w:sz w:val="24"/>
                <w:szCs w:val="24"/>
              </w:rPr>
            </w:pPr>
            <w:r w:rsidRPr="00ED2A16">
              <w:rPr>
                <w:rFonts w:asciiTheme="minorBidi" w:hAnsiTheme="minorBidi"/>
                <w:sz w:val="24"/>
                <w:szCs w:val="24"/>
              </w:rPr>
              <w:t>Embezzlement is similar, it involves diversion of business income to one’s personal use, but embezzlement is committed by a member of staff.</w:t>
            </w:r>
          </w:p>
          <w:p w:rsidR="00ED2A16" w:rsidRPr="00ED2A16" w:rsidRDefault="00ED2A16" w:rsidP="00ED2A16">
            <w:pPr>
              <w:autoSpaceDE w:val="0"/>
              <w:autoSpaceDN w:val="0"/>
              <w:adjustRightInd w:val="0"/>
              <w:spacing w:line="360" w:lineRule="auto"/>
              <w:jc w:val="both"/>
              <w:rPr>
                <w:rFonts w:asciiTheme="minorBidi" w:hAnsiTheme="minorBidi"/>
                <w:color w:val="000000" w:themeColor="text1"/>
                <w:sz w:val="24"/>
                <w:szCs w:val="24"/>
              </w:rPr>
            </w:pPr>
            <w:r w:rsidRPr="00ED2A16">
              <w:rPr>
                <w:rFonts w:asciiTheme="minorBidi" w:hAnsiTheme="minorBidi"/>
                <w:sz w:val="24"/>
                <w:szCs w:val="24"/>
              </w:rPr>
              <w:t>In the book “Fraud Auditing and Forensic Accounting, Fourth Edition by Tommie W. Singleton and Aaron J. Singleton”, embezzlement is differentiated from theft and other illegal activities, “</w:t>
            </w:r>
            <w:r w:rsidRPr="00ED2A16">
              <w:rPr>
                <w:rFonts w:asciiTheme="minorBidi" w:hAnsiTheme="minorBidi"/>
                <w:color w:val="000000" w:themeColor="text1"/>
                <w:sz w:val="24"/>
                <w:szCs w:val="24"/>
              </w:rPr>
              <w:t xml:space="preserve">In embezzlement, the perpetrator comes into initial possession lawfully, but then converts it to his or her own use. Embezzlers have a fiduciary duty to care for and to protect the property. In converting it to their own use, they breach that fiduciary duty.” </w:t>
            </w:r>
          </w:p>
          <w:p w:rsidR="00ED2A16" w:rsidRPr="00ED2A16" w:rsidRDefault="00ED2A16" w:rsidP="00ED2A16">
            <w:pPr>
              <w:autoSpaceDE w:val="0"/>
              <w:autoSpaceDN w:val="0"/>
              <w:adjustRightInd w:val="0"/>
              <w:spacing w:line="360" w:lineRule="auto"/>
              <w:jc w:val="both"/>
              <w:rPr>
                <w:rFonts w:asciiTheme="minorBidi" w:hAnsiTheme="minorBidi"/>
                <w:sz w:val="24"/>
                <w:szCs w:val="24"/>
              </w:rPr>
            </w:pPr>
            <w:r w:rsidRPr="00ED2A16">
              <w:rPr>
                <w:rFonts w:asciiTheme="minorBidi" w:hAnsiTheme="minorBidi"/>
                <w:sz w:val="24"/>
                <w:szCs w:val="24"/>
              </w:rPr>
              <w:t>Cash businesses are increasingly susceptible to embezzlement and skimming, such as grocery stores, bars, nightclubs, liquor stores, or coin-operated machines. In most such crimes, the embezzled or skimmed money cannot be traced from the business organization to the perpetrators.</w:t>
            </w:r>
          </w:p>
          <w:p w:rsidR="00ED2A16" w:rsidRPr="00ED2A16" w:rsidRDefault="00ED2A16" w:rsidP="00ED2A16">
            <w:pPr>
              <w:autoSpaceDE w:val="0"/>
              <w:autoSpaceDN w:val="0"/>
              <w:adjustRightInd w:val="0"/>
              <w:spacing w:line="360" w:lineRule="auto"/>
              <w:jc w:val="both"/>
              <w:rPr>
                <w:rFonts w:asciiTheme="minorBidi" w:hAnsiTheme="minorBidi"/>
                <w:sz w:val="24"/>
                <w:szCs w:val="24"/>
              </w:rPr>
            </w:pPr>
            <w:r w:rsidRPr="00ED2A16">
              <w:rPr>
                <w:rFonts w:asciiTheme="minorBidi" w:hAnsiTheme="minorBidi"/>
                <w:sz w:val="24"/>
                <w:szCs w:val="24"/>
              </w:rPr>
              <w:t>Embezzlement is harmful activity to society, it encompasses the major factors that are essential to classify a crime as financial crime, and these factors are:</w:t>
            </w:r>
          </w:p>
          <w:p w:rsidR="00ED2A16" w:rsidRPr="00ED2A16" w:rsidRDefault="00ED2A16" w:rsidP="00ED2A16">
            <w:pPr>
              <w:autoSpaceDE w:val="0"/>
              <w:autoSpaceDN w:val="0"/>
              <w:adjustRightInd w:val="0"/>
              <w:spacing w:line="360" w:lineRule="auto"/>
              <w:jc w:val="both"/>
              <w:rPr>
                <w:rFonts w:asciiTheme="minorBidi" w:hAnsiTheme="minorBidi"/>
                <w:sz w:val="24"/>
                <w:szCs w:val="24"/>
              </w:rPr>
            </w:pPr>
            <w:r w:rsidRPr="00ED2A16">
              <w:rPr>
                <w:rFonts w:asciiTheme="minorBidi" w:hAnsiTheme="minorBidi"/>
                <w:sz w:val="24"/>
                <w:szCs w:val="24"/>
              </w:rPr>
              <w:t>1 - The presence of something valuable, embezzlement occurs in presence of valuable things like Cash.</w:t>
            </w:r>
          </w:p>
          <w:p w:rsidR="00ED2A16" w:rsidRPr="00ED2A16" w:rsidRDefault="00ED2A16" w:rsidP="00ED2A16">
            <w:pPr>
              <w:autoSpaceDE w:val="0"/>
              <w:autoSpaceDN w:val="0"/>
              <w:adjustRightInd w:val="0"/>
              <w:spacing w:line="360" w:lineRule="auto"/>
              <w:jc w:val="both"/>
              <w:rPr>
                <w:rFonts w:asciiTheme="minorBidi" w:hAnsiTheme="minorBidi"/>
                <w:sz w:val="24"/>
                <w:szCs w:val="24"/>
              </w:rPr>
            </w:pPr>
            <w:r w:rsidRPr="00ED2A16">
              <w:rPr>
                <w:rFonts w:asciiTheme="minorBidi" w:hAnsiTheme="minorBidi"/>
                <w:sz w:val="24"/>
                <w:szCs w:val="24"/>
              </w:rPr>
              <w:t xml:space="preserve">2 - An opportunity to take something without being detected, embezzled money is </w:t>
            </w:r>
            <w:r w:rsidRPr="00ED2A16">
              <w:rPr>
                <w:rFonts w:asciiTheme="minorBidi" w:hAnsiTheme="minorBidi"/>
                <w:sz w:val="24"/>
                <w:szCs w:val="24"/>
              </w:rPr>
              <w:lastRenderedPageBreak/>
              <w:t>easily converted to one’s favor, and that money cannot be easily traced.</w:t>
            </w:r>
          </w:p>
          <w:p w:rsidR="00ED2A16" w:rsidRPr="00ED2A16" w:rsidRDefault="00ED2A16" w:rsidP="00ED2A16">
            <w:pPr>
              <w:autoSpaceDE w:val="0"/>
              <w:autoSpaceDN w:val="0"/>
              <w:adjustRightInd w:val="0"/>
              <w:spacing w:line="360" w:lineRule="auto"/>
              <w:jc w:val="both"/>
              <w:rPr>
                <w:rFonts w:asciiTheme="minorBidi" w:hAnsiTheme="minorBidi"/>
                <w:sz w:val="24"/>
                <w:szCs w:val="24"/>
              </w:rPr>
            </w:pPr>
            <w:r w:rsidRPr="00ED2A16">
              <w:rPr>
                <w:rFonts w:asciiTheme="minorBidi" w:hAnsiTheme="minorBidi"/>
                <w:sz w:val="24"/>
                <w:szCs w:val="24"/>
              </w:rPr>
              <w:t>3 - A perpetrator willing to commit an offence. As mentioned the initial possession of a business asset is lawful and legal, but the intent to divert that asset to one’s own use is considered an offence.</w:t>
            </w:r>
          </w:p>
          <w:p w:rsidR="00ED2A16" w:rsidRPr="00ED2A16" w:rsidRDefault="00ED2A16" w:rsidP="00ED2A16">
            <w:pPr>
              <w:autoSpaceDE w:val="0"/>
              <w:autoSpaceDN w:val="0"/>
              <w:adjustRightInd w:val="0"/>
              <w:spacing w:line="360" w:lineRule="auto"/>
              <w:jc w:val="both"/>
              <w:rPr>
                <w:rFonts w:asciiTheme="minorBidi" w:hAnsiTheme="minorBidi"/>
                <w:sz w:val="24"/>
                <w:szCs w:val="24"/>
              </w:rPr>
            </w:pPr>
          </w:p>
          <w:p w:rsidR="00ED2A16" w:rsidRPr="00ED2A16" w:rsidRDefault="00ED2A16" w:rsidP="00ED2A16">
            <w:pPr>
              <w:autoSpaceDE w:val="0"/>
              <w:autoSpaceDN w:val="0"/>
              <w:adjustRightInd w:val="0"/>
              <w:spacing w:line="360" w:lineRule="auto"/>
              <w:jc w:val="both"/>
              <w:rPr>
                <w:rFonts w:asciiTheme="minorBidi" w:hAnsiTheme="minorBidi"/>
                <w:sz w:val="24"/>
                <w:szCs w:val="24"/>
                <w:u w:val="single"/>
              </w:rPr>
            </w:pPr>
            <w:r w:rsidRPr="00ED2A16">
              <w:rPr>
                <w:rFonts w:asciiTheme="minorBidi" w:hAnsiTheme="minorBidi"/>
                <w:sz w:val="24"/>
                <w:szCs w:val="24"/>
                <w:u w:val="single"/>
              </w:rPr>
              <w:t>3. Forgery and Uttering.</w:t>
            </w:r>
          </w:p>
          <w:p w:rsidR="00ED2A16" w:rsidRPr="00ED2A16" w:rsidRDefault="00ED2A16" w:rsidP="00ED2A16">
            <w:pPr>
              <w:autoSpaceDE w:val="0"/>
              <w:autoSpaceDN w:val="0"/>
              <w:adjustRightInd w:val="0"/>
              <w:spacing w:line="360" w:lineRule="auto"/>
              <w:jc w:val="both"/>
              <w:rPr>
                <w:rFonts w:asciiTheme="minorBidi" w:hAnsiTheme="minorBidi"/>
                <w:sz w:val="24"/>
                <w:szCs w:val="24"/>
              </w:rPr>
            </w:pPr>
            <w:r w:rsidRPr="00ED2A16">
              <w:rPr>
                <w:rFonts w:asciiTheme="minorBidi" w:hAnsiTheme="minorBidi"/>
                <w:i/>
                <w:iCs/>
                <w:sz w:val="24"/>
                <w:szCs w:val="24"/>
                <w:u w:val="single"/>
              </w:rPr>
              <w:t>Forgery:</w:t>
            </w:r>
            <w:r w:rsidRPr="00ED2A16">
              <w:rPr>
                <w:rFonts w:asciiTheme="minorBidi" w:hAnsiTheme="minorBidi"/>
                <w:sz w:val="24"/>
                <w:szCs w:val="24"/>
              </w:rPr>
              <w:t xml:space="preserve"> The deceitful making or material modification of any writing with the intention to deceive or harm another person’s rights is called forgery. The intention to deceive is the basis of the crime of forgery. Forgery may be committed in several ways, such as writing with pencil or ink, by typewriter, carving, printing, or even pasting one name over another. The crime of forgery must have the following two features:</w:t>
            </w:r>
          </w:p>
          <w:p w:rsidR="00ED2A16" w:rsidRPr="00ED2A16" w:rsidRDefault="00ED2A16" w:rsidP="00ED2A16">
            <w:pPr>
              <w:autoSpaceDE w:val="0"/>
              <w:autoSpaceDN w:val="0"/>
              <w:adjustRightInd w:val="0"/>
              <w:spacing w:line="360" w:lineRule="auto"/>
              <w:jc w:val="both"/>
              <w:rPr>
                <w:rFonts w:asciiTheme="minorBidi" w:hAnsiTheme="minorBidi"/>
                <w:sz w:val="24"/>
                <w:szCs w:val="24"/>
              </w:rPr>
            </w:pPr>
            <w:r w:rsidRPr="00ED2A16">
              <w:rPr>
                <w:rFonts w:asciiTheme="minorBidi" w:hAnsiTheme="minorBidi"/>
                <w:sz w:val="24"/>
                <w:szCs w:val="24"/>
              </w:rPr>
              <w:t>1. The signature was not made by the person whose signature it is meant to be.</w:t>
            </w:r>
          </w:p>
          <w:p w:rsidR="00ED2A16" w:rsidRPr="00ED2A16" w:rsidRDefault="00ED2A16" w:rsidP="00ED2A16">
            <w:pPr>
              <w:autoSpaceDE w:val="0"/>
              <w:autoSpaceDN w:val="0"/>
              <w:adjustRightInd w:val="0"/>
              <w:spacing w:line="360" w:lineRule="auto"/>
              <w:jc w:val="both"/>
              <w:rPr>
                <w:rFonts w:asciiTheme="minorBidi" w:hAnsiTheme="minorBidi"/>
                <w:sz w:val="24"/>
                <w:szCs w:val="24"/>
              </w:rPr>
            </w:pPr>
            <w:r w:rsidRPr="00ED2A16">
              <w:rPr>
                <w:rFonts w:asciiTheme="minorBidi" w:hAnsiTheme="minorBidi"/>
                <w:sz w:val="24"/>
                <w:szCs w:val="24"/>
              </w:rPr>
              <w:t>2. Someone made the signature illegally.</w:t>
            </w:r>
          </w:p>
          <w:p w:rsidR="00ED2A16" w:rsidRPr="00ED2A16" w:rsidRDefault="00ED2A16" w:rsidP="00ED2A16">
            <w:pPr>
              <w:autoSpaceDE w:val="0"/>
              <w:autoSpaceDN w:val="0"/>
              <w:adjustRightInd w:val="0"/>
              <w:spacing w:line="360" w:lineRule="auto"/>
              <w:jc w:val="both"/>
              <w:rPr>
                <w:rFonts w:asciiTheme="minorBidi" w:hAnsiTheme="minorBidi"/>
                <w:sz w:val="24"/>
                <w:szCs w:val="24"/>
              </w:rPr>
            </w:pPr>
            <w:r w:rsidRPr="00ED2A16">
              <w:rPr>
                <w:rFonts w:asciiTheme="minorBidi" w:hAnsiTheme="minorBidi"/>
                <w:sz w:val="24"/>
                <w:szCs w:val="24"/>
              </w:rPr>
              <w:t>The book “Fraud Auditing and Forensic Accounting, Fourth Edition by Tommie W. Singleton and Aaron J. Singleton” explained the forgery maker behavior; the forgery maker will have the intent in signing of another person, and make an alteration on a genuine instrument or document with the intent to deceive.</w:t>
            </w:r>
          </w:p>
          <w:p w:rsidR="00ED2A16" w:rsidRPr="00ED2A16" w:rsidRDefault="00ED2A16" w:rsidP="00ED2A16">
            <w:pPr>
              <w:autoSpaceDE w:val="0"/>
              <w:autoSpaceDN w:val="0"/>
              <w:adjustRightInd w:val="0"/>
              <w:spacing w:line="360" w:lineRule="auto"/>
              <w:jc w:val="both"/>
              <w:rPr>
                <w:rFonts w:asciiTheme="minorBidi" w:hAnsiTheme="minorBidi"/>
                <w:sz w:val="24"/>
                <w:szCs w:val="24"/>
              </w:rPr>
            </w:pPr>
            <w:r w:rsidRPr="00ED2A16">
              <w:rPr>
                <w:rFonts w:asciiTheme="minorBidi" w:hAnsiTheme="minorBidi"/>
                <w:sz w:val="24"/>
                <w:szCs w:val="24"/>
              </w:rPr>
              <w:t xml:space="preserve">“A forged maker scheme involves the signing of another person’s name to a check with fraudulent intent and the fraudulent alteration of a genuine instrument.” </w:t>
            </w:r>
          </w:p>
          <w:p w:rsidR="00ED2A16" w:rsidRPr="00ED2A16" w:rsidRDefault="00ED2A16" w:rsidP="00ED2A16">
            <w:pPr>
              <w:autoSpaceDE w:val="0"/>
              <w:autoSpaceDN w:val="0"/>
              <w:adjustRightInd w:val="0"/>
              <w:spacing w:line="360" w:lineRule="auto"/>
              <w:jc w:val="both"/>
              <w:rPr>
                <w:rFonts w:asciiTheme="minorBidi" w:hAnsiTheme="minorBidi"/>
                <w:sz w:val="24"/>
                <w:szCs w:val="24"/>
              </w:rPr>
            </w:pPr>
            <w:r w:rsidRPr="00ED2A16">
              <w:rPr>
                <w:rFonts w:asciiTheme="minorBidi" w:hAnsiTheme="minorBidi"/>
                <w:i/>
                <w:iCs/>
                <w:sz w:val="24"/>
                <w:szCs w:val="24"/>
                <w:u w:val="single"/>
              </w:rPr>
              <w:t>Uttering:</w:t>
            </w:r>
            <w:r w:rsidRPr="00ED2A16">
              <w:rPr>
                <w:rFonts w:asciiTheme="minorBidi" w:hAnsiTheme="minorBidi"/>
                <w:sz w:val="24"/>
                <w:szCs w:val="24"/>
              </w:rPr>
              <w:t xml:space="preserve"> is the offering of a forged instrument with the intent to deceive.</w:t>
            </w:r>
          </w:p>
          <w:p w:rsidR="00ED2A16" w:rsidRPr="00ED2A16" w:rsidRDefault="00ED2A16" w:rsidP="00ED2A16">
            <w:pPr>
              <w:autoSpaceDE w:val="0"/>
              <w:autoSpaceDN w:val="0"/>
              <w:adjustRightInd w:val="0"/>
              <w:spacing w:line="360" w:lineRule="auto"/>
              <w:jc w:val="both"/>
              <w:rPr>
                <w:rFonts w:asciiTheme="minorBidi" w:hAnsiTheme="minorBidi"/>
                <w:sz w:val="24"/>
                <w:szCs w:val="24"/>
              </w:rPr>
            </w:pPr>
            <w:r w:rsidRPr="00ED2A16">
              <w:rPr>
                <w:rFonts w:asciiTheme="minorBidi" w:hAnsiTheme="minorBidi"/>
                <w:sz w:val="24"/>
                <w:szCs w:val="24"/>
              </w:rPr>
              <w:t xml:space="preserve">Forgery is differ from uttering, While forgery is the action of making a material modification or alteration on any written instrument/document, with the intent of deceive or harm other’s rights, uttering is the presenting or offering of that forged instrument with the intent to deceive. </w:t>
            </w:r>
          </w:p>
          <w:p w:rsidR="00ED2A16" w:rsidRPr="00ED2A16" w:rsidRDefault="00ED2A16" w:rsidP="00ED2A16">
            <w:pPr>
              <w:autoSpaceDE w:val="0"/>
              <w:autoSpaceDN w:val="0"/>
              <w:adjustRightInd w:val="0"/>
              <w:spacing w:line="360" w:lineRule="auto"/>
              <w:jc w:val="both"/>
              <w:rPr>
                <w:rFonts w:asciiTheme="minorBidi" w:hAnsiTheme="minorBidi"/>
                <w:sz w:val="24"/>
                <w:szCs w:val="24"/>
              </w:rPr>
            </w:pPr>
            <w:r w:rsidRPr="00ED2A16">
              <w:rPr>
                <w:rFonts w:asciiTheme="minorBidi" w:hAnsiTheme="minorBidi"/>
                <w:sz w:val="24"/>
                <w:szCs w:val="24"/>
              </w:rPr>
              <w:t xml:space="preserve">Forgery maker may not be the same person who commit the uttering and vice versa, but the intent of deceive make both liable in front of law and both are fraudulent activities. </w:t>
            </w:r>
          </w:p>
          <w:p w:rsidR="00ED2A16" w:rsidRPr="00ED2A16" w:rsidRDefault="00ED2A16" w:rsidP="00ED2A16">
            <w:pPr>
              <w:autoSpaceDE w:val="0"/>
              <w:autoSpaceDN w:val="0"/>
              <w:adjustRightInd w:val="0"/>
              <w:jc w:val="both"/>
              <w:rPr>
                <w:rFonts w:asciiTheme="minorBidi" w:hAnsiTheme="minorBidi"/>
                <w:b/>
                <w:bCs/>
                <w:color w:val="FF0000"/>
                <w:sz w:val="24"/>
                <w:szCs w:val="24"/>
              </w:rPr>
            </w:pPr>
          </w:p>
          <w:p w:rsidR="00ED2A16" w:rsidRPr="00ED2A16" w:rsidRDefault="00ED2A16" w:rsidP="00ED2A16">
            <w:pPr>
              <w:autoSpaceDE w:val="0"/>
              <w:autoSpaceDN w:val="0"/>
              <w:adjustRightInd w:val="0"/>
              <w:jc w:val="both"/>
              <w:rPr>
                <w:rFonts w:asciiTheme="minorBidi" w:hAnsiTheme="minorBidi"/>
                <w:color w:val="000000"/>
                <w:sz w:val="24"/>
                <w:szCs w:val="24"/>
                <w:u w:val="single"/>
              </w:rPr>
            </w:pPr>
            <w:r w:rsidRPr="00ED2A16">
              <w:rPr>
                <w:rFonts w:asciiTheme="minorBidi" w:hAnsiTheme="minorBidi"/>
                <w:color w:val="000000"/>
                <w:sz w:val="24"/>
                <w:szCs w:val="24"/>
                <w:u w:val="single"/>
              </w:rPr>
              <w:t>Case Study:</w:t>
            </w:r>
          </w:p>
          <w:p w:rsidR="00ED2A16" w:rsidRPr="00ED2A16" w:rsidRDefault="00ED2A16" w:rsidP="00ED2A16">
            <w:pPr>
              <w:autoSpaceDE w:val="0"/>
              <w:autoSpaceDN w:val="0"/>
              <w:adjustRightInd w:val="0"/>
              <w:jc w:val="both"/>
              <w:rPr>
                <w:rFonts w:asciiTheme="minorBidi" w:hAnsiTheme="minorBidi"/>
                <w:color w:val="000000"/>
                <w:sz w:val="24"/>
                <w:szCs w:val="24"/>
              </w:rPr>
            </w:pPr>
          </w:p>
          <w:p w:rsidR="00ED2A16" w:rsidRPr="00ED2A16" w:rsidRDefault="00ED2A16" w:rsidP="00ED2A16">
            <w:pPr>
              <w:autoSpaceDE w:val="0"/>
              <w:autoSpaceDN w:val="0"/>
              <w:adjustRightInd w:val="0"/>
              <w:spacing w:line="360" w:lineRule="auto"/>
              <w:jc w:val="both"/>
              <w:rPr>
                <w:rFonts w:asciiTheme="minorBidi" w:hAnsiTheme="minorBidi"/>
                <w:color w:val="000000"/>
                <w:sz w:val="24"/>
                <w:szCs w:val="24"/>
              </w:rPr>
            </w:pPr>
            <w:r w:rsidRPr="00ED2A16">
              <w:rPr>
                <w:rFonts w:asciiTheme="minorBidi" w:hAnsiTheme="minorBidi"/>
                <w:color w:val="000000"/>
                <w:sz w:val="24"/>
                <w:szCs w:val="24"/>
              </w:rPr>
              <w:t>Based on the hired forensic accountant expected plan, collection of adequate and competent evidence are very important to prove that whether or not money found come from legal activity (saving as the couples claim) or from another illegal source.</w:t>
            </w:r>
          </w:p>
          <w:p w:rsidR="00ED2A16" w:rsidRPr="00ED2A16" w:rsidRDefault="00ED2A16" w:rsidP="00ED2A16">
            <w:pPr>
              <w:autoSpaceDE w:val="0"/>
              <w:autoSpaceDN w:val="0"/>
              <w:adjustRightInd w:val="0"/>
              <w:spacing w:line="360" w:lineRule="auto"/>
              <w:jc w:val="both"/>
              <w:rPr>
                <w:rFonts w:asciiTheme="minorBidi" w:hAnsiTheme="minorBidi"/>
                <w:color w:val="000000"/>
                <w:sz w:val="24"/>
                <w:szCs w:val="24"/>
              </w:rPr>
            </w:pPr>
            <w:r w:rsidRPr="00ED2A16">
              <w:rPr>
                <w:rFonts w:asciiTheme="minorBidi" w:hAnsiTheme="minorBidi"/>
                <w:color w:val="000000"/>
                <w:sz w:val="24"/>
                <w:szCs w:val="24"/>
              </w:rPr>
              <w:lastRenderedPageBreak/>
              <w:t>To assess that</w:t>
            </w:r>
            <w:r>
              <w:rPr>
                <w:rFonts w:asciiTheme="minorBidi" w:hAnsiTheme="minorBidi"/>
                <w:color w:val="000000"/>
                <w:sz w:val="24"/>
                <w:szCs w:val="24"/>
              </w:rPr>
              <w:t>,</w:t>
            </w:r>
            <w:r w:rsidRPr="00ED2A16">
              <w:rPr>
                <w:rFonts w:asciiTheme="minorBidi" w:hAnsiTheme="minorBidi"/>
                <w:color w:val="000000"/>
                <w:sz w:val="24"/>
                <w:szCs w:val="24"/>
              </w:rPr>
              <w:t xml:space="preserve"> an examination of the couples accounting transactions, records, documents, must be done, such documents helps in trending their income by verifying their pay slip, tax records, bank statement, to figure out the income they earned and the source of that income.</w:t>
            </w:r>
          </w:p>
          <w:p w:rsidR="00ED2A16" w:rsidRPr="00ED2A16" w:rsidRDefault="00ED2A16" w:rsidP="00ED2A16">
            <w:pPr>
              <w:autoSpaceDE w:val="0"/>
              <w:autoSpaceDN w:val="0"/>
              <w:adjustRightInd w:val="0"/>
              <w:spacing w:line="360" w:lineRule="auto"/>
              <w:jc w:val="both"/>
              <w:rPr>
                <w:rFonts w:asciiTheme="minorBidi" w:hAnsiTheme="minorBidi"/>
                <w:color w:val="000000"/>
                <w:sz w:val="24"/>
                <w:szCs w:val="24"/>
              </w:rPr>
            </w:pPr>
            <w:r w:rsidRPr="00ED2A16">
              <w:rPr>
                <w:rFonts w:asciiTheme="minorBidi" w:hAnsiTheme="minorBidi"/>
                <w:color w:val="000000"/>
                <w:sz w:val="24"/>
                <w:szCs w:val="24"/>
              </w:rPr>
              <w:t>On the other hand documents such as receipts, bills, bank records will help figure out their expenses such as rent, mortgage, insurance, electricity bills, household, schooling, and or any other expenses.</w:t>
            </w:r>
          </w:p>
          <w:p w:rsidR="00ED2A16" w:rsidRPr="00ED2A16" w:rsidRDefault="00ED2A16" w:rsidP="00ED2A16">
            <w:pPr>
              <w:autoSpaceDE w:val="0"/>
              <w:autoSpaceDN w:val="0"/>
              <w:adjustRightInd w:val="0"/>
              <w:spacing w:line="360" w:lineRule="auto"/>
              <w:jc w:val="both"/>
              <w:rPr>
                <w:rFonts w:asciiTheme="minorBidi" w:hAnsiTheme="minorBidi"/>
                <w:color w:val="000000"/>
                <w:sz w:val="24"/>
                <w:szCs w:val="24"/>
              </w:rPr>
            </w:pPr>
            <w:r w:rsidRPr="00ED2A16">
              <w:rPr>
                <w:rFonts w:asciiTheme="minorBidi" w:hAnsiTheme="minorBidi"/>
                <w:color w:val="000000"/>
                <w:sz w:val="24"/>
                <w:szCs w:val="24"/>
              </w:rPr>
              <w:t>Comparing income earned and money expensed will help determining the level of savings they can achieve.</w:t>
            </w:r>
          </w:p>
          <w:p w:rsidR="00ED2A16" w:rsidRPr="00ED2A16" w:rsidRDefault="00ED2A16" w:rsidP="00ED2A16">
            <w:pPr>
              <w:autoSpaceDE w:val="0"/>
              <w:autoSpaceDN w:val="0"/>
              <w:adjustRightInd w:val="0"/>
              <w:jc w:val="both"/>
              <w:rPr>
                <w:rFonts w:asciiTheme="minorBidi" w:hAnsiTheme="minorBidi"/>
                <w:color w:val="000000"/>
                <w:sz w:val="24"/>
                <w:szCs w:val="24"/>
              </w:rPr>
            </w:pPr>
          </w:p>
          <w:p w:rsidR="00ED2A16" w:rsidRPr="00ED2A16" w:rsidRDefault="00ED2A16" w:rsidP="001A0602">
            <w:pPr>
              <w:autoSpaceDE w:val="0"/>
              <w:autoSpaceDN w:val="0"/>
              <w:adjustRightInd w:val="0"/>
              <w:spacing w:line="360" w:lineRule="auto"/>
              <w:jc w:val="both"/>
              <w:rPr>
                <w:rFonts w:asciiTheme="minorBidi" w:hAnsiTheme="minorBidi"/>
              </w:rPr>
            </w:pPr>
            <w:r w:rsidRPr="00ED2A16">
              <w:rPr>
                <w:rFonts w:asciiTheme="minorBidi" w:hAnsiTheme="minorBidi"/>
                <w:sz w:val="24"/>
                <w:szCs w:val="24"/>
              </w:rPr>
              <w:t>In the light of his findings, forensic accountant must have had strong evidences that the money found during the police raid, exceed the couple’s saving they claim</w:t>
            </w:r>
            <w:r w:rsidR="001A0602">
              <w:rPr>
                <w:rFonts w:asciiTheme="minorBidi" w:hAnsiTheme="minorBidi"/>
                <w:sz w:val="24"/>
                <w:szCs w:val="24"/>
              </w:rPr>
              <w:t>s</w:t>
            </w:r>
            <w:r w:rsidRPr="00ED2A16">
              <w:rPr>
                <w:rFonts w:asciiTheme="minorBidi" w:hAnsiTheme="minorBidi"/>
                <w:sz w:val="24"/>
                <w:szCs w:val="24"/>
              </w:rPr>
              <w:t xml:space="preserve">, forensic accountant can easily reach a logical figure that </w:t>
            </w:r>
            <w:bookmarkStart w:id="0" w:name="_GoBack"/>
            <w:bookmarkEnd w:id="0"/>
            <w:r w:rsidRPr="00ED2A16">
              <w:rPr>
                <w:rFonts w:asciiTheme="minorBidi" w:hAnsiTheme="minorBidi"/>
                <w:sz w:val="24"/>
                <w:szCs w:val="24"/>
              </w:rPr>
              <w:t xml:space="preserve">represent their savings by compare their income to their expenses. Financial audit techniques will help very much in obtaining such outcome. </w:t>
            </w:r>
          </w:p>
          <w:p w:rsidR="001A0602" w:rsidRDefault="001A0602" w:rsidP="00A851DA">
            <w:pPr>
              <w:rPr>
                <w:rFonts w:asciiTheme="minorBidi" w:hAnsiTheme="minorBidi"/>
                <w:b/>
                <w:sz w:val="24"/>
                <w:szCs w:val="24"/>
                <w:lang w:val="en-GB"/>
              </w:rPr>
            </w:pPr>
          </w:p>
          <w:p w:rsidR="001A0602" w:rsidRPr="001A0602" w:rsidRDefault="001A0602" w:rsidP="001A0602">
            <w:pPr>
              <w:spacing w:line="360" w:lineRule="auto"/>
              <w:jc w:val="both"/>
              <w:rPr>
                <w:rFonts w:asciiTheme="minorBidi" w:hAnsiTheme="minorBidi"/>
                <w:bCs/>
                <w:sz w:val="24"/>
                <w:szCs w:val="24"/>
                <w:lang w:val="en-GB"/>
              </w:rPr>
            </w:pPr>
            <w:r w:rsidRPr="001A0602">
              <w:rPr>
                <w:rFonts w:asciiTheme="minorBidi" w:hAnsiTheme="minorBidi"/>
                <w:bCs/>
                <w:sz w:val="24"/>
                <w:szCs w:val="24"/>
                <w:lang w:val="en-GB"/>
              </w:rPr>
              <w:t>References:</w:t>
            </w:r>
          </w:p>
          <w:p w:rsidR="001A0602" w:rsidRPr="00824B4E" w:rsidRDefault="001A0602" w:rsidP="001A0602">
            <w:pPr>
              <w:pStyle w:val="ListParagraph"/>
              <w:numPr>
                <w:ilvl w:val="0"/>
                <w:numId w:val="6"/>
              </w:numPr>
              <w:spacing w:line="360" w:lineRule="auto"/>
              <w:jc w:val="both"/>
              <w:rPr>
                <w:rFonts w:asciiTheme="minorBidi" w:hAnsiTheme="minorBidi" w:cstheme="minorBidi"/>
                <w:sz w:val="24"/>
                <w:szCs w:val="24"/>
              </w:rPr>
            </w:pPr>
            <w:r w:rsidRPr="00824B4E">
              <w:rPr>
                <w:rFonts w:asciiTheme="minorBidi" w:hAnsiTheme="minorBidi" w:cstheme="minorBidi"/>
                <w:sz w:val="24"/>
                <w:szCs w:val="24"/>
              </w:rPr>
              <w:t>Fraud Auditing and Forensic Accounting, Fourth Edition by Tommie W. Singleton and Aaron J. Singleton.</w:t>
            </w:r>
          </w:p>
          <w:p w:rsidR="001A0602" w:rsidRPr="00824B4E" w:rsidRDefault="001A0602" w:rsidP="001A0602">
            <w:pPr>
              <w:pStyle w:val="ListParagraph"/>
              <w:numPr>
                <w:ilvl w:val="0"/>
                <w:numId w:val="6"/>
              </w:numPr>
              <w:autoSpaceDE w:val="0"/>
              <w:autoSpaceDN w:val="0"/>
              <w:adjustRightInd w:val="0"/>
              <w:spacing w:line="360" w:lineRule="auto"/>
              <w:jc w:val="both"/>
              <w:rPr>
                <w:rFonts w:asciiTheme="minorBidi" w:hAnsiTheme="minorBidi" w:cstheme="minorBidi"/>
                <w:sz w:val="24"/>
                <w:szCs w:val="24"/>
              </w:rPr>
            </w:pPr>
            <w:r w:rsidRPr="00824B4E">
              <w:rPr>
                <w:rFonts w:asciiTheme="minorBidi" w:hAnsiTheme="minorBidi" w:cstheme="minorBidi"/>
                <w:color w:val="000000" w:themeColor="text1"/>
                <w:sz w:val="24"/>
                <w:szCs w:val="24"/>
              </w:rPr>
              <w:t>Forensic Accounting and Fraud Investigation for Non-Experts, 2</w:t>
            </w:r>
            <w:r w:rsidRPr="00824B4E">
              <w:rPr>
                <w:rFonts w:asciiTheme="minorBidi" w:hAnsiTheme="minorBidi" w:cstheme="minorBidi"/>
                <w:color w:val="000000" w:themeColor="text1"/>
                <w:sz w:val="24"/>
                <w:szCs w:val="24"/>
                <w:vertAlign w:val="superscript"/>
              </w:rPr>
              <w:t>nd</w:t>
            </w:r>
            <w:r w:rsidRPr="00824B4E">
              <w:rPr>
                <w:rFonts w:asciiTheme="minorBidi" w:hAnsiTheme="minorBidi" w:cstheme="minorBidi"/>
                <w:color w:val="000000" w:themeColor="text1"/>
                <w:sz w:val="24"/>
                <w:szCs w:val="24"/>
              </w:rPr>
              <w:t xml:space="preserve"> edition by Howard Silverstone and Michael </w:t>
            </w:r>
            <w:proofErr w:type="spellStart"/>
            <w:r w:rsidRPr="00824B4E">
              <w:rPr>
                <w:rFonts w:asciiTheme="minorBidi" w:hAnsiTheme="minorBidi" w:cstheme="minorBidi"/>
                <w:color w:val="000000" w:themeColor="text1"/>
                <w:sz w:val="24"/>
                <w:szCs w:val="24"/>
              </w:rPr>
              <w:t>Sheetz</w:t>
            </w:r>
            <w:proofErr w:type="spellEnd"/>
            <w:r w:rsidRPr="00824B4E">
              <w:rPr>
                <w:rFonts w:asciiTheme="minorBidi" w:hAnsiTheme="minorBidi" w:cstheme="minorBidi"/>
                <w:color w:val="000000" w:themeColor="text1"/>
                <w:sz w:val="24"/>
                <w:szCs w:val="24"/>
              </w:rPr>
              <w:t>.</w:t>
            </w:r>
          </w:p>
          <w:p w:rsidR="001A0602" w:rsidRPr="001A0602" w:rsidRDefault="001A0602" w:rsidP="001A0602">
            <w:pPr>
              <w:rPr>
                <w:rFonts w:asciiTheme="minorBidi" w:hAnsiTheme="minorBidi"/>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CB2A1B" w:rsidRDefault="00CB2A1B" w:rsidP="00A851DA">
            <w:pPr>
              <w:rPr>
                <w:rFonts w:cs="Bliss-Regular"/>
              </w:rPr>
            </w:pPr>
            <w:r>
              <w:rPr>
                <w:rFonts w:asciiTheme="minorBidi" w:hAnsiTheme="minorBidi"/>
              </w:rPr>
              <w:t xml:space="preserve">Ashraf Kamal </w:t>
            </w:r>
            <w:proofErr w:type="spellStart"/>
            <w:r>
              <w:rPr>
                <w:rFonts w:asciiTheme="minorBidi" w:hAnsiTheme="minorBidi"/>
              </w:rPr>
              <w:t>Hamed</w:t>
            </w:r>
            <w:proofErr w:type="spellEnd"/>
            <w:r>
              <w:rPr>
                <w:rFonts w:asciiTheme="minorBidi" w:hAnsiTheme="minorBidi"/>
              </w:rPr>
              <w:t xml:space="preserve"> Bashir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D2A16" w:rsidP="00A851DA">
            <w:pPr>
              <w:rPr>
                <w:rFonts w:cs="Bliss-Regular"/>
                <w:color w:val="000000"/>
              </w:rPr>
            </w:pPr>
            <w:r>
              <w:rPr>
                <w:rFonts w:cs="Bliss-Regular"/>
                <w:color w:val="000000"/>
              </w:rPr>
              <w:t>29</w:t>
            </w:r>
            <w:r w:rsidR="00541806">
              <w:rPr>
                <w:rFonts w:cs="Bliss-Regular"/>
                <w:color w:val="000000"/>
              </w:rPr>
              <w:t>/06/2015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dvP6658">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E0993"/>
    <w:multiLevelType w:val="hybridMultilevel"/>
    <w:tmpl w:val="733A0F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796BDD"/>
    <w:multiLevelType w:val="hybridMultilevel"/>
    <w:tmpl w:val="F02EB622"/>
    <w:lvl w:ilvl="0" w:tplc="3A16CC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E76823"/>
    <w:multiLevelType w:val="hybridMultilevel"/>
    <w:tmpl w:val="73B2DB12"/>
    <w:lvl w:ilvl="0" w:tplc="D4D0A6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5DE14C1"/>
    <w:multiLevelType w:val="hybridMultilevel"/>
    <w:tmpl w:val="D270BA72"/>
    <w:lvl w:ilvl="0" w:tplc="AE7A09DE">
      <w:start w:val="3"/>
      <w:numFmt w:val="bullet"/>
      <w:lvlText w:val=""/>
      <w:lvlJc w:val="left"/>
      <w:pPr>
        <w:ind w:left="720" w:hanging="360"/>
      </w:pPr>
      <w:rPr>
        <w:rFonts w:ascii="Symbol" w:eastAsiaTheme="minorHAnsi" w:hAnsi="Symbol" w:cs="AdvP6658" w:hint="default"/>
        <w:color w:val="808080"/>
        <w:sz w:val="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A362E42"/>
    <w:multiLevelType w:val="hybridMultilevel"/>
    <w:tmpl w:val="1C94CC84"/>
    <w:lvl w:ilvl="0" w:tplc="7AC2D82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A0602"/>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3386"/>
    <w:rsid w:val="00486F1A"/>
    <w:rsid w:val="00490CB9"/>
    <w:rsid w:val="004A2CE2"/>
    <w:rsid w:val="004E3CDA"/>
    <w:rsid w:val="004F4B4D"/>
    <w:rsid w:val="0050216D"/>
    <w:rsid w:val="00503D7E"/>
    <w:rsid w:val="0050778F"/>
    <w:rsid w:val="00527C11"/>
    <w:rsid w:val="00535F31"/>
    <w:rsid w:val="00541806"/>
    <w:rsid w:val="00574D64"/>
    <w:rsid w:val="00591365"/>
    <w:rsid w:val="005B31E4"/>
    <w:rsid w:val="006034F6"/>
    <w:rsid w:val="00607874"/>
    <w:rsid w:val="00607E77"/>
    <w:rsid w:val="00617BB3"/>
    <w:rsid w:val="00645CDD"/>
    <w:rsid w:val="006823A7"/>
    <w:rsid w:val="00687EE8"/>
    <w:rsid w:val="006E1476"/>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2A1B"/>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0B0B"/>
    <w:rsid w:val="00EA30AB"/>
    <w:rsid w:val="00EB3925"/>
    <w:rsid w:val="00ED2A1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CB2A1B"/>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CB2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CB2A1B"/>
    <w:rPr>
      <w:rFonts w:ascii="Courier New" w:eastAsia="Times New Roman" w:hAnsi="Courier New" w:cs="Courier New"/>
      <w:sz w:val="20"/>
      <w:szCs w:val="20"/>
      <w:lang w:val="en-US"/>
    </w:rPr>
  </w:style>
  <w:style w:type="character" w:customStyle="1" w:styleId="Heading2Char">
    <w:name w:val="Heading 2 Char"/>
    <w:basedOn w:val="DefaultParagraphFont"/>
    <w:link w:val="Heading2"/>
    <w:uiPriority w:val="9"/>
    <w:rsid w:val="00CB2A1B"/>
    <w:rPr>
      <w:rFonts w:ascii="Times New Roman" w:eastAsia="Times New Roman" w:hAnsi="Times New Roman" w:cs="Times New Roman"/>
      <w:b/>
      <w:bCs/>
      <w:sz w:val="36"/>
      <w:szCs w:val="3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724467">
      <w:bodyDiv w:val="1"/>
      <w:marLeft w:val="0"/>
      <w:marRight w:val="0"/>
      <w:marTop w:val="0"/>
      <w:marBottom w:val="0"/>
      <w:divBdr>
        <w:top w:val="none" w:sz="0" w:space="0" w:color="auto"/>
        <w:left w:val="none" w:sz="0" w:space="0" w:color="auto"/>
        <w:bottom w:val="none" w:sz="0" w:space="0" w:color="auto"/>
        <w:right w:val="none" w:sz="0" w:space="0" w:color="auto"/>
      </w:divBdr>
    </w:div>
    <w:div w:id="167838804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FBBB7-BA7B-454D-8BEB-FAA86AAA9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1758</Words>
  <Characters>10024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cp:lastModifiedBy>
  <cp:revision>6</cp:revision>
  <dcterms:created xsi:type="dcterms:W3CDTF">2015-01-26T12:24:00Z</dcterms:created>
  <dcterms:modified xsi:type="dcterms:W3CDTF">2015-06-29T18:50:00Z</dcterms:modified>
</cp:coreProperties>
</file>