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38A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6F4A">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5054">
            <w:r>
              <w:t>EIGHT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B54DBC" w:rsidRPr="00D02971" w:rsidRDefault="00B54DBC" w:rsidP="00B54DBC">
            <w:pPr>
              <w:rPr>
                <w:rFonts w:ascii="Times New Roman" w:hAnsi="Times New Roman" w:cs="Times New Roman"/>
              </w:rPr>
            </w:pPr>
            <w:r w:rsidRPr="00D02971">
              <w:rPr>
                <w:rFonts w:ascii="Times New Roman" w:hAnsi="Times New Roman" w:cs="Times New Roman"/>
              </w:rPr>
              <w:t>Question one. Give short answers to the following questions:</w:t>
            </w:r>
          </w:p>
          <w:p w:rsidR="00B54DBC" w:rsidRPr="00D02971" w:rsidRDefault="00B54DBC" w:rsidP="00B54DBC">
            <w:pPr>
              <w:pStyle w:val="ListParagraph"/>
              <w:numPr>
                <w:ilvl w:val="0"/>
                <w:numId w:val="6"/>
              </w:numPr>
              <w:rPr>
                <w:rFonts w:ascii="Times New Roman" w:hAnsi="Times New Roman"/>
              </w:rPr>
            </w:pPr>
            <w:r w:rsidRPr="00D02971">
              <w:rPr>
                <w:rFonts w:ascii="Times New Roman" w:hAnsi="Times New Roman"/>
              </w:rPr>
              <w:t>How does interviewing help the financial crime investigator in his work?</w:t>
            </w:r>
          </w:p>
          <w:p w:rsidR="00B54DBC" w:rsidRPr="00D02971" w:rsidRDefault="00B54DBC" w:rsidP="00B54DBC">
            <w:pPr>
              <w:rPr>
                <w:rFonts w:ascii="Times New Roman" w:hAnsi="Times New Roman" w:cs="Times New Roman"/>
              </w:rPr>
            </w:pPr>
            <w:r w:rsidRPr="00D02971">
              <w:rPr>
                <w:rFonts w:ascii="Times New Roman" w:hAnsi="Times New Roman" w:cs="Times New Roman"/>
              </w:rPr>
              <w:t>An interview is a conversation in which persons are questioned and their responses noted.  It can be said to be a purposeful conversation between the interviewer and the interviewee.   Conducting effective interviews can be one of the most essential evidence-gathering techniques in forensic accounting. In forensic accounting or financial fraud examination, the investigator has to interview a person during the course of an investigation, and regardless of whether that person is an eyewitness, a records custodian or the suspect, the investigator has to apply interviewing techniques in order to obtain information from them. Even though, documents can provide facts, they cannot be questioned and sometimes do not possess the broad array of evidence that interviews can provide. Most at times, verbal and nonverbal cues observed during interviews can provide an interactive give-and-take that can produce additional evidence, lead to the identity of the perpetrator, and yield one of the most useful forms of direct evidence; the confession. Even in the absence of a confession, credible information obtained from interviews coupled with documentary evidence can cause a judge or jury to convict a suspect based on circumstantial evidence alone. Interviews can be divided into two categories; suspect and witness. The distinguishing factor between the two is the use of the terms “interview” and interrogation”. The distinction between interviewing and interrogation is not always clear. Each involves asking questions of persons, and the objective of each is to obtain relevant information that leads to the discovery of truth.</w:t>
            </w:r>
          </w:p>
          <w:p w:rsidR="00B54DBC" w:rsidRPr="00D02971" w:rsidRDefault="00B54DBC" w:rsidP="00B54DBC">
            <w:pPr>
              <w:rPr>
                <w:rFonts w:ascii="Times New Roman" w:hAnsi="Times New Roman" w:cs="Times New Roman"/>
              </w:rPr>
            </w:pPr>
          </w:p>
          <w:p w:rsidR="00B54DBC" w:rsidRPr="00D02971" w:rsidRDefault="00B54DBC" w:rsidP="00B54DBC">
            <w:pPr>
              <w:pStyle w:val="ListParagraph"/>
              <w:numPr>
                <w:ilvl w:val="0"/>
                <w:numId w:val="6"/>
              </w:numPr>
              <w:rPr>
                <w:rFonts w:ascii="Times New Roman" w:hAnsi="Times New Roman"/>
              </w:rPr>
            </w:pPr>
            <w:r w:rsidRPr="00D02971">
              <w:rPr>
                <w:rFonts w:ascii="Times New Roman" w:hAnsi="Times New Roman"/>
              </w:rPr>
              <w:t>What is the first stage in planning the interview?</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Whether interviews or interrogations are conducted, the desired objectives are more likely to be achieved if the proper process is followed; preparing for the interview, conducting the interview, and obtaining confessions if necessary. The first stage in planning the interview is the determination of whom to interview. In investigational interview, it is fairly obvious choice as opposed to scientific research that follows a methodology in order to select the interviewees. Financial crimes involve different kinds of evidence and witnesses from those involved in non-financial crimes yet, there are relatively fewer witnesses in financial crimes. This is because financial crimes are usually committed in the form of fraud which is committed in secrecy and with stealth. Fraudsters rely on the non-existence of eyewitnesses for their crime to be successful. On the other hand, non-financial crimes such as murder, burglary, robbery or assault involve a criminal act against an individual and are more likely to involve witnesses capable of providing a detailed account of the crime and the suspect. Again, even if people witness financial crime being committed by the suspect, they would not know because of its nature. This means that, a successful fraud makes the crime almost unidentified even to a well-trained observer, as it cannot be distinguished from daily operations. Therefore, the investigator must be familiar with the interviewee, the type of fraud to be investigated, the suspect and the victim. This will enable the investigator to ask the right questions in order to ascertain the relevant information.</w:t>
            </w:r>
          </w:p>
          <w:p w:rsidR="00B54DBC" w:rsidRPr="00D02971" w:rsidRDefault="00B54DBC" w:rsidP="00B54DBC">
            <w:pPr>
              <w:ind w:left="360"/>
              <w:rPr>
                <w:rFonts w:ascii="Times New Roman" w:hAnsi="Times New Roman" w:cs="Times New Roman"/>
              </w:rPr>
            </w:pPr>
          </w:p>
          <w:p w:rsidR="00B54DBC" w:rsidRPr="00D02971" w:rsidRDefault="00B54DBC" w:rsidP="00B54DBC">
            <w:pPr>
              <w:pStyle w:val="ListParagraph"/>
              <w:numPr>
                <w:ilvl w:val="0"/>
                <w:numId w:val="6"/>
              </w:numPr>
              <w:rPr>
                <w:rFonts w:ascii="Times New Roman" w:hAnsi="Times New Roman"/>
              </w:rPr>
            </w:pPr>
            <w:r w:rsidRPr="00D02971">
              <w:rPr>
                <w:rFonts w:ascii="Times New Roman" w:hAnsi="Times New Roman"/>
              </w:rPr>
              <w:lastRenderedPageBreak/>
              <w:t>Which type of interviewees could be considered when investigating financial crimes?</w:t>
            </w:r>
          </w:p>
          <w:p w:rsidR="00B54DBC" w:rsidRPr="00D02971" w:rsidRDefault="00B54DBC" w:rsidP="00B54DBC">
            <w:pPr>
              <w:rPr>
                <w:rFonts w:ascii="Times New Roman" w:hAnsi="Times New Roman" w:cs="Times New Roman"/>
              </w:rPr>
            </w:pPr>
            <w:r w:rsidRPr="00D02971">
              <w:rPr>
                <w:rFonts w:ascii="Times New Roman" w:hAnsi="Times New Roman" w:cs="Times New Roman"/>
              </w:rPr>
              <w:t xml:space="preserve">Identifying the right interviewees to be interviewed in any fraud investigation is the key to the gathering of evidence for successful prosecution of the suspect. In spite of this, there are relatively fewer witnesses to be interviewed in financial crimes probably because of its nature. This therefore makes it difficult if not impossible for investigators of financial crime to select or choose witnesses to be interviewed. However, potential witnesses such as accountants, external auditors, bankers, mortgage and loan brokers, business consultants and others should not be ignored. Besides, people or firms with information about business and its operations might be witness regardless of their proximity to the suspect or the business and could therefore be considered for interview. However, investigators must decide who to interview with creativity and logic as there are no set list from which to choose. Meanwhile, since current employees may be reluctant to provide any evidence against co-workers, (suspects) because of their relationship with them, former employees must be interviewed with care because there is the possibility they may deliberately skewed the facts or completely fabricate information to the detriment of the suspect because they may have a grudge against them. This implies that even though, both current and past employees should be interviewed yet, greater care must be taken in doing that. In addition to afore-mentioned, customers of the suspect’s firm, suppliers and vendors of the firm, spouses and former spouses of the suspect and their relative are potential interviewees that the investigator can interview, in as much as they would be able to provide some information in relation to the suspect’s behaviour, lifestyle and others. </w:t>
            </w:r>
          </w:p>
          <w:p w:rsidR="00B54DBC" w:rsidRPr="00D02971" w:rsidRDefault="00B54DBC" w:rsidP="00B54DBC">
            <w:pPr>
              <w:rPr>
                <w:rFonts w:ascii="Times New Roman" w:hAnsi="Times New Roman" w:cs="Times New Roman"/>
              </w:rPr>
            </w:pPr>
          </w:p>
          <w:p w:rsidR="00B54DBC" w:rsidRPr="00D02971" w:rsidRDefault="00B54DBC" w:rsidP="00B54DBC">
            <w:pPr>
              <w:pStyle w:val="ListParagraph"/>
              <w:numPr>
                <w:ilvl w:val="0"/>
                <w:numId w:val="6"/>
              </w:numPr>
              <w:rPr>
                <w:rFonts w:ascii="Times New Roman" w:hAnsi="Times New Roman"/>
              </w:rPr>
            </w:pPr>
            <w:r w:rsidRPr="00D02971">
              <w:rPr>
                <w:rFonts w:ascii="Times New Roman" w:hAnsi="Times New Roman"/>
              </w:rPr>
              <w:t>Why is it important to record the interview?</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To record an interview means to keep a permanent account of facts or events or evidence gathered from the interviewee by writing them down, filming them, storing them on a computer and many other ways. An interview should be recorded only if the information expected to be conveyed during it will be very detailed and is not easily susceptible to note taking or later recall. If the interview is to be recorded, permission from the subject usually must be obtained. In recording the interview, the investigator has three options which include audio taping, videotaping, and recording the interview stenographically. There are several reasons why the interview must be recorded and include the following:</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Recording the interview protects the investigator. This stems from the fact that nobody can attribute any statements to the investigator that he has not made or does not know anything about, and any accusations of threats made against the suspect can be swiftly dismissed. Recording the interview also provides protection to the witness and ensures that their words are not twisted. Here, in case the witness does not want him to be recorded, the investigator must explain the benefit of recording the interview to him till he is convinced to be recorded. Even though, recording can be misplaced, destroyed or altered yet, they are much more durable and last much longer than an average person’s memory. When there are many cases and several witness statements, the recorded interview becomes a blessing, as the investigator cannot possibly retain all the statements in their original forms. Interview tapes assist with the writing of reports and trial preparation because they reduce the chances of omitting important details or altering the statements to any great extent.</w:t>
            </w:r>
          </w:p>
          <w:p w:rsidR="00B54DBC" w:rsidRPr="00D02971" w:rsidRDefault="00B54DBC" w:rsidP="00B54DBC">
            <w:pPr>
              <w:ind w:left="360"/>
              <w:rPr>
                <w:rFonts w:ascii="Times New Roman" w:hAnsi="Times New Roman" w:cs="Times New Roman"/>
              </w:rPr>
            </w:pPr>
          </w:p>
          <w:p w:rsidR="00B54DBC" w:rsidRPr="00D02971" w:rsidRDefault="00B54DBC" w:rsidP="00B54DBC">
            <w:pPr>
              <w:pStyle w:val="ListParagraph"/>
              <w:numPr>
                <w:ilvl w:val="0"/>
                <w:numId w:val="6"/>
              </w:numPr>
              <w:rPr>
                <w:rFonts w:ascii="Times New Roman" w:hAnsi="Times New Roman"/>
              </w:rPr>
            </w:pPr>
            <w:r w:rsidRPr="00D02971">
              <w:rPr>
                <w:rFonts w:ascii="Times New Roman" w:hAnsi="Times New Roman"/>
              </w:rPr>
              <w:t>What is the importance of the place where interview is to be conducted?</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The place where the interview is conducted is of crucial importance because it can affect confession from the suspect. This is true because when the suspect feels comfortable, he can give well rehearsed information and vice versa. In a situation where the subject is not the suspect, the interviewer can conduct the interview at his office where he has easy access to files that might be helpful to the investigation. If, however, the subject is a suspect, he should be interviewed at a neutral location. One reason for using a neutral location is to purposefully place him in a setting that is not familiar to him. Not being in a familiar environment can interfere with the recall of previously rehearsed alibis and thus increase the likelihood that the suspect will have to create fictitious answers. Fictitious answers can lead to inconsistencies in the suspect’s story, which can be the predication and opportunity for the interviewer to begin asking admission-seeking questions. As an alternative, the interview can be conducted on a surprise basis or location, this, too, can reduce the recall of previously rehearsed answers.</w:t>
            </w:r>
          </w:p>
          <w:p w:rsidR="00B54DBC" w:rsidRPr="00D02971" w:rsidRDefault="00B54DBC" w:rsidP="00B54DBC">
            <w:pPr>
              <w:ind w:left="360"/>
              <w:rPr>
                <w:rFonts w:ascii="Times New Roman" w:hAnsi="Times New Roman" w:cs="Times New Roman"/>
              </w:rPr>
            </w:pP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2. Discuss in details the stages involved in interview planning procedure.</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In order to achieve the desired objective of any fraud investigation, there is the need for proper preparation and planning before conducting the interview.  The first stage in planning the interview is the determination of whom to interview. Identifying the right interviewees to be interviewed in any fraud investigation is the key to the gathering of evidence for successful prosecution of the suspect. In investigational interview, it is fairly obvious choice as opposed to scientific research that follows a methodology in order to select the interviewees. Financial crimes involve different kinds of evidence and witnesses from those involved in non-financial crimes yet, there are relatively fewer witnesses in financial crimes. Therefore, the investigator must be familiar with the interviewee, the type of fraud to be investigated, the suspect and the victim. This will enable the investigator to ask the right questions in order to ascertain the relevant information. The people that can be interviewed in any financial crime include customers of the suspect’s firm, suppliers and vendors of the firm, spouses and former spouses of the suspect and their relatives.</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 xml:space="preserve"> Having determined who to interview, the next step in the interview planning procedure is to decide what kind of questions to ask. This is influenced by the kind of information the interviewer wants to gather. Again, the questions to ask depend on whether the interviewee is a suspect or not. When the interviewee is not a suspect, the interviewer asks introductory, informational and concluding questions. However, when the interviewee is the suspect, the interviewer asks introductory, informational, assessment and admission-seeking questions. The introductory questions are asked to solicit the interviewee’s cooperation; to further the connection to the subject, the interviewer states the purpose of the interview. The informational questions are designed to collect information that is relevant to the investigation. The concluding questions are asked to confirm information received during the interview and to obtain information that has not yet been gathered and. The assessment questions are asked to determine whether the interviewee is a suspect and asked only when the interviewer believes that the interviewee is a suspect based on the evidence collected. The timing for the interview is the next thing to decide after knowing the people to interview and why to interview them as well as the questions to ask them. The investigator’s ability to gather the best evidence has something to do with when the interview is conducted and the order of it. The investigator must conduct the interview at the time that will be suitable so as to create a friendly and relaxed atmosphere for the witness. Here, the day and the time in the day is taken into consideration in order to get the information required.</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 xml:space="preserve"> Furthermore, the location or place for the interview is also of crucial importance to the investigation planning procedure.  This is true because when the suspect feels comfortable, he can give well rehearsed information and vice versa. In a situation where the subject is not the suspect, the interviewer can conduct the interview at his office where he has easy access to files that might be helpful to the investigation. If, however, the subject is a suspect, he should be interviewed at a neutral location. One reason for using a neutral location is to purposefully place him in a setting that is not familiar to him. Not being in a familiar environment can interfere with the recall of previously rehearsed alibis and thus increase the likelihood that the suspect will have to create fictitious answers. Fictitious answers can lead to inconsistencies in the suspect’s story, which can be the predication and opportunity for the interviewer to begin asking admission-seeking questions. As an alternative, the interview can be conducted on a surprise basis or location, this, too, can reduce the recall of previously rehearsed answers. </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The final stage of the interview planning procedure is how to conduct the interview.  That is to keep records of the interview. To record an interview means to keep a permanent account of facts or events or evidence gathered from the interviewee by writing them down, filming them, storing them on a computer and many other ways. An interview should be recorded only if the information expected to be conveyed during it will be very detailed and is not easily susceptible to note taking or later recall. If the interview is to be recorded, permission from the subject usually must be obtained. In recording the interview, the investigator has three options which include audio taping, videotaping, and recording the interview stenographically. There are several reasons why the interview must be recorded and include the following:</w:t>
            </w: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 xml:space="preserve">Recording the interview protects the investigator. This stems from the fact that nobody can </w:t>
            </w:r>
            <w:r w:rsidRPr="00D02971">
              <w:rPr>
                <w:rFonts w:ascii="Times New Roman" w:hAnsi="Times New Roman" w:cs="Times New Roman"/>
              </w:rPr>
              <w:lastRenderedPageBreak/>
              <w:t>attribute any statements to the investigator that he has not made or does not know anything about, and any accusations of threats made against the suspect can be swiftly dismissed. Recording the interview also provides protection to the witness and ensures that their words are not twisted. Here, in case the witness does not want him to be recorded, the investigator must explain the benefit of recording the interview to him till he is convinced to be recorded. Even though, recording can be misplaced, destroyed or altered yet, they are much more durable and last much longer than an average person’s memory. When there are many cases and several witness statements, the recorded interview becomes a blessing, as the investigator cannot possibly retain all the statements in their original forms. Interview tapes assist with the writing of reports and trial preparation because they reduce the chances of omitting important details or altering the statements to any great extent. However, to gather the best evidence from any interview process, there must be proper planning which include determine who to interview and why, the kind the of questions to ask, how to ask and why, the place or location of the interview and finally how to conduct the interview.</w:t>
            </w:r>
          </w:p>
          <w:p w:rsidR="00B54DBC" w:rsidRPr="00D02971" w:rsidRDefault="00B54DBC" w:rsidP="00B54DBC">
            <w:pPr>
              <w:ind w:left="360"/>
              <w:rPr>
                <w:rFonts w:ascii="Times New Roman" w:hAnsi="Times New Roman" w:cs="Times New Roman"/>
              </w:rPr>
            </w:pPr>
          </w:p>
          <w:p w:rsidR="00B54DBC" w:rsidRPr="00D02971" w:rsidRDefault="00B54DBC" w:rsidP="00B54DBC">
            <w:pPr>
              <w:ind w:left="360"/>
              <w:rPr>
                <w:rFonts w:ascii="Times New Roman" w:hAnsi="Times New Roman" w:cs="Times New Roman"/>
              </w:rPr>
            </w:pPr>
            <w:r w:rsidRPr="00D02971">
              <w:rPr>
                <w:rFonts w:ascii="Times New Roman" w:hAnsi="Times New Roman" w:cs="Times New Roman"/>
              </w:rPr>
              <w:t>3. What is cognitive interview? Which techniques are used in this interviewing type?</w:t>
            </w:r>
          </w:p>
          <w:p w:rsidR="00B54DBC" w:rsidRPr="00B54DBC" w:rsidRDefault="00B54DBC" w:rsidP="00B54DBC">
            <w:pPr>
              <w:spacing w:before="100" w:beforeAutospacing="1" w:after="100" w:afterAutospacing="1"/>
              <w:rPr>
                <w:rFonts w:ascii="Times New Roman" w:eastAsia="Times New Roman" w:hAnsi="Times New Roman" w:cs="Times New Roman"/>
                <w:b/>
                <w:bCs/>
              </w:rPr>
            </w:pPr>
            <w:r w:rsidRPr="00DA780E">
              <w:rPr>
                <w:rFonts w:ascii="Times New Roman" w:eastAsia="Times New Roman" w:hAnsi="Times New Roman" w:cs="Times New Roman"/>
              </w:rPr>
              <w:t xml:space="preserve">The </w:t>
            </w:r>
            <w:r w:rsidRPr="00B54DBC">
              <w:rPr>
                <w:rFonts w:ascii="Times New Roman" w:eastAsia="Times New Roman" w:hAnsi="Times New Roman" w:cs="Times New Roman"/>
                <w:bCs/>
              </w:rPr>
              <w:t>cognitive interview</w:t>
            </w:r>
            <w:r w:rsidRPr="00B54DBC">
              <w:rPr>
                <w:rFonts w:ascii="Times New Roman" w:eastAsia="Times New Roman" w:hAnsi="Times New Roman" w:cs="Times New Roman"/>
              </w:rPr>
              <w:t xml:space="preserve"> is a method of interviewing </w:t>
            </w:r>
            <w:hyperlink r:id="rId9" w:tooltip="Witness" w:history="1">
              <w:r w:rsidRPr="00B54DBC">
                <w:rPr>
                  <w:rFonts w:ascii="Times New Roman" w:eastAsia="Times New Roman" w:hAnsi="Times New Roman" w:cs="Times New Roman"/>
                </w:rPr>
                <w:t>eyewitnesses</w:t>
              </w:r>
            </w:hyperlink>
            <w:r w:rsidRPr="00B54DBC">
              <w:rPr>
                <w:rFonts w:ascii="Times New Roman" w:eastAsia="Times New Roman" w:hAnsi="Times New Roman" w:cs="Times New Roman"/>
              </w:rPr>
              <w:t xml:space="preserve"> and victims about what they remember from a </w:t>
            </w:r>
            <w:hyperlink r:id="rId10" w:tooltip="Crime scene" w:history="1">
              <w:r w:rsidRPr="00B54DBC">
                <w:rPr>
                  <w:rFonts w:ascii="Times New Roman" w:eastAsia="Times New Roman" w:hAnsi="Times New Roman" w:cs="Times New Roman"/>
                </w:rPr>
                <w:t>crime scene</w:t>
              </w:r>
            </w:hyperlink>
            <w:r w:rsidRPr="00B54DBC">
              <w:rPr>
                <w:rFonts w:ascii="Times New Roman" w:eastAsia="Times New Roman" w:hAnsi="Times New Roman" w:cs="Times New Roman"/>
              </w:rPr>
              <w:t xml:space="preserve">. Using four </w:t>
            </w:r>
            <w:hyperlink r:id="rId11" w:tooltip="Memory recall" w:history="1">
              <w:r w:rsidRPr="00B54DBC">
                <w:rPr>
                  <w:rFonts w:ascii="Times New Roman" w:eastAsia="Times New Roman" w:hAnsi="Times New Roman" w:cs="Times New Roman"/>
                </w:rPr>
                <w:t>retrievals</w:t>
              </w:r>
            </w:hyperlink>
            <w:r w:rsidRPr="00B54DBC">
              <w:rPr>
                <w:rFonts w:ascii="Times New Roman" w:eastAsia="Times New Roman" w:hAnsi="Times New Roman" w:cs="Times New Roman"/>
              </w:rPr>
              <w:t xml:space="preserve">, the primary focus of the cognitive interview is to make witnesses and victims of a situation aware of all the events that transpired. Cognitive interview helps in minimizing both misinterpretation and the uncertainty that is otherwise seen in the questioning process of traditional interviews. Cognitive interviews reliably enhance the process of </w:t>
            </w:r>
            <w:hyperlink r:id="rId12" w:tooltip="Memory" w:history="1">
              <w:r w:rsidRPr="00B54DBC">
                <w:rPr>
                  <w:rFonts w:ascii="Times New Roman" w:eastAsia="Times New Roman" w:hAnsi="Times New Roman" w:cs="Times New Roman"/>
                </w:rPr>
                <w:t>memory</w:t>
              </w:r>
            </w:hyperlink>
            <w:r w:rsidRPr="00B54DBC">
              <w:rPr>
                <w:rFonts w:ascii="Times New Roman" w:eastAsia="Times New Roman" w:hAnsi="Times New Roman" w:cs="Times New Roman"/>
              </w:rPr>
              <w:t xml:space="preserve"> retrieval and have been found to elicit memories without generating inaccurate accounts or </w:t>
            </w:r>
            <w:hyperlink r:id="rId13" w:tooltip="Confabulations" w:history="1">
              <w:r w:rsidRPr="00B54DBC">
                <w:rPr>
                  <w:rFonts w:ascii="Times New Roman" w:eastAsia="Times New Roman" w:hAnsi="Times New Roman" w:cs="Times New Roman"/>
                </w:rPr>
                <w:t>confabulations</w:t>
              </w:r>
            </w:hyperlink>
            <w:r w:rsidRPr="00B54DBC">
              <w:rPr>
                <w:rFonts w:ascii="Times New Roman" w:eastAsia="Times New Roman" w:hAnsi="Times New Roman" w:cs="Times New Roman"/>
              </w:rPr>
              <w:t xml:space="preserve">.  </w:t>
            </w:r>
            <w:r w:rsidRPr="00B54DBC">
              <w:rPr>
                <w:rFonts w:ascii="Times New Roman" w:hAnsi="Times New Roman" w:cs="Times New Roman"/>
              </w:rPr>
              <w:t xml:space="preserve">Cognitive interview are rooted in two </w:t>
            </w:r>
            <w:hyperlink r:id="rId14" w:tooltip="Cognition" w:history="1">
              <w:r w:rsidRPr="00B54DBC">
                <w:rPr>
                  <w:rStyle w:val="Hyperlink"/>
                  <w:rFonts w:ascii="Times New Roman" w:hAnsi="Times New Roman" w:cs="Times New Roman"/>
                  <w:color w:val="auto"/>
                  <w:u w:val="none"/>
                </w:rPr>
                <w:t>cognitive</w:t>
              </w:r>
            </w:hyperlink>
            <w:r w:rsidRPr="00B54DBC">
              <w:rPr>
                <w:rFonts w:ascii="Times New Roman" w:hAnsi="Times New Roman" w:cs="Times New Roman"/>
              </w:rPr>
              <w:t xml:space="preserve"> theories: the encoding specificity principle and the multi-component view of memory. The encoding specificity principle was introduced by </w:t>
            </w:r>
            <w:hyperlink r:id="rId15" w:tooltip="Endel Tulving" w:history="1">
              <w:r w:rsidRPr="00B54DBC">
                <w:rPr>
                  <w:rStyle w:val="Hyperlink"/>
                  <w:rFonts w:ascii="Times New Roman" w:hAnsi="Times New Roman" w:cs="Times New Roman"/>
                  <w:color w:val="auto"/>
                  <w:u w:val="none"/>
                </w:rPr>
                <w:t>Endel Tulving</w:t>
              </w:r>
            </w:hyperlink>
            <w:r w:rsidRPr="00B54DBC">
              <w:rPr>
                <w:rFonts w:ascii="Times New Roman" w:hAnsi="Times New Roman" w:cs="Times New Roman"/>
              </w:rPr>
              <w:t xml:space="preserve">. This theory states that cues presented will be more effective in facilitating recall when the cues have some degree of similarity to cues that were present at the time of </w:t>
            </w:r>
            <w:hyperlink r:id="rId16" w:tooltip="Encoding" w:history="1">
              <w:r w:rsidRPr="00B54DBC">
                <w:rPr>
                  <w:rStyle w:val="Hyperlink"/>
                  <w:rFonts w:ascii="Times New Roman" w:hAnsi="Times New Roman" w:cs="Times New Roman"/>
                  <w:color w:val="auto"/>
                  <w:u w:val="none"/>
                </w:rPr>
                <w:t>encoding</w:t>
              </w:r>
            </w:hyperlink>
            <w:r w:rsidRPr="00B54DBC">
              <w:rPr>
                <w:rFonts w:ascii="Times New Roman" w:hAnsi="Times New Roman" w:cs="Times New Roman"/>
              </w:rPr>
              <w:t xml:space="preserve">. Thus, a retrieval environment that effectively reinstates the original environment should enhance memory. This demonstrates that an eyewitness will remember most about an event when there is maximal overlap between the context in which the </w:t>
            </w:r>
            <w:hyperlink r:id="rId17" w:tooltip="Crime" w:history="1">
              <w:r w:rsidRPr="00B54DBC">
                <w:rPr>
                  <w:rStyle w:val="Hyperlink"/>
                  <w:rFonts w:ascii="Times New Roman" w:hAnsi="Times New Roman" w:cs="Times New Roman"/>
                  <w:color w:val="auto"/>
                  <w:u w:val="none"/>
                </w:rPr>
                <w:t>crime</w:t>
              </w:r>
            </w:hyperlink>
            <w:r w:rsidRPr="00B54DBC">
              <w:rPr>
                <w:rFonts w:ascii="Times New Roman" w:hAnsi="Times New Roman" w:cs="Times New Roman"/>
              </w:rPr>
              <w:t xml:space="preserve"> was witnessed and the context in which the </w:t>
            </w:r>
            <w:hyperlink r:id="rId18" w:tooltip="Memory recall" w:history="1">
              <w:r w:rsidRPr="00B54DBC">
                <w:rPr>
                  <w:rStyle w:val="Hyperlink"/>
                  <w:rFonts w:ascii="Times New Roman" w:hAnsi="Times New Roman" w:cs="Times New Roman"/>
                  <w:color w:val="auto"/>
                  <w:u w:val="none"/>
                </w:rPr>
                <w:t>recall</w:t>
              </w:r>
            </w:hyperlink>
            <w:r w:rsidRPr="00B54DBC">
              <w:rPr>
                <w:rFonts w:ascii="Times New Roman" w:hAnsi="Times New Roman" w:cs="Times New Roman"/>
              </w:rPr>
              <w:t xml:space="preserve"> attempt is made.</w:t>
            </w:r>
            <w:r w:rsidRPr="00B54DBC">
              <w:rPr>
                <w:rFonts w:ascii="Times New Roman" w:eastAsia="Times New Roman" w:hAnsi="Times New Roman" w:cs="Times New Roman"/>
                <w:b/>
                <w:bCs/>
              </w:rPr>
              <w:t xml:space="preserve"> </w:t>
            </w:r>
          </w:p>
          <w:p w:rsidR="00B54DBC" w:rsidRPr="00D02971" w:rsidRDefault="00B54DBC" w:rsidP="00B54DBC">
            <w:pPr>
              <w:rPr>
                <w:rFonts w:ascii="Times New Roman" w:hAnsi="Times New Roman" w:cs="Times New Roman"/>
                <w:shd w:val="clear" w:color="auto" w:fill="FFFFFF"/>
              </w:rPr>
            </w:pPr>
            <w:r w:rsidRPr="00B54DBC">
              <w:rPr>
                <w:rFonts w:ascii="Times New Roman" w:hAnsi="Times New Roman" w:cs="Times New Roman"/>
                <w:shd w:val="clear" w:color="auto" w:fill="FFFFFF"/>
              </w:rPr>
              <w:t>C</w:t>
            </w:r>
            <w:r w:rsidRPr="00B54DBC">
              <w:rPr>
                <w:rFonts w:ascii="Times New Roman" w:hAnsi="Times New Roman" w:cs="Times New Roman"/>
                <w:bCs/>
                <w:shd w:val="clear" w:color="auto" w:fill="FFFFFF"/>
              </w:rPr>
              <w:t>ognitive interview</w:t>
            </w:r>
            <w:r w:rsidRPr="00B54DBC">
              <w:rPr>
                <w:rFonts w:ascii="Times New Roman" w:hAnsi="Times New Roman" w:cs="Times New Roman"/>
                <w:b/>
                <w:bCs/>
                <w:shd w:val="clear" w:color="auto" w:fill="FFFFFF"/>
              </w:rPr>
              <w:t xml:space="preserve"> </w:t>
            </w:r>
            <w:r w:rsidRPr="00B54DBC">
              <w:rPr>
                <w:rFonts w:ascii="Times New Roman" w:hAnsi="Times New Roman" w:cs="Times New Roman"/>
                <w:shd w:val="clear" w:color="auto" w:fill="FFFFFF"/>
              </w:rPr>
              <w:t>technique is a systematic way of interviewing</w:t>
            </w:r>
            <w:r w:rsidRPr="00B54DBC">
              <w:rPr>
                <w:rStyle w:val="apple-converted-space"/>
                <w:rFonts w:ascii="Times New Roman" w:hAnsi="Times New Roman" w:cs="Times New Roman"/>
                <w:shd w:val="clear" w:color="auto" w:fill="FFFFFF"/>
              </w:rPr>
              <w:t> </w:t>
            </w:r>
            <w:hyperlink r:id="rId19" w:tooltip="Witness" w:history="1">
              <w:r w:rsidRPr="00B54DBC">
                <w:rPr>
                  <w:rStyle w:val="Hyperlink"/>
                  <w:rFonts w:ascii="Times New Roman" w:hAnsi="Times New Roman" w:cs="Times New Roman"/>
                  <w:color w:val="auto"/>
                  <w:u w:val="none"/>
                  <w:shd w:val="clear" w:color="auto" w:fill="FFFFFF"/>
                </w:rPr>
                <w:t>witnesses</w:t>
              </w:r>
            </w:hyperlink>
            <w:r w:rsidRPr="00B54DBC">
              <w:rPr>
                <w:rStyle w:val="apple-converted-space"/>
                <w:rFonts w:ascii="Times New Roman" w:hAnsi="Times New Roman" w:cs="Times New Roman"/>
                <w:shd w:val="clear" w:color="auto" w:fill="FFFFFF"/>
              </w:rPr>
              <w:t> </w:t>
            </w:r>
            <w:r w:rsidRPr="00B54DBC">
              <w:rPr>
                <w:rFonts w:ascii="Times New Roman" w:hAnsi="Times New Roman" w:cs="Times New Roman"/>
                <w:shd w:val="clear" w:color="auto" w:fill="FFFFFF"/>
              </w:rPr>
              <w:t xml:space="preserve">and victims about what they remember from a </w:t>
            </w:r>
            <w:hyperlink r:id="rId20" w:tooltip="Crime scene" w:history="1">
              <w:r w:rsidRPr="00B54DBC">
                <w:rPr>
                  <w:rStyle w:val="Hyperlink"/>
                  <w:rFonts w:ascii="Times New Roman" w:hAnsi="Times New Roman" w:cs="Times New Roman"/>
                  <w:color w:val="auto"/>
                  <w:u w:val="none"/>
                  <w:shd w:val="clear" w:color="auto" w:fill="FFFFFF"/>
                </w:rPr>
                <w:t>crime scene</w:t>
              </w:r>
            </w:hyperlink>
            <w:r w:rsidRPr="00B54DBC">
              <w:rPr>
                <w:rFonts w:ascii="Times New Roman" w:hAnsi="Times New Roman" w:cs="Times New Roman"/>
              </w:rPr>
              <w:t xml:space="preserve"> using various models of information to encode and retrieve memories. </w:t>
            </w:r>
            <w:r w:rsidRPr="00B54DBC">
              <w:rPr>
                <w:rFonts w:ascii="Times New Roman" w:hAnsi="Times New Roman" w:cs="Times New Roman"/>
                <w:shd w:val="clear" w:color="auto" w:fill="FFFFFF"/>
              </w:rPr>
              <w:t>Cognitive interview techniques reliably enhance the process of</w:t>
            </w:r>
            <w:r w:rsidRPr="00B54DBC">
              <w:rPr>
                <w:rStyle w:val="apple-converted-space"/>
                <w:rFonts w:ascii="Times New Roman" w:hAnsi="Times New Roman" w:cs="Times New Roman"/>
                <w:shd w:val="clear" w:color="auto" w:fill="FFFFFF"/>
              </w:rPr>
              <w:t> </w:t>
            </w:r>
            <w:hyperlink r:id="rId21" w:tooltip="Memory" w:history="1">
              <w:r w:rsidRPr="00B54DBC">
                <w:rPr>
                  <w:rStyle w:val="Hyperlink"/>
                  <w:rFonts w:ascii="Times New Roman" w:hAnsi="Times New Roman" w:cs="Times New Roman"/>
                  <w:color w:val="auto"/>
                  <w:u w:val="none"/>
                  <w:shd w:val="clear" w:color="auto" w:fill="FFFFFF"/>
                </w:rPr>
                <w:t>memory</w:t>
              </w:r>
            </w:hyperlink>
            <w:r w:rsidRPr="00B54DBC">
              <w:rPr>
                <w:rStyle w:val="apple-converted-space"/>
                <w:rFonts w:ascii="Times New Roman" w:hAnsi="Times New Roman" w:cs="Times New Roman"/>
                <w:shd w:val="clear" w:color="auto" w:fill="FFFFFF"/>
              </w:rPr>
              <w:t> </w:t>
            </w:r>
            <w:r w:rsidRPr="00B54DBC">
              <w:rPr>
                <w:rFonts w:ascii="Times New Roman" w:hAnsi="Times New Roman" w:cs="Times New Roman"/>
                <w:shd w:val="clear" w:color="auto" w:fill="FFFFFF"/>
              </w:rPr>
              <w:t>retrieval and have been found to elicit memories without generating inaccurate records. Cognitive interview techniques aids in minimizing both misinterpretation and the uncertainty that is otherwise seen in the questioning process of normal interviews. Cognitive interview techniques are increasingly</w:t>
            </w:r>
            <w:r w:rsidRPr="00D02971">
              <w:rPr>
                <w:rFonts w:ascii="Times New Roman" w:hAnsi="Times New Roman" w:cs="Times New Roman"/>
                <w:shd w:val="clear" w:color="auto" w:fill="FFFFFF"/>
              </w:rPr>
              <w:t xml:space="preserve"> used in investigations and the process involve a multiphase approach.</w:t>
            </w:r>
          </w:p>
          <w:p w:rsidR="00B54DBC" w:rsidRPr="00D02971" w:rsidRDefault="00B54DBC" w:rsidP="00B54DBC">
            <w:pPr>
              <w:jc w:val="both"/>
              <w:rPr>
                <w:rFonts w:ascii="Times New Roman" w:hAnsi="Times New Roman" w:cs="Times New Roman"/>
                <w:shd w:val="clear" w:color="auto" w:fill="FFFFFF"/>
              </w:rPr>
            </w:pPr>
            <w:r w:rsidRPr="00D02971">
              <w:rPr>
                <w:rFonts w:ascii="Times New Roman" w:hAnsi="Times New Roman" w:cs="Times New Roman"/>
                <w:shd w:val="clear" w:color="auto" w:fill="FFFFFF"/>
              </w:rPr>
              <w:t>Phase one involves free report: In this phase, the interviewer gives the witness or victim the necessary encouragement to talk most about everything known to them by conveying expressive control to them. The interviewer can achieve this by introducing open ended questions that will allow the interviewee to answer the question without any interruption. The interviewer must also ensure to control the pace of the interview as well as timing the essential questions judiciously.</w:t>
            </w:r>
          </w:p>
          <w:p w:rsidR="00B54DBC" w:rsidRPr="00D02971" w:rsidRDefault="00B54DBC" w:rsidP="00B54DBC">
            <w:pPr>
              <w:jc w:val="both"/>
              <w:rPr>
                <w:rFonts w:ascii="Times New Roman" w:hAnsi="Times New Roman" w:cs="Times New Roman"/>
                <w:shd w:val="clear" w:color="auto" w:fill="FFFFFF"/>
              </w:rPr>
            </w:pPr>
            <w:r w:rsidRPr="00D02971">
              <w:rPr>
                <w:rFonts w:ascii="Times New Roman" w:hAnsi="Times New Roman" w:cs="Times New Roman"/>
                <w:shd w:val="clear" w:color="auto" w:fill="FFFFFF"/>
              </w:rPr>
              <w:t>Phase Two involves the basic line of questioning based on the witnesses recollection of the</w:t>
            </w:r>
            <w:r w:rsidRPr="00D02971">
              <w:rPr>
                <w:rFonts w:ascii="Times New Roman" w:hAnsi="Times New Roman" w:cs="Times New Roman"/>
                <w:b/>
                <w:shd w:val="clear" w:color="auto" w:fill="FFFFFF"/>
              </w:rPr>
              <w:t xml:space="preserve"> </w:t>
            </w:r>
            <w:r w:rsidRPr="00D02971">
              <w:rPr>
                <w:rFonts w:ascii="Times New Roman" w:hAnsi="Times New Roman" w:cs="Times New Roman"/>
                <w:shd w:val="clear" w:color="auto" w:fill="FFFFFF"/>
              </w:rPr>
              <w:t>event. This unlike police interview where blank space in police report are filled, the interview need to be structured to the level of answering questions of what, who, where, why, when and how based on the description of the witness or victim’s recreation of the event occurrence.</w:t>
            </w:r>
          </w:p>
          <w:p w:rsidR="00B54DBC" w:rsidRPr="00DA780E" w:rsidRDefault="00B54DBC" w:rsidP="00B54DBC">
            <w:pPr>
              <w:jc w:val="both"/>
              <w:rPr>
                <w:rFonts w:ascii="Times New Roman" w:hAnsi="Times New Roman" w:cs="Times New Roman"/>
                <w:shd w:val="clear" w:color="auto" w:fill="FFFFFF"/>
              </w:rPr>
            </w:pPr>
            <w:r w:rsidRPr="00D02971">
              <w:rPr>
                <w:rFonts w:ascii="Times New Roman" w:hAnsi="Times New Roman" w:cs="Times New Roman"/>
                <w:shd w:val="clear" w:color="auto" w:fill="FFFFFF"/>
              </w:rPr>
              <w:t xml:space="preserve">Phase three is also known as the second retrieval stage: Here, the interviewer gives the interviewee the chance to remember and come out with the rest of the information that they could not recall during the first account. That is, at this stage, the interviewee is encouraged to visualize and recreate the event according to his or her narration in the context of the event occurrence. The victim at this stage is assisted to recall all hidden details between the event and its context. After the creation of the list of events occurrence, it becomes the responsibility of the interviewer to review the particulars in the </w:t>
            </w:r>
            <w:r w:rsidRPr="00D02971">
              <w:rPr>
                <w:rFonts w:ascii="Times New Roman" w:hAnsi="Times New Roman" w:cs="Times New Roman"/>
                <w:shd w:val="clear" w:color="auto" w:fill="FFFFFF"/>
              </w:rPr>
              <w:lastRenderedPageBreak/>
              <w:t xml:space="preserve">events sequentially by asking questions that will give description to unclear scenes such as description of the room, the people in the room and the physical ambiences that the witnesses or victim felt. </w:t>
            </w:r>
            <w:bookmarkStart w:id="0" w:name="_GoBack"/>
            <w:bookmarkEnd w:id="0"/>
            <w:r w:rsidRPr="00D02971">
              <w:rPr>
                <w:rFonts w:ascii="Times New Roman" w:hAnsi="Times New Roman" w:cs="Times New Roman"/>
                <w:shd w:val="clear" w:color="auto" w:fill="FFFFFF"/>
              </w:rPr>
              <w:t xml:space="preserve">The interviewer can again allow the witness or victim to </w:t>
            </w:r>
            <w:r>
              <w:rPr>
                <w:rFonts w:ascii="Times New Roman" w:hAnsi="Times New Roman" w:cs="Times New Roman"/>
                <w:shd w:val="clear" w:color="auto" w:fill="FFFFFF"/>
              </w:rPr>
              <w:t>rearrange the event temporally.</w:t>
            </w:r>
          </w:p>
          <w:p w:rsidR="00B54DBC" w:rsidRPr="00D02971" w:rsidRDefault="00B54DBC" w:rsidP="00B54DBC">
            <w:pPr>
              <w:rPr>
                <w:rFonts w:ascii="Times New Roman" w:hAnsi="Times New Roman" w:cs="Times New Roman"/>
              </w:rPr>
            </w:pPr>
            <w:r w:rsidRPr="00D02971">
              <w:rPr>
                <w:rFonts w:ascii="Times New Roman" w:hAnsi="Times New Roman" w:cs="Times New Roman"/>
              </w:rPr>
              <w:t xml:space="preserve"> </w:t>
            </w:r>
          </w:p>
          <w:p w:rsidR="00BD1AD4" w:rsidRPr="00BD1AD4" w:rsidRDefault="00BD1AD4" w:rsidP="00B54DBC"/>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5D45"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56C3" w:rsidP="00A851DA">
            <w:pPr>
              <w:rPr>
                <w:rFonts w:cs="Bliss-Regular"/>
                <w:color w:val="000000"/>
              </w:rPr>
            </w:pPr>
            <w:r>
              <w:rPr>
                <w:rFonts w:cs="Bliss-Regular"/>
                <w:color w:val="000000"/>
              </w:rPr>
              <w:t>26-08</w:t>
            </w:r>
            <w:r w:rsidR="00CE5D4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64FB" w:rsidRDefault="002864FB" w:rsidP="00CB4D0A">
      <w:pPr>
        <w:spacing w:after="0" w:line="240" w:lineRule="auto"/>
      </w:pPr>
      <w:r>
        <w:separator/>
      </w:r>
    </w:p>
  </w:endnote>
  <w:endnote w:type="continuationSeparator" w:id="1">
    <w:p w:rsidR="002864FB" w:rsidRDefault="002864F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64FB" w:rsidRDefault="002864FB" w:rsidP="00CB4D0A">
      <w:pPr>
        <w:spacing w:after="0" w:line="240" w:lineRule="auto"/>
      </w:pPr>
      <w:r>
        <w:separator/>
      </w:r>
    </w:p>
  </w:footnote>
  <w:footnote w:type="continuationSeparator" w:id="1">
    <w:p w:rsidR="002864FB" w:rsidRDefault="002864F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E857C8"/>
    <w:multiLevelType w:val="hybridMultilevel"/>
    <w:tmpl w:val="84C610A2"/>
    <w:lvl w:ilvl="0" w:tplc="089494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827726"/>
    <w:multiLevelType w:val="hybridMultilevel"/>
    <w:tmpl w:val="FFF6222E"/>
    <w:lvl w:ilvl="0" w:tplc="CBD8D9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FA7BB4"/>
    <w:multiLevelType w:val="hybridMultilevel"/>
    <w:tmpl w:val="4AC010C8"/>
    <w:lvl w:ilvl="0" w:tplc="E206B40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349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25FC3"/>
    <w:rsid w:val="00157CF6"/>
    <w:rsid w:val="00175548"/>
    <w:rsid w:val="00182416"/>
    <w:rsid w:val="00187EB4"/>
    <w:rsid w:val="00195025"/>
    <w:rsid w:val="001978BE"/>
    <w:rsid w:val="001D2F49"/>
    <w:rsid w:val="001F0481"/>
    <w:rsid w:val="0020451E"/>
    <w:rsid w:val="00206B9D"/>
    <w:rsid w:val="00206C39"/>
    <w:rsid w:val="0023259C"/>
    <w:rsid w:val="00242C91"/>
    <w:rsid w:val="002749F7"/>
    <w:rsid w:val="002864FB"/>
    <w:rsid w:val="00287F15"/>
    <w:rsid w:val="002A16A5"/>
    <w:rsid w:val="002B0BD7"/>
    <w:rsid w:val="002B573D"/>
    <w:rsid w:val="002C5B1D"/>
    <w:rsid w:val="002C5CB2"/>
    <w:rsid w:val="002E08D3"/>
    <w:rsid w:val="002E3C22"/>
    <w:rsid w:val="002E4BDA"/>
    <w:rsid w:val="002F1206"/>
    <w:rsid w:val="002F779F"/>
    <w:rsid w:val="00306CFD"/>
    <w:rsid w:val="003256C3"/>
    <w:rsid w:val="00343058"/>
    <w:rsid w:val="00343E6F"/>
    <w:rsid w:val="00346378"/>
    <w:rsid w:val="00371163"/>
    <w:rsid w:val="00371885"/>
    <w:rsid w:val="00382890"/>
    <w:rsid w:val="003945C6"/>
    <w:rsid w:val="003A055B"/>
    <w:rsid w:val="003C331E"/>
    <w:rsid w:val="003C3BBD"/>
    <w:rsid w:val="003E2B87"/>
    <w:rsid w:val="003E71B3"/>
    <w:rsid w:val="00405895"/>
    <w:rsid w:val="004058DF"/>
    <w:rsid w:val="00431359"/>
    <w:rsid w:val="0045057C"/>
    <w:rsid w:val="004545D1"/>
    <w:rsid w:val="004557DB"/>
    <w:rsid w:val="00472D00"/>
    <w:rsid w:val="00486F1A"/>
    <w:rsid w:val="00490CB9"/>
    <w:rsid w:val="004A2CE2"/>
    <w:rsid w:val="004A6B8C"/>
    <w:rsid w:val="004B3993"/>
    <w:rsid w:val="004B68E7"/>
    <w:rsid w:val="004E3CDA"/>
    <w:rsid w:val="004E6B1B"/>
    <w:rsid w:val="004F4B4D"/>
    <w:rsid w:val="00500293"/>
    <w:rsid w:val="0050216D"/>
    <w:rsid w:val="00503D7E"/>
    <w:rsid w:val="00504EA8"/>
    <w:rsid w:val="0050778F"/>
    <w:rsid w:val="0051039A"/>
    <w:rsid w:val="00535F31"/>
    <w:rsid w:val="00551277"/>
    <w:rsid w:val="00564526"/>
    <w:rsid w:val="0057482E"/>
    <w:rsid w:val="00574D64"/>
    <w:rsid w:val="00591365"/>
    <w:rsid w:val="005B31E4"/>
    <w:rsid w:val="005D0D8D"/>
    <w:rsid w:val="006034F6"/>
    <w:rsid w:val="00607874"/>
    <w:rsid w:val="00607E77"/>
    <w:rsid w:val="00617BB3"/>
    <w:rsid w:val="00626943"/>
    <w:rsid w:val="00633AD4"/>
    <w:rsid w:val="00645CDD"/>
    <w:rsid w:val="006466BF"/>
    <w:rsid w:val="00657979"/>
    <w:rsid w:val="0066358C"/>
    <w:rsid w:val="006774C6"/>
    <w:rsid w:val="00680972"/>
    <w:rsid w:val="006823A7"/>
    <w:rsid w:val="00691441"/>
    <w:rsid w:val="006C611D"/>
    <w:rsid w:val="006E37D9"/>
    <w:rsid w:val="006E5BF9"/>
    <w:rsid w:val="006E6ED5"/>
    <w:rsid w:val="0070347F"/>
    <w:rsid w:val="0070678E"/>
    <w:rsid w:val="00712A8F"/>
    <w:rsid w:val="00726BB2"/>
    <w:rsid w:val="0073592B"/>
    <w:rsid w:val="00740402"/>
    <w:rsid w:val="00774997"/>
    <w:rsid w:val="007763D3"/>
    <w:rsid w:val="00776F15"/>
    <w:rsid w:val="00783765"/>
    <w:rsid w:val="007844FD"/>
    <w:rsid w:val="0078537D"/>
    <w:rsid w:val="00793A0D"/>
    <w:rsid w:val="007C2411"/>
    <w:rsid w:val="007C60E5"/>
    <w:rsid w:val="007D6A73"/>
    <w:rsid w:val="008200FC"/>
    <w:rsid w:val="00831C11"/>
    <w:rsid w:val="008378C8"/>
    <w:rsid w:val="0088517A"/>
    <w:rsid w:val="008862FE"/>
    <w:rsid w:val="008A60B4"/>
    <w:rsid w:val="008B3C31"/>
    <w:rsid w:val="008B64FE"/>
    <w:rsid w:val="008B74E9"/>
    <w:rsid w:val="008E6B96"/>
    <w:rsid w:val="00902ED7"/>
    <w:rsid w:val="00915525"/>
    <w:rsid w:val="00935BF7"/>
    <w:rsid w:val="0095442C"/>
    <w:rsid w:val="00954663"/>
    <w:rsid w:val="00956C49"/>
    <w:rsid w:val="009613B6"/>
    <w:rsid w:val="009653D1"/>
    <w:rsid w:val="00970ED2"/>
    <w:rsid w:val="00971C16"/>
    <w:rsid w:val="00983942"/>
    <w:rsid w:val="009A6346"/>
    <w:rsid w:val="009A6FAD"/>
    <w:rsid w:val="009C37E0"/>
    <w:rsid w:val="00A14B66"/>
    <w:rsid w:val="00A34188"/>
    <w:rsid w:val="00A61B6B"/>
    <w:rsid w:val="00A65CF7"/>
    <w:rsid w:val="00A8059C"/>
    <w:rsid w:val="00A851DA"/>
    <w:rsid w:val="00AC7D5B"/>
    <w:rsid w:val="00AE1481"/>
    <w:rsid w:val="00AF140B"/>
    <w:rsid w:val="00AF47A7"/>
    <w:rsid w:val="00AF5054"/>
    <w:rsid w:val="00B0415E"/>
    <w:rsid w:val="00B04678"/>
    <w:rsid w:val="00B102D5"/>
    <w:rsid w:val="00B3060B"/>
    <w:rsid w:val="00B438A1"/>
    <w:rsid w:val="00B465CA"/>
    <w:rsid w:val="00B54DBC"/>
    <w:rsid w:val="00BC46DF"/>
    <w:rsid w:val="00BD1AD4"/>
    <w:rsid w:val="00BE60BF"/>
    <w:rsid w:val="00C03577"/>
    <w:rsid w:val="00C115C7"/>
    <w:rsid w:val="00C20976"/>
    <w:rsid w:val="00C21BC3"/>
    <w:rsid w:val="00C50C55"/>
    <w:rsid w:val="00C65FEA"/>
    <w:rsid w:val="00C903D1"/>
    <w:rsid w:val="00C94B09"/>
    <w:rsid w:val="00CA0AC2"/>
    <w:rsid w:val="00CB4D0A"/>
    <w:rsid w:val="00CB725E"/>
    <w:rsid w:val="00CC2FB3"/>
    <w:rsid w:val="00CC575A"/>
    <w:rsid w:val="00CC7DF4"/>
    <w:rsid w:val="00CE5D45"/>
    <w:rsid w:val="00D01D38"/>
    <w:rsid w:val="00D039AC"/>
    <w:rsid w:val="00D0624D"/>
    <w:rsid w:val="00D427DE"/>
    <w:rsid w:val="00D445D5"/>
    <w:rsid w:val="00D47FC8"/>
    <w:rsid w:val="00D50C0F"/>
    <w:rsid w:val="00D5587D"/>
    <w:rsid w:val="00D61318"/>
    <w:rsid w:val="00D707CC"/>
    <w:rsid w:val="00D821FE"/>
    <w:rsid w:val="00D92AE4"/>
    <w:rsid w:val="00DB0793"/>
    <w:rsid w:val="00DC4B58"/>
    <w:rsid w:val="00DC65C9"/>
    <w:rsid w:val="00DD1CB8"/>
    <w:rsid w:val="00DE2F3B"/>
    <w:rsid w:val="00DF6F67"/>
    <w:rsid w:val="00E00821"/>
    <w:rsid w:val="00E04DB4"/>
    <w:rsid w:val="00E30679"/>
    <w:rsid w:val="00E4597D"/>
    <w:rsid w:val="00E52E3D"/>
    <w:rsid w:val="00E54832"/>
    <w:rsid w:val="00E56A90"/>
    <w:rsid w:val="00E63C5E"/>
    <w:rsid w:val="00E641CC"/>
    <w:rsid w:val="00E77AD2"/>
    <w:rsid w:val="00E77E33"/>
    <w:rsid w:val="00E8005C"/>
    <w:rsid w:val="00E864B0"/>
    <w:rsid w:val="00EA0FB0"/>
    <w:rsid w:val="00EA2811"/>
    <w:rsid w:val="00EA30AB"/>
    <w:rsid w:val="00EA4F07"/>
    <w:rsid w:val="00EB3925"/>
    <w:rsid w:val="00ED33E0"/>
    <w:rsid w:val="00F0496D"/>
    <w:rsid w:val="00F1106D"/>
    <w:rsid w:val="00F127E9"/>
    <w:rsid w:val="00F7592F"/>
    <w:rsid w:val="00FB6F4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54DBC"/>
    <w:rPr>
      <w:color w:val="0000FF"/>
      <w:u w:val="single"/>
    </w:rPr>
  </w:style>
  <w:style w:type="character" w:customStyle="1" w:styleId="apple-converted-space">
    <w:name w:val="apple-converted-space"/>
    <w:basedOn w:val="DefaultParagraphFont"/>
    <w:rsid w:val="00B54DBC"/>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onfabulations" TargetMode="External"/><Relationship Id="rId18" Type="http://schemas.openxmlformats.org/officeDocument/2006/relationships/hyperlink" Target="https://en.wikipedia.org/wiki/Memory_recall" TargetMode="External"/><Relationship Id="rId3" Type="http://schemas.openxmlformats.org/officeDocument/2006/relationships/styles" Target="styles.xml"/><Relationship Id="rId21" Type="http://schemas.openxmlformats.org/officeDocument/2006/relationships/hyperlink" Target="https://en.wikipedia.org/wiki/Memory" TargetMode="External"/><Relationship Id="rId7" Type="http://schemas.openxmlformats.org/officeDocument/2006/relationships/endnotes" Target="endnotes.xml"/><Relationship Id="rId12" Type="http://schemas.openxmlformats.org/officeDocument/2006/relationships/hyperlink" Target="https://en.wikipedia.org/wiki/Memory" TargetMode="External"/><Relationship Id="rId17" Type="http://schemas.openxmlformats.org/officeDocument/2006/relationships/hyperlink" Target="https://en.wikipedia.org/wiki/Crime" TargetMode="External"/><Relationship Id="rId2" Type="http://schemas.openxmlformats.org/officeDocument/2006/relationships/numbering" Target="numbering.xml"/><Relationship Id="rId16" Type="http://schemas.openxmlformats.org/officeDocument/2006/relationships/hyperlink" Target="https://en.wikipedia.org/wiki/Encoding" TargetMode="External"/><Relationship Id="rId20" Type="http://schemas.openxmlformats.org/officeDocument/2006/relationships/hyperlink" Target="https://en.wikipedia.org/wiki/Crime_sce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Memory_recall" TargetMode="External"/><Relationship Id="rId5" Type="http://schemas.openxmlformats.org/officeDocument/2006/relationships/webSettings" Target="webSettings.xml"/><Relationship Id="rId15" Type="http://schemas.openxmlformats.org/officeDocument/2006/relationships/hyperlink" Target="https://en.wikipedia.org/wiki/Endel_Tulving" TargetMode="External"/><Relationship Id="rId23" Type="http://schemas.openxmlformats.org/officeDocument/2006/relationships/theme" Target="theme/theme1.xml"/><Relationship Id="rId10" Type="http://schemas.openxmlformats.org/officeDocument/2006/relationships/hyperlink" Target="https://en.wikipedia.org/wiki/Crime_scene" TargetMode="External"/><Relationship Id="rId19" Type="http://schemas.openxmlformats.org/officeDocument/2006/relationships/hyperlink" Target="https://en.wikipedia.org/wiki/Witness" TargetMode="External"/><Relationship Id="rId4" Type="http://schemas.openxmlformats.org/officeDocument/2006/relationships/settings" Target="settings.xml"/><Relationship Id="rId9" Type="http://schemas.openxmlformats.org/officeDocument/2006/relationships/hyperlink" Target="https://en.wikipedia.org/wiki/Witness" TargetMode="External"/><Relationship Id="rId14" Type="http://schemas.openxmlformats.org/officeDocument/2006/relationships/hyperlink" Target="https://en.wikipedia.org/wiki/Cogni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5</Pages>
  <Words>2950</Words>
  <Characters>16817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dean</cp:lastModifiedBy>
  <cp:revision>78</cp:revision>
  <dcterms:created xsi:type="dcterms:W3CDTF">2015-07-07T16:46:00Z</dcterms:created>
  <dcterms:modified xsi:type="dcterms:W3CDTF">2015-08-27T01:42:00Z</dcterms:modified>
</cp:coreProperties>
</file>