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3BE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4801" w:rsidP="009D480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4BAE">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4BAE" w:rsidP="00414BA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14BAE">
            <w:pPr>
              <w:rPr>
                <w:b/>
                <w:color w:val="002060"/>
              </w:rPr>
            </w:pPr>
            <w:r w:rsidRPr="00B0415E">
              <w:rPr>
                <w:b/>
                <w:color w:val="002060"/>
              </w:rPr>
              <w:t>Assignment N</w:t>
            </w:r>
            <w:r w:rsidR="00414BAE">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33DA">
            <w:r>
              <w:t>0</w:t>
            </w:r>
            <w:r w:rsidR="00414BAE">
              <w:t>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480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33DA" w:rsidP="00A851DA">
            <w:pPr>
              <w:rPr>
                <w:rFonts w:cs="Bliss-Regular"/>
                <w:color w:val="000000"/>
              </w:rPr>
            </w:pPr>
            <w:r>
              <w:rPr>
                <w:rFonts w:cs="Bliss-Regular"/>
                <w:color w:val="000000"/>
              </w:rPr>
              <w:t>12 July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9D4801" w:rsidRDefault="009D4801" w:rsidP="00503D7E">
      <w:pPr>
        <w:rPr>
          <w:rFonts w:cs="Times New Roman"/>
          <w:sz w:val="24"/>
          <w:szCs w:val="32"/>
        </w:rPr>
      </w:pPr>
    </w:p>
    <w:p w:rsidR="009D4801" w:rsidRDefault="009D4801" w:rsidP="00503D7E">
      <w:pPr>
        <w:rPr>
          <w:rFonts w:cs="Times New Roman"/>
          <w:sz w:val="24"/>
          <w:szCs w:val="32"/>
        </w:rPr>
      </w:pPr>
    </w:p>
    <w:p w:rsidR="009D4801" w:rsidRDefault="009D4801" w:rsidP="00503D7E">
      <w:pPr>
        <w:rPr>
          <w:rFonts w:cs="Times New Roman"/>
          <w:sz w:val="24"/>
          <w:szCs w:val="32"/>
        </w:rPr>
      </w:pPr>
    </w:p>
    <w:p w:rsidR="009D4801" w:rsidRDefault="009D4801" w:rsidP="00503D7E">
      <w:pPr>
        <w:rPr>
          <w:rFonts w:cs="Times New Roman"/>
          <w:sz w:val="24"/>
          <w:szCs w:val="32"/>
        </w:rPr>
      </w:pPr>
    </w:p>
    <w:p w:rsidR="009D4801" w:rsidRDefault="009D4801" w:rsidP="00503D7E">
      <w:pPr>
        <w:rPr>
          <w:rFonts w:cs="Times New Roman"/>
          <w:sz w:val="24"/>
          <w:szCs w:val="32"/>
        </w:rPr>
      </w:pPr>
    </w:p>
    <w:p w:rsidR="009D4801" w:rsidRDefault="009D4801" w:rsidP="00503D7E">
      <w:pPr>
        <w:rPr>
          <w:rFonts w:cs="Times New Roman"/>
          <w:sz w:val="24"/>
          <w:szCs w:val="32"/>
        </w:rPr>
      </w:pPr>
    </w:p>
    <w:p w:rsidR="009D4801" w:rsidRDefault="009D4801" w:rsidP="00503D7E">
      <w:pPr>
        <w:rPr>
          <w:rFonts w:cs="Times New Roman"/>
          <w:sz w:val="24"/>
          <w:szCs w:val="32"/>
        </w:rPr>
      </w:pPr>
    </w:p>
    <w:p w:rsidR="009D4801" w:rsidRDefault="009D4801" w:rsidP="00503D7E">
      <w:pPr>
        <w:rPr>
          <w:rFonts w:cs="Times New Roman"/>
          <w:sz w:val="24"/>
          <w:szCs w:val="32"/>
        </w:rPr>
      </w:pPr>
    </w:p>
    <w:p w:rsidR="00414BAE" w:rsidRPr="009D4801" w:rsidRDefault="00414BAE" w:rsidP="00414BAE">
      <w:pPr>
        <w:rPr>
          <w:rFonts w:cs="Times New Roman"/>
          <w:b/>
          <w:sz w:val="24"/>
          <w:szCs w:val="32"/>
        </w:rPr>
      </w:pPr>
      <w:r w:rsidRPr="009D4801">
        <w:rPr>
          <w:rFonts w:cs="Times New Roman"/>
          <w:b/>
          <w:sz w:val="24"/>
          <w:szCs w:val="32"/>
        </w:rPr>
        <w:lastRenderedPageBreak/>
        <w:t xml:space="preserve">Assessment 3                                                                                                               Total Marks: 30 </w:t>
      </w:r>
    </w:p>
    <w:p w:rsidR="00414BAE" w:rsidRPr="009D4801" w:rsidRDefault="00414BAE" w:rsidP="00414BAE">
      <w:pPr>
        <w:rPr>
          <w:rFonts w:cs="Times New Roman"/>
          <w:b/>
          <w:sz w:val="24"/>
          <w:szCs w:val="32"/>
        </w:rPr>
      </w:pPr>
      <w:r w:rsidRPr="009D4801">
        <w:rPr>
          <w:rFonts w:cs="Times New Roman"/>
          <w:b/>
          <w:sz w:val="24"/>
          <w:szCs w:val="32"/>
        </w:rPr>
        <w:t xml:space="preserve">1. Give short answers for the following questions:                                                                   (10) </w:t>
      </w:r>
    </w:p>
    <w:p w:rsidR="00414BAE" w:rsidRDefault="00414BAE" w:rsidP="00414BAE">
      <w:pPr>
        <w:rPr>
          <w:rFonts w:cs="Times New Roman"/>
          <w:b/>
          <w:sz w:val="24"/>
          <w:szCs w:val="32"/>
        </w:rPr>
      </w:pPr>
      <w:r w:rsidRPr="009D4801">
        <w:rPr>
          <w:rFonts w:cs="Times New Roman"/>
          <w:b/>
          <w:sz w:val="24"/>
          <w:szCs w:val="32"/>
        </w:rPr>
        <w:t xml:space="preserve">i. What is meant by estimating and why are estimates necessary? </w:t>
      </w:r>
    </w:p>
    <w:p w:rsidR="00BE3385" w:rsidRPr="003E33DA" w:rsidRDefault="00BE3385" w:rsidP="00414BAE">
      <w:pPr>
        <w:rPr>
          <w:rFonts w:cs="Times New Roman"/>
          <w:sz w:val="24"/>
          <w:szCs w:val="32"/>
        </w:rPr>
      </w:pPr>
      <w:r w:rsidRPr="003E33DA">
        <w:rPr>
          <w:rFonts w:cs="Times New Roman"/>
          <w:sz w:val="24"/>
          <w:szCs w:val="32"/>
        </w:rPr>
        <w:t>Estimating, in construction terms, is to determine the approximate resources required for the project. Resources needed, but not limited to, include labour, materials/consumables, equipment and time</w:t>
      </w:r>
      <w:r w:rsidR="00DC6A8A" w:rsidRPr="003E33DA">
        <w:rPr>
          <w:rFonts w:cs="Times New Roman"/>
          <w:sz w:val="24"/>
          <w:szCs w:val="32"/>
        </w:rPr>
        <w:t xml:space="preserve"> (schedule)</w:t>
      </w:r>
      <w:r w:rsidRPr="003E33DA">
        <w:rPr>
          <w:rFonts w:cs="Times New Roman"/>
          <w:sz w:val="24"/>
          <w:szCs w:val="32"/>
        </w:rPr>
        <w:t>.</w:t>
      </w:r>
    </w:p>
    <w:p w:rsidR="00BE3385" w:rsidRPr="00BE3385" w:rsidRDefault="00BE3385" w:rsidP="00414BAE">
      <w:pPr>
        <w:rPr>
          <w:rFonts w:cs="Times New Roman"/>
          <w:sz w:val="24"/>
          <w:szCs w:val="32"/>
        </w:rPr>
      </w:pPr>
      <w:r w:rsidRPr="003E33DA">
        <w:rPr>
          <w:rFonts w:cs="Times New Roman"/>
          <w:sz w:val="24"/>
          <w:szCs w:val="32"/>
        </w:rPr>
        <w:t>An accurate estimate is necessary, prior to construction commencing, so that all the stakeholders are aware of the cost of the work to be undertaken</w:t>
      </w:r>
      <w:r w:rsidR="00DC6A8A" w:rsidRPr="003E33DA">
        <w:rPr>
          <w:rFonts w:cs="Times New Roman"/>
          <w:sz w:val="24"/>
          <w:szCs w:val="32"/>
        </w:rPr>
        <w:t>. This will enable the owner to provide sufficient funds, the consultant to advise on contractor selection and charge for appropriate fee’s and the contractor to make a reasonable profit as well as in conjunction with the owner compare tenderers submissions so that the most competitive price can be obtained.</w:t>
      </w:r>
      <w:r>
        <w:rPr>
          <w:rFonts w:cs="Times New Roman"/>
          <w:sz w:val="24"/>
          <w:szCs w:val="32"/>
        </w:rPr>
        <w:t xml:space="preserve"> </w:t>
      </w:r>
    </w:p>
    <w:p w:rsidR="00414BAE" w:rsidRDefault="00414BAE" w:rsidP="00414BAE">
      <w:pPr>
        <w:rPr>
          <w:rFonts w:cs="Times New Roman"/>
          <w:b/>
          <w:sz w:val="24"/>
          <w:szCs w:val="32"/>
        </w:rPr>
      </w:pPr>
      <w:r w:rsidRPr="009D4801">
        <w:rPr>
          <w:rFonts w:cs="Times New Roman"/>
          <w:b/>
          <w:sz w:val="24"/>
          <w:szCs w:val="32"/>
        </w:rPr>
        <w:t xml:space="preserve">ii. What is bill of quantities? </w:t>
      </w:r>
    </w:p>
    <w:p w:rsidR="00DC6A8A" w:rsidRPr="003E33DA" w:rsidRDefault="00DC6A8A" w:rsidP="00414BAE">
      <w:pPr>
        <w:rPr>
          <w:rFonts w:cs="Times New Roman"/>
          <w:sz w:val="24"/>
          <w:szCs w:val="32"/>
        </w:rPr>
      </w:pPr>
      <w:r w:rsidRPr="003E33DA">
        <w:rPr>
          <w:rFonts w:cs="Times New Roman"/>
          <w:sz w:val="24"/>
          <w:szCs w:val="32"/>
        </w:rPr>
        <w:t xml:space="preserve">A bill of quantities is an itemised list showing the items, activities, quantities and unit of measurement such as m2, linear meters, metric ton etc.  </w:t>
      </w:r>
    </w:p>
    <w:p w:rsidR="003D3529" w:rsidRDefault="003D3529" w:rsidP="00414BAE">
      <w:pPr>
        <w:rPr>
          <w:rFonts w:cs="Times New Roman"/>
          <w:sz w:val="24"/>
          <w:szCs w:val="32"/>
        </w:rPr>
      </w:pPr>
      <w:r w:rsidRPr="003E33DA">
        <w:rPr>
          <w:rFonts w:cs="Times New Roman"/>
          <w:sz w:val="24"/>
          <w:szCs w:val="32"/>
        </w:rPr>
        <w:t xml:space="preserve">This statement of fact is accompanied by the project specification that will enable </w:t>
      </w:r>
      <w:r w:rsidR="009064F9" w:rsidRPr="003E33DA">
        <w:rPr>
          <w:rFonts w:cs="Times New Roman"/>
          <w:sz w:val="24"/>
          <w:szCs w:val="32"/>
        </w:rPr>
        <w:t>the various departments such as planning, procurement and construction to formulate accurate estimates of the scope, materials and manpower resources required.</w:t>
      </w:r>
      <w:r w:rsidR="006303B5" w:rsidRPr="003E33DA">
        <w:rPr>
          <w:rFonts w:cs="Times New Roman"/>
          <w:sz w:val="24"/>
          <w:szCs w:val="32"/>
        </w:rPr>
        <w:t xml:space="preserve"> Sample BOQ below</w:t>
      </w:r>
      <w:r w:rsidR="006303B5">
        <w:rPr>
          <w:rFonts w:cs="Times New Roman"/>
          <w:sz w:val="24"/>
          <w:szCs w:val="32"/>
        </w:rPr>
        <w:t>.</w:t>
      </w:r>
    </w:p>
    <w:p w:rsidR="006303B5" w:rsidRPr="00DC6A8A" w:rsidRDefault="006303B5" w:rsidP="00414BAE">
      <w:pPr>
        <w:rPr>
          <w:rFonts w:cs="Times New Roman"/>
          <w:sz w:val="24"/>
          <w:szCs w:val="32"/>
        </w:rPr>
      </w:pPr>
      <w:r>
        <w:rPr>
          <w:noProof/>
          <w:color w:val="0000FF"/>
          <w:lang w:eastAsia="en-GB"/>
        </w:rPr>
        <w:drawing>
          <wp:inline distT="0" distB="0" distL="0" distR="0">
            <wp:extent cx="4975860" cy="3741420"/>
            <wp:effectExtent l="0" t="0" r="0" b="0"/>
            <wp:docPr id="4" name="Picture 4" descr="http://www.snape-software.co.uk/images/Export_excel.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nape-software.co.uk/images/Export_excel.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5860" cy="3741420"/>
                    </a:xfrm>
                    <a:prstGeom prst="rect">
                      <a:avLst/>
                    </a:prstGeom>
                    <a:noFill/>
                    <a:ln>
                      <a:noFill/>
                    </a:ln>
                  </pic:spPr>
                </pic:pic>
              </a:graphicData>
            </a:graphic>
          </wp:inline>
        </w:drawing>
      </w:r>
    </w:p>
    <w:p w:rsidR="00414BAE" w:rsidRPr="003E33DA" w:rsidRDefault="00414BAE" w:rsidP="00414BAE">
      <w:pPr>
        <w:rPr>
          <w:rFonts w:cs="Times New Roman"/>
          <w:b/>
          <w:sz w:val="24"/>
          <w:szCs w:val="32"/>
        </w:rPr>
      </w:pPr>
      <w:r w:rsidRPr="003E33DA">
        <w:rPr>
          <w:rFonts w:cs="Times New Roman"/>
          <w:b/>
          <w:sz w:val="24"/>
          <w:szCs w:val="32"/>
        </w:rPr>
        <w:lastRenderedPageBreak/>
        <w:t xml:space="preserve">iii. Explain the term approximate estimates and how they are prepared? </w:t>
      </w:r>
    </w:p>
    <w:p w:rsidR="009064F9" w:rsidRPr="003E33DA" w:rsidRDefault="00B42C41" w:rsidP="00414BAE">
      <w:pPr>
        <w:rPr>
          <w:rFonts w:cs="Times New Roman"/>
          <w:sz w:val="24"/>
          <w:szCs w:val="32"/>
        </w:rPr>
      </w:pPr>
      <w:r w:rsidRPr="003E33DA">
        <w:rPr>
          <w:rFonts w:cs="Times New Roman"/>
          <w:sz w:val="24"/>
          <w:szCs w:val="32"/>
        </w:rPr>
        <w:t>Approximate estimates are carried out prior to the feasibility stage to establish whether the project is a viable proposition. They are truly “approximate” and carried out over a short space of time that do not add much assistance to the construction team during execution.</w:t>
      </w:r>
    </w:p>
    <w:p w:rsidR="00B42C41" w:rsidRPr="005011D0" w:rsidRDefault="00D63013" w:rsidP="00414BAE">
      <w:pPr>
        <w:rPr>
          <w:rFonts w:cs="Times New Roman"/>
          <w:sz w:val="24"/>
          <w:szCs w:val="32"/>
        </w:rPr>
      </w:pPr>
      <w:r w:rsidRPr="003E33DA">
        <w:rPr>
          <w:rFonts w:cs="Times New Roman"/>
          <w:sz w:val="24"/>
          <w:szCs w:val="32"/>
        </w:rPr>
        <w:t>This approximate estimate method is usually determined by the gathering of general parameters needed, such as meters, length or numbers and multiplying this by a cost of such by known costs per unit. This cost data is provided from previous project information obtained during the execution stages and often referred to as a “norm” but taking into consideration numerous variables that could affect the estimate such as price variations, labour costs increases and the like.</w:t>
      </w:r>
    </w:p>
    <w:p w:rsidR="00414BAE" w:rsidRPr="005011D0" w:rsidRDefault="00414BAE" w:rsidP="00414BAE">
      <w:pPr>
        <w:rPr>
          <w:rFonts w:cs="Times New Roman"/>
          <w:b/>
          <w:sz w:val="24"/>
          <w:szCs w:val="32"/>
        </w:rPr>
      </w:pPr>
      <w:r w:rsidRPr="005011D0">
        <w:rPr>
          <w:rFonts w:cs="Times New Roman"/>
          <w:b/>
          <w:sz w:val="24"/>
          <w:szCs w:val="32"/>
        </w:rPr>
        <w:t xml:space="preserve">iv. What is meant by project budget? How it is prepared? </w:t>
      </w:r>
    </w:p>
    <w:p w:rsidR="00D63013" w:rsidRPr="003E33DA" w:rsidRDefault="005011D0" w:rsidP="00414BAE">
      <w:pPr>
        <w:rPr>
          <w:rFonts w:cs="Times New Roman"/>
          <w:sz w:val="24"/>
          <w:szCs w:val="24"/>
        </w:rPr>
      </w:pPr>
      <w:r w:rsidRPr="003E33DA">
        <w:rPr>
          <w:rFonts w:cs="Arial"/>
          <w:color w:val="222222"/>
          <w:sz w:val="24"/>
          <w:szCs w:val="24"/>
        </w:rPr>
        <w:t xml:space="preserve">A </w:t>
      </w:r>
      <w:r w:rsidRPr="003E33DA">
        <w:rPr>
          <w:rFonts w:cs="Arial"/>
          <w:bCs/>
          <w:color w:val="222222"/>
          <w:sz w:val="24"/>
          <w:szCs w:val="24"/>
        </w:rPr>
        <w:t>project</w:t>
      </w:r>
      <w:r w:rsidRPr="003E33DA">
        <w:rPr>
          <w:rFonts w:cs="Arial"/>
          <w:color w:val="222222"/>
          <w:sz w:val="24"/>
          <w:szCs w:val="24"/>
        </w:rPr>
        <w:t xml:space="preserve"> budget is the total sum of money allocated for the particular purpose of the </w:t>
      </w:r>
      <w:r w:rsidRPr="003E33DA">
        <w:rPr>
          <w:rFonts w:cs="Arial"/>
          <w:bCs/>
          <w:color w:val="222222"/>
          <w:sz w:val="24"/>
          <w:szCs w:val="24"/>
        </w:rPr>
        <w:t>project</w:t>
      </w:r>
      <w:r w:rsidRPr="003E33DA">
        <w:rPr>
          <w:rFonts w:cs="Arial"/>
          <w:color w:val="222222"/>
          <w:sz w:val="24"/>
          <w:szCs w:val="24"/>
        </w:rPr>
        <w:t xml:space="preserve"> for a specific period of time. The aim of budget management is to control </w:t>
      </w:r>
      <w:r w:rsidRPr="003E33DA">
        <w:rPr>
          <w:rFonts w:cs="Arial"/>
          <w:bCs/>
          <w:color w:val="222222"/>
          <w:sz w:val="24"/>
          <w:szCs w:val="24"/>
        </w:rPr>
        <w:t>project</w:t>
      </w:r>
      <w:r w:rsidRPr="003E33DA">
        <w:rPr>
          <w:rFonts w:cs="Arial"/>
          <w:color w:val="222222"/>
          <w:sz w:val="24"/>
          <w:szCs w:val="24"/>
        </w:rPr>
        <w:t xml:space="preserve"> costs within the approved budget and deliver the expected </w:t>
      </w:r>
      <w:r w:rsidRPr="003E33DA">
        <w:rPr>
          <w:rFonts w:cs="Arial"/>
          <w:bCs/>
          <w:color w:val="222222"/>
          <w:sz w:val="24"/>
          <w:szCs w:val="24"/>
        </w:rPr>
        <w:t>project</w:t>
      </w:r>
      <w:r w:rsidRPr="003E33DA">
        <w:rPr>
          <w:rFonts w:cs="Arial"/>
          <w:color w:val="222222"/>
          <w:sz w:val="24"/>
          <w:szCs w:val="24"/>
        </w:rPr>
        <w:t xml:space="preserve"> goals.</w:t>
      </w:r>
    </w:p>
    <w:p w:rsidR="006303B5" w:rsidRPr="009064F9" w:rsidRDefault="005011D0" w:rsidP="00414BAE">
      <w:pPr>
        <w:rPr>
          <w:rFonts w:cs="Times New Roman"/>
          <w:sz w:val="24"/>
          <w:szCs w:val="32"/>
        </w:rPr>
      </w:pPr>
      <w:r w:rsidRPr="003E33DA">
        <w:rPr>
          <w:rFonts w:cs="Times New Roman"/>
          <w:sz w:val="24"/>
          <w:szCs w:val="32"/>
        </w:rPr>
        <w:t>The budget is prepared</w:t>
      </w:r>
      <w:r w:rsidR="00822CE9" w:rsidRPr="003E33DA">
        <w:rPr>
          <w:rFonts w:cs="Times New Roman"/>
          <w:sz w:val="24"/>
          <w:szCs w:val="32"/>
        </w:rPr>
        <w:t xml:space="preserve"> by determining direct labour costs such as hourly rates, materials and travel as well as indirect costs such as office support, equipment and administration overheads. From analysing these needs a detailed programme of expenditure can be developed which constitutes a project budget that can be used and administered by during the execution stage.</w:t>
      </w:r>
      <w:r w:rsidR="00822CE9">
        <w:rPr>
          <w:rFonts w:cs="Times New Roman"/>
          <w:sz w:val="24"/>
          <w:szCs w:val="32"/>
        </w:rPr>
        <w:t xml:space="preserve"> </w:t>
      </w:r>
    </w:p>
    <w:p w:rsidR="00414BAE" w:rsidRDefault="00414BAE" w:rsidP="00414BAE">
      <w:pPr>
        <w:rPr>
          <w:rFonts w:cs="Times New Roman"/>
          <w:b/>
          <w:sz w:val="24"/>
          <w:szCs w:val="32"/>
        </w:rPr>
      </w:pPr>
      <w:r w:rsidRPr="009D4801">
        <w:rPr>
          <w:rFonts w:cs="Times New Roman"/>
          <w:b/>
          <w:sz w:val="24"/>
          <w:szCs w:val="32"/>
        </w:rPr>
        <w:t xml:space="preserve">v. Explain the term administrative approval and technical sanction.  </w:t>
      </w:r>
    </w:p>
    <w:p w:rsidR="0045030E" w:rsidRPr="003E33DA" w:rsidRDefault="00822CE9" w:rsidP="00414BAE">
      <w:pPr>
        <w:rPr>
          <w:rFonts w:cs="Times New Roman"/>
          <w:sz w:val="24"/>
          <w:szCs w:val="32"/>
        </w:rPr>
      </w:pPr>
      <w:r w:rsidRPr="003E33DA">
        <w:rPr>
          <w:rFonts w:cs="Times New Roman"/>
          <w:sz w:val="24"/>
          <w:szCs w:val="32"/>
        </w:rPr>
        <w:t>The estimated cost</w:t>
      </w:r>
      <w:r w:rsidR="0045030E" w:rsidRPr="003E33DA">
        <w:rPr>
          <w:rFonts w:cs="Times New Roman"/>
          <w:sz w:val="24"/>
          <w:szCs w:val="32"/>
        </w:rPr>
        <w:t xml:space="preserve"> of a construction project, which compliments a project overview report, will need appropriate approvals</w:t>
      </w:r>
      <w:r w:rsidR="005A079B" w:rsidRPr="003E33DA">
        <w:rPr>
          <w:rFonts w:cs="Times New Roman"/>
          <w:sz w:val="24"/>
          <w:szCs w:val="32"/>
        </w:rPr>
        <w:t>/sanctions</w:t>
      </w:r>
      <w:r w:rsidR="0045030E" w:rsidRPr="003E33DA">
        <w:rPr>
          <w:rFonts w:cs="Times New Roman"/>
          <w:sz w:val="24"/>
          <w:szCs w:val="32"/>
        </w:rPr>
        <w:t xml:space="preserve"> as follows,</w:t>
      </w:r>
    </w:p>
    <w:p w:rsidR="00822CE9" w:rsidRPr="003E33DA" w:rsidRDefault="0045030E" w:rsidP="0045030E">
      <w:pPr>
        <w:pStyle w:val="ListParagraph"/>
        <w:numPr>
          <w:ilvl w:val="0"/>
          <w:numId w:val="2"/>
        </w:numPr>
        <w:rPr>
          <w:rFonts w:asciiTheme="minorHAnsi" w:hAnsiTheme="minorHAnsi"/>
          <w:sz w:val="24"/>
          <w:szCs w:val="32"/>
        </w:rPr>
      </w:pPr>
      <w:r w:rsidRPr="003E33DA">
        <w:rPr>
          <w:rFonts w:asciiTheme="minorHAnsi" w:hAnsiTheme="minorHAnsi"/>
          <w:sz w:val="24"/>
          <w:szCs w:val="32"/>
        </w:rPr>
        <w:t>A</w:t>
      </w:r>
      <w:r w:rsidR="00822CE9" w:rsidRPr="003E33DA">
        <w:rPr>
          <w:rFonts w:asciiTheme="minorHAnsi" w:hAnsiTheme="minorHAnsi"/>
          <w:sz w:val="24"/>
          <w:szCs w:val="32"/>
        </w:rPr>
        <w:t>dministration</w:t>
      </w:r>
      <w:r w:rsidRPr="003E33DA">
        <w:rPr>
          <w:rFonts w:asciiTheme="minorHAnsi" w:hAnsiTheme="minorHAnsi"/>
          <w:sz w:val="24"/>
          <w:szCs w:val="32"/>
        </w:rPr>
        <w:t xml:space="preserve"> is the first stage which entails the submittal of area layouts, preliminary drawings and specifications by the Engineer</w:t>
      </w:r>
      <w:r w:rsidR="00822CE9" w:rsidRPr="003E33DA">
        <w:rPr>
          <w:rFonts w:asciiTheme="minorHAnsi" w:hAnsiTheme="minorHAnsi"/>
          <w:sz w:val="24"/>
          <w:szCs w:val="32"/>
        </w:rPr>
        <w:t xml:space="preserve"> </w:t>
      </w:r>
      <w:r w:rsidRPr="003E33DA">
        <w:rPr>
          <w:rFonts w:asciiTheme="minorHAnsi" w:hAnsiTheme="minorHAnsi"/>
          <w:sz w:val="24"/>
          <w:szCs w:val="32"/>
        </w:rPr>
        <w:t xml:space="preserve">to the Owner along with cost estimates for review and approval. Upon approving this stage of the process the owner is </w:t>
      </w:r>
      <w:r w:rsidR="005A079B" w:rsidRPr="003E33DA">
        <w:rPr>
          <w:rFonts w:asciiTheme="minorHAnsi" w:hAnsiTheme="minorHAnsi"/>
          <w:sz w:val="24"/>
          <w:szCs w:val="32"/>
        </w:rPr>
        <w:t>indicating that the</w:t>
      </w:r>
      <w:r w:rsidRPr="003E33DA">
        <w:rPr>
          <w:rFonts w:asciiTheme="minorHAnsi" w:hAnsiTheme="minorHAnsi"/>
          <w:sz w:val="24"/>
          <w:szCs w:val="32"/>
        </w:rPr>
        <w:t xml:space="preserve"> funds required </w:t>
      </w:r>
      <w:r w:rsidR="005A079B" w:rsidRPr="003E33DA">
        <w:rPr>
          <w:rFonts w:asciiTheme="minorHAnsi" w:hAnsiTheme="minorHAnsi"/>
          <w:sz w:val="24"/>
          <w:szCs w:val="32"/>
        </w:rPr>
        <w:t xml:space="preserve">to proceed are available to the Engineer. </w:t>
      </w:r>
    </w:p>
    <w:p w:rsidR="005A079B" w:rsidRPr="003E33DA" w:rsidRDefault="005A079B" w:rsidP="0045030E">
      <w:pPr>
        <w:pStyle w:val="ListParagraph"/>
        <w:numPr>
          <w:ilvl w:val="0"/>
          <w:numId w:val="2"/>
        </w:numPr>
        <w:rPr>
          <w:rFonts w:asciiTheme="minorHAnsi" w:hAnsiTheme="minorHAnsi"/>
          <w:sz w:val="24"/>
          <w:szCs w:val="32"/>
        </w:rPr>
      </w:pPr>
      <w:r w:rsidRPr="003E33DA">
        <w:rPr>
          <w:rFonts w:asciiTheme="minorHAnsi" w:hAnsiTheme="minorHAnsi"/>
          <w:sz w:val="24"/>
          <w:szCs w:val="32"/>
        </w:rPr>
        <w:t>Once the administration approval is obtained the Engineer commences the detailed design stage of the project using the provided deliverables which ends with a project report that will need to be approved by the department authorities within the engineering organization. This is known as the sanction stage.</w:t>
      </w:r>
    </w:p>
    <w:p w:rsidR="006303B5" w:rsidRDefault="006303B5" w:rsidP="006303B5">
      <w:pPr>
        <w:rPr>
          <w:sz w:val="24"/>
          <w:szCs w:val="32"/>
          <w:highlight w:val="yellow"/>
        </w:rPr>
      </w:pPr>
    </w:p>
    <w:p w:rsidR="006303B5" w:rsidRPr="006303B5" w:rsidRDefault="006303B5" w:rsidP="006303B5">
      <w:pPr>
        <w:rPr>
          <w:sz w:val="24"/>
          <w:szCs w:val="32"/>
          <w:highlight w:val="yellow"/>
        </w:rPr>
      </w:pPr>
    </w:p>
    <w:p w:rsidR="009064F9" w:rsidRPr="009064F9" w:rsidRDefault="009064F9" w:rsidP="00414BAE">
      <w:pPr>
        <w:rPr>
          <w:rFonts w:cs="Times New Roman"/>
          <w:sz w:val="24"/>
          <w:szCs w:val="32"/>
        </w:rPr>
      </w:pPr>
    </w:p>
    <w:p w:rsidR="00414BAE" w:rsidRDefault="00414BAE" w:rsidP="00414BAE">
      <w:pPr>
        <w:rPr>
          <w:rFonts w:cs="Times New Roman"/>
          <w:b/>
          <w:sz w:val="24"/>
          <w:szCs w:val="32"/>
        </w:rPr>
      </w:pPr>
      <w:r w:rsidRPr="009D4801">
        <w:rPr>
          <w:rFonts w:cs="Times New Roman"/>
          <w:b/>
          <w:sz w:val="24"/>
          <w:szCs w:val="32"/>
        </w:rPr>
        <w:lastRenderedPageBreak/>
        <w:t xml:space="preserve">2. How are the estimates made for the following?                                                                   (10) a) A material rate </w:t>
      </w:r>
    </w:p>
    <w:p w:rsidR="005A079B" w:rsidRPr="00111409" w:rsidRDefault="00111409" w:rsidP="00414BAE">
      <w:pPr>
        <w:rPr>
          <w:rFonts w:cs="Times New Roman"/>
          <w:sz w:val="24"/>
          <w:szCs w:val="32"/>
        </w:rPr>
      </w:pPr>
      <w:r w:rsidRPr="003E33DA">
        <w:rPr>
          <w:rFonts w:cs="Times New Roman"/>
          <w:sz w:val="24"/>
          <w:szCs w:val="32"/>
        </w:rPr>
        <w:t>A qualified estimator will determine the quantity of specified material for each unit needed. This rate is calculated by the specification of the item and prices obtained from selected supplier quotations. This rate will have add on costs which takes into consideration transporting, handling, storage and a percentage for wastage caused by breakage, mistakes, loss and the like. Once all the above information is gathered together a material unit rate is estimated.</w:t>
      </w:r>
    </w:p>
    <w:p w:rsidR="009064F9" w:rsidRPr="009064F9" w:rsidRDefault="009064F9" w:rsidP="00414BAE">
      <w:pPr>
        <w:rPr>
          <w:rFonts w:cs="Times New Roman"/>
          <w:sz w:val="24"/>
          <w:szCs w:val="32"/>
        </w:rPr>
      </w:pPr>
    </w:p>
    <w:p w:rsidR="00414BAE" w:rsidRDefault="00414BAE" w:rsidP="00414BAE">
      <w:pPr>
        <w:rPr>
          <w:rFonts w:cs="Times New Roman"/>
          <w:b/>
          <w:sz w:val="24"/>
          <w:szCs w:val="32"/>
        </w:rPr>
      </w:pPr>
      <w:r w:rsidRPr="009D4801">
        <w:rPr>
          <w:rFonts w:cs="Times New Roman"/>
          <w:b/>
          <w:sz w:val="24"/>
          <w:szCs w:val="32"/>
        </w:rPr>
        <w:t xml:space="preserve">b) Labour rate </w:t>
      </w:r>
    </w:p>
    <w:p w:rsidR="00BE5469" w:rsidRDefault="009C7AEE" w:rsidP="00414BAE">
      <w:pPr>
        <w:rPr>
          <w:rFonts w:cs="Times New Roman"/>
          <w:sz w:val="24"/>
          <w:szCs w:val="32"/>
        </w:rPr>
      </w:pPr>
      <w:r w:rsidRPr="003E33DA">
        <w:rPr>
          <w:rFonts w:cs="Times New Roman"/>
          <w:sz w:val="24"/>
          <w:szCs w:val="32"/>
        </w:rPr>
        <w:t xml:space="preserve">Labour rates developed for unit items are dependent on the category and number of labour required. Although the category of labour is straight forward rates are historically difficult to plan and forecast as it depends on a number of factors such as the site organization, skill level of the labour required and prevailing weather conditions </w:t>
      </w:r>
      <w:r w:rsidR="00BE5469" w:rsidRPr="003E33DA">
        <w:rPr>
          <w:rFonts w:cs="Times New Roman"/>
          <w:sz w:val="24"/>
          <w:szCs w:val="32"/>
        </w:rPr>
        <w:t>(</w:t>
      </w:r>
      <w:r w:rsidRPr="003E33DA">
        <w:rPr>
          <w:rFonts w:cs="Times New Roman"/>
          <w:sz w:val="24"/>
          <w:szCs w:val="32"/>
        </w:rPr>
        <w:t>to name but a few</w:t>
      </w:r>
      <w:r w:rsidR="00BE5469" w:rsidRPr="003E33DA">
        <w:rPr>
          <w:rFonts w:cs="Times New Roman"/>
          <w:sz w:val="24"/>
          <w:szCs w:val="32"/>
        </w:rPr>
        <w:t>)</w:t>
      </w:r>
      <w:r w:rsidRPr="003E33DA">
        <w:rPr>
          <w:rFonts w:cs="Times New Roman"/>
          <w:sz w:val="24"/>
          <w:szCs w:val="32"/>
        </w:rPr>
        <w:t xml:space="preserve"> as well as unseen factors a supervisor cannot control</w:t>
      </w:r>
      <w:r w:rsidR="00BE5469" w:rsidRPr="003E33DA">
        <w:rPr>
          <w:rFonts w:cs="Times New Roman"/>
          <w:sz w:val="24"/>
          <w:szCs w:val="32"/>
        </w:rPr>
        <w:t xml:space="preserve"> which can adversely affect the labour output required to complete a unit of work.</w:t>
      </w:r>
      <w:r w:rsidR="00F65A3B" w:rsidRPr="003E33DA">
        <w:rPr>
          <w:rFonts w:cs="Times New Roman"/>
          <w:sz w:val="24"/>
          <w:szCs w:val="32"/>
        </w:rPr>
        <w:t xml:space="preserve"> </w:t>
      </w:r>
      <w:r w:rsidR="00BE5469" w:rsidRPr="003E33DA">
        <w:rPr>
          <w:rFonts w:cs="Times New Roman"/>
          <w:sz w:val="24"/>
          <w:szCs w:val="32"/>
        </w:rPr>
        <w:t>Historic data is useful for the estimator to calculate the day rate (labour rate) which is influenced by the “going rate”, down time due to inclement weather, overtime and sickness pay, insurances and accommodation and travels costs and must be considered.</w:t>
      </w:r>
      <w:r w:rsidR="00C05213">
        <w:rPr>
          <w:rFonts w:cs="Times New Roman"/>
          <w:sz w:val="24"/>
          <w:szCs w:val="32"/>
        </w:rPr>
        <w:t xml:space="preserve"> A sample labour rate calculation follows,</w:t>
      </w:r>
    </w:p>
    <w:tbl>
      <w:tblPr>
        <w:tblW w:w="9440" w:type="dxa"/>
        <w:tblInd w:w="108" w:type="dxa"/>
        <w:tblLook w:val="04A0" w:firstRow="1" w:lastRow="0" w:firstColumn="1" w:lastColumn="0" w:noHBand="0" w:noVBand="1"/>
      </w:tblPr>
      <w:tblGrid>
        <w:gridCol w:w="2080"/>
        <w:gridCol w:w="1160"/>
        <w:gridCol w:w="320"/>
        <w:gridCol w:w="2660"/>
        <w:gridCol w:w="1800"/>
        <w:gridCol w:w="1420"/>
      </w:tblGrid>
      <w:tr w:rsidR="00C05213" w:rsidRPr="00C05213" w:rsidTr="00C05213">
        <w:trPr>
          <w:trHeight w:val="348"/>
        </w:trPr>
        <w:tc>
          <w:tcPr>
            <w:tcW w:w="9440" w:type="dxa"/>
            <w:gridSpan w:val="6"/>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center"/>
              <w:rPr>
                <w:rFonts w:ascii="Arial" w:eastAsia="Times New Roman" w:hAnsi="Arial" w:cs="Arial"/>
                <w:b/>
                <w:bCs/>
                <w:i/>
                <w:iCs/>
                <w:sz w:val="28"/>
                <w:szCs w:val="28"/>
                <w:lang w:eastAsia="en-GB"/>
              </w:rPr>
            </w:pPr>
            <w:r w:rsidRPr="00C05213">
              <w:rPr>
                <w:rFonts w:ascii="Arial" w:eastAsia="Times New Roman" w:hAnsi="Arial" w:cs="Arial"/>
                <w:b/>
                <w:bCs/>
                <w:i/>
                <w:iCs/>
                <w:sz w:val="28"/>
                <w:szCs w:val="28"/>
                <w:lang w:eastAsia="en-GB"/>
              </w:rPr>
              <w:t>PRODUCTIVE TIME CALCULATION</w:t>
            </w:r>
          </w:p>
        </w:tc>
      </w:tr>
      <w:tr w:rsidR="00C05213" w:rsidRPr="00C05213" w:rsidTr="00C05213">
        <w:trPr>
          <w:trHeight w:val="1860"/>
        </w:trPr>
        <w:tc>
          <w:tcPr>
            <w:tcW w:w="9440" w:type="dxa"/>
            <w:gridSpan w:val="6"/>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The estimate of productive hours used in calculating recharge rates is determined by deducting vacation, holiday, and sick hour’s usage from available working hours.  Also deducted are non-productive hours used for items such as training, general maintenance, clean-up, etc.  The productive hours are those hours that are expected to be rechargeable.  When determining productive time the following method should be used:</w:t>
            </w:r>
          </w:p>
        </w:tc>
      </w:tr>
      <w:tr w:rsidR="00C05213" w:rsidRPr="00C05213" w:rsidTr="00C05213">
        <w:trPr>
          <w:trHeight w:val="300"/>
        </w:trPr>
        <w:tc>
          <w:tcPr>
            <w:tcW w:w="2080" w:type="dxa"/>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Arial"/>
                <w:sz w:val="24"/>
                <w:szCs w:val="24"/>
                <w:lang w:eastAsia="en-GB"/>
              </w:rPr>
            </w:pPr>
          </w:p>
        </w:tc>
        <w:tc>
          <w:tcPr>
            <w:tcW w:w="1160" w:type="dxa"/>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Annual Salary</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32,974</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00"/>
        </w:trPr>
        <w:tc>
          <w:tcPr>
            <w:tcW w:w="3560" w:type="dxa"/>
            <w:gridSpan w:val="3"/>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 xml:space="preserve">  Projected Merit and/or Range*</w:t>
            </w: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1,026</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00"/>
        </w:trPr>
        <w:tc>
          <w:tcPr>
            <w:tcW w:w="6220" w:type="dxa"/>
            <w:gridSpan w:val="4"/>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r w:rsidRPr="00C05213">
              <w:rPr>
                <w:rFonts w:eastAsia="Times New Roman" w:cs="Arial"/>
                <w:i/>
                <w:iCs/>
                <w:sz w:val="24"/>
                <w:szCs w:val="24"/>
                <w:lang w:eastAsia="en-GB"/>
              </w:rPr>
              <w:t xml:space="preserve">  Portion of FTE Devoted to Activity</w:t>
            </w: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i/>
                <w:iCs/>
                <w:sz w:val="24"/>
                <w:szCs w:val="24"/>
                <w:lang w:eastAsia="en-GB"/>
              </w:rPr>
            </w:pPr>
            <w:r w:rsidRPr="00C05213">
              <w:rPr>
                <w:rFonts w:eastAsia="Times New Roman" w:cs="Arial"/>
                <w:i/>
                <w:iCs/>
                <w:sz w:val="24"/>
                <w:szCs w:val="24"/>
                <w:lang w:eastAsia="en-GB"/>
              </w:rPr>
              <w:t>100%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i/>
                <w:iCs/>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Total Salary</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34,000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Benefit %</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24.96%</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Benefit Amount</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8,486</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300"/>
        </w:trPr>
        <w:tc>
          <w:tcPr>
            <w:tcW w:w="3240" w:type="dxa"/>
            <w:gridSpan w:val="2"/>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Total Salary and Benefits</w:t>
            </w: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42,486</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Hours per year</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2,080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r w:rsidRPr="00C05213">
              <w:rPr>
                <w:rFonts w:eastAsia="Times New Roman" w:cs="Arial"/>
                <w:i/>
                <w:iCs/>
                <w:sz w:val="24"/>
                <w:szCs w:val="24"/>
                <w:lang w:eastAsia="en-GB"/>
              </w:rPr>
              <w:t>less:</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lastRenderedPageBreak/>
              <w:t>Vacation hours</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-120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Holiday hours</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-96</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Sick Leave hours</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-64</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3240" w:type="dxa"/>
            <w:gridSpan w:val="2"/>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color w:val="3366FF"/>
                <w:sz w:val="24"/>
                <w:szCs w:val="24"/>
                <w:lang w:eastAsia="en-GB"/>
              </w:rPr>
            </w:pPr>
            <w:r w:rsidRPr="00C05213">
              <w:rPr>
                <w:rFonts w:eastAsia="Times New Roman" w:cs="Arial"/>
                <w:color w:val="3366FF"/>
                <w:sz w:val="24"/>
                <w:szCs w:val="24"/>
                <w:lang w:eastAsia="en-GB"/>
              </w:rPr>
              <w:t>Non-Productive hours</w:t>
            </w: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color w:val="3366FF"/>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-100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6220" w:type="dxa"/>
            <w:gridSpan w:val="4"/>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r w:rsidRPr="00C05213">
              <w:rPr>
                <w:rFonts w:eastAsia="Times New Roman" w:cs="Arial"/>
                <w:i/>
                <w:iCs/>
                <w:sz w:val="24"/>
                <w:szCs w:val="24"/>
                <w:lang w:eastAsia="en-GB"/>
              </w:rPr>
              <w:t xml:space="preserve">  Portion of FTE Devoted to Activity</w:t>
            </w: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i/>
                <w:iCs/>
                <w:sz w:val="24"/>
                <w:szCs w:val="24"/>
                <w:lang w:eastAsia="en-GB"/>
              </w:rPr>
            </w:pPr>
            <w:r w:rsidRPr="00C05213">
              <w:rPr>
                <w:rFonts w:eastAsia="Times New Roman" w:cs="Arial"/>
                <w:i/>
                <w:iCs/>
                <w:sz w:val="24"/>
                <w:szCs w:val="24"/>
                <w:lang w:eastAsia="en-GB"/>
              </w:rPr>
              <w:t>100%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i/>
                <w:iCs/>
                <w:sz w:val="24"/>
                <w:szCs w:val="24"/>
                <w:lang w:eastAsia="en-GB"/>
              </w:rPr>
            </w:pPr>
          </w:p>
        </w:tc>
      </w:tr>
      <w:tr w:rsidR="00C05213" w:rsidRPr="00C05213" w:rsidTr="00C05213">
        <w:trPr>
          <w:trHeight w:val="312"/>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r w:rsidRPr="00C05213">
              <w:rPr>
                <w:rFonts w:eastAsia="Times New Roman" w:cs="Arial"/>
                <w:i/>
                <w:iCs/>
                <w:sz w:val="24"/>
                <w:szCs w:val="24"/>
                <w:lang w:eastAsia="en-GB"/>
              </w:rPr>
              <w:t>equals:</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p>
        </w:tc>
        <w:tc>
          <w:tcPr>
            <w:tcW w:w="2980" w:type="dxa"/>
            <w:gridSpan w:val="2"/>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Chargeable (Productive) hours</w:t>
            </w: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1,700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300"/>
        </w:trPr>
        <w:tc>
          <w:tcPr>
            <w:tcW w:w="3240" w:type="dxa"/>
            <w:gridSpan w:val="2"/>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Total Salary and Benefits</w:t>
            </w: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42,486</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r w:rsidRPr="00C05213">
              <w:rPr>
                <w:rFonts w:eastAsia="Times New Roman" w:cs="Arial"/>
                <w:i/>
                <w:iCs/>
                <w:sz w:val="24"/>
                <w:szCs w:val="24"/>
                <w:lang w:eastAsia="en-GB"/>
              </w:rPr>
              <w:t>divided by:</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p>
        </w:tc>
        <w:tc>
          <w:tcPr>
            <w:tcW w:w="2980" w:type="dxa"/>
            <w:gridSpan w:val="2"/>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Chargeable Hours</w:t>
            </w: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r w:rsidRPr="00C05213">
              <w:rPr>
                <w:rFonts w:eastAsia="Times New Roman" w:cs="Arial"/>
                <w:sz w:val="24"/>
                <w:szCs w:val="24"/>
                <w:lang w:eastAsia="en-GB"/>
              </w:rPr>
              <w:t>1,700</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sz w:val="24"/>
                <w:szCs w:val="24"/>
                <w:lang w:eastAsia="en-GB"/>
              </w:rPr>
            </w:pPr>
          </w:p>
        </w:tc>
      </w:tr>
      <w:tr w:rsidR="00C05213" w:rsidRPr="00C05213" w:rsidTr="00C05213">
        <w:trPr>
          <w:trHeight w:val="312"/>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r w:rsidRPr="00C05213">
              <w:rPr>
                <w:rFonts w:eastAsia="Times New Roman" w:cs="Arial"/>
                <w:i/>
                <w:iCs/>
                <w:sz w:val="24"/>
                <w:szCs w:val="24"/>
                <w:lang w:eastAsia="en-GB"/>
              </w:rPr>
              <w:t>equals:</w:t>
            </w: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i/>
                <w:iCs/>
                <w:sz w:val="24"/>
                <w:szCs w:val="24"/>
                <w:lang w:eastAsia="en-GB"/>
              </w:rPr>
            </w:pPr>
          </w:p>
        </w:tc>
        <w:tc>
          <w:tcPr>
            <w:tcW w:w="2980" w:type="dxa"/>
            <w:gridSpan w:val="2"/>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b/>
                <w:bCs/>
                <w:sz w:val="24"/>
                <w:szCs w:val="24"/>
                <w:lang w:eastAsia="en-GB"/>
              </w:rPr>
            </w:pPr>
            <w:r w:rsidRPr="00C05213">
              <w:rPr>
                <w:rFonts w:eastAsia="Times New Roman" w:cs="Arial"/>
                <w:b/>
                <w:bCs/>
                <w:sz w:val="24"/>
                <w:szCs w:val="24"/>
                <w:lang w:eastAsia="en-GB"/>
              </w:rPr>
              <w:t>Hourly Recharge Rate</w:t>
            </w: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b/>
                <w:bCs/>
                <w:sz w:val="24"/>
                <w:szCs w:val="24"/>
                <w:lang w:eastAsia="en-GB"/>
              </w:rPr>
            </w:pPr>
            <w:r w:rsidRPr="00C05213">
              <w:rPr>
                <w:rFonts w:eastAsia="Times New Roman" w:cs="Arial"/>
                <w:b/>
                <w:bCs/>
                <w:sz w:val="24"/>
                <w:szCs w:val="24"/>
                <w:lang w:eastAsia="en-GB"/>
              </w:rPr>
              <w:t>$24.99</w:t>
            </w: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jc w:val="right"/>
              <w:rPr>
                <w:rFonts w:eastAsia="Times New Roman" w:cs="Arial"/>
                <w:b/>
                <w:bCs/>
                <w:sz w:val="24"/>
                <w:szCs w:val="24"/>
                <w:lang w:eastAsia="en-GB"/>
              </w:rPr>
            </w:pP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bookmarkStart w:id="0" w:name="_GoBack"/>
            <w:bookmarkEnd w:id="0"/>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1020"/>
        </w:trPr>
        <w:tc>
          <w:tcPr>
            <w:tcW w:w="9440" w:type="dxa"/>
            <w:gridSpan w:val="6"/>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Arial"/>
                <w:sz w:val="24"/>
                <w:szCs w:val="24"/>
                <w:lang w:eastAsia="en-GB"/>
              </w:rPr>
            </w:pPr>
            <w:r w:rsidRPr="00C05213">
              <w:rPr>
                <w:rFonts w:eastAsia="Times New Roman" w:cs="Arial"/>
                <w:sz w:val="24"/>
                <w:szCs w:val="24"/>
                <w:lang w:eastAsia="en-GB"/>
              </w:rPr>
              <w:t>The department needs to take into account differences in employee vacation accruals and non-productive hours.  Determination of sick-leave usage and non-productive hours can be estimated using past experience of the department as a guide.</w:t>
            </w:r>
          </w:p>
        </w:tc>
      </w:tr>
      <w:tr w:rsidR="00C05213" w:rsidRPr="00C05213" w:rsidTr="00C05213">
        <w:trPr>
          <w:trHeight w:val="300"/>
        </w:trPr>
        <w:tc>
          <w:tcPr>
            <w:tcW w:w="208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Arial"/>
                <w:sz w:val="24"/>
                <w:szCs w:val="24"/>
                <w:lang w:eastAsia="en-GB"/>
              </w:rPr>
            </w:pPr>
          </w:p>
        </w:tc>
        <w:tc>
          <w:tcPr>
            <w:tcW w:w="11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3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266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80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c>
          <w:tcPr>
            <w:tcW w:w="1420" w:type="dxa"/>
            <w:tcBorders>
              <w:top w:val="nil"/>
              <w:left w:val="nil"/>
              <w:bottom w:val="nil"/>
              <w:right w:val="nil"/>
            </w:tcBorders>
            <w:shd w:val="clear" w:color="auto" w:fill="auto"/>
            <w:noWrap/>
            <w:vAlign w:val="bottom"/>
            <w:hideMark/>
          </w:tcPr>
          <w:p w:rsidR="00C05213" w:rsidRPr="00C05213" w:rsidRDefault="00C05213" w:rsidP="00C05213">
            <w:pPr>
              <w:spacing w:after="0" w:line="240" w:lineRule="auto"/>
              <w:rPr>
                <w:rFonts w:eastAsia="Times New Roman" w:cs="Times New Roman"/>
                <w:sz w:val="24"/>
                <w:szCs w:val="24"/>
                <w:lang w:eastAsia="en-GB"/>
              </w:rPr>
            </w:pPr>
          </w:p>
        </w:tc>
      </w:tr>
      <w:tr w:rsidR="00C05213" w:rsidRPr="00C05213" w:rsidTr="00C05213">
        <w:trPr>
          <w:trHeight w:val="702"/>
        </w:trPr>
        <w:tc>
          <w:tcPr>
            <w:tcW w:w="9440" w:type="dxa"/>
            <w:gridSpan w:val="6"/>
            <w:tcBorders>
              <w:top w:val="nil"/>
              <w:left w:val="nil"/>
              <w:bottom w:val="nil"/>
              <w:right w:val="nil"/>
            </w:tcBorders>
            <w:shd w:val="clear" w:color="auto" w:fill="auto"/>
            <w:vAlign w:val="bottom"/>
            <w:hideMark/>
          </w:tcPr>
          <w:p w:rsidR="00C05213" w:rsidRPr="00C05213" w:rsidRDefault="00C05213" w:rsidP="00C05213">
            <w:pPr>
              <w:spacing w:after="0" w:line="240" w:lineRule="auto"/>
              <w:rPr>
                <w:rFonts w:eastAsia="Times New Roman" w:cs="Arial"/>
                <w:b/>
                <w:bCs/>
                <w:i/>
                <w:iCs/>
                <w:color w:val="3366FF"/>
                <w:sz w:val="24"/>
                <w:szCs w:val="24"/>
                <w:lang w:eastAsia="en-GB"/>
              </w:rPr>
            </w:pPr>
            <w:r w:rsidRPr="00C05213">
              <w:rPr>
                <w:rFonts w:eastAsia="Times New Roman" w:cs="Arial"/>
                <w:b/>
                <w:bCs/>
                <w:i/>
                <w:iCs/>
                <w:color w:val="3366FF"/>
                <w:sz w:val="24"/>
                <w:szCs w:val="24"/>
                <w:lang w:eastAsia="en-GB"/>
              </w:rPr>
              <w:t>A description of the activities included within non-productive hours must be included within the rate proposal to support the productive time calculation.</w:t>
            </w:r>
          </w:p>
        </w:tc>
      </w:tr>
    </w:tbl>
    <w:p w:rsidR="00C05213" w:rsidRDefault="00C05213" w:rsidP="00414BAE">
      <w:pPr>
        <w:rPr>
          <w:rFonts w:cs="Times New Roman"/>
          <w:sz w:val="24"/>
          <w:szCs w:val="32"/>
        </w:rPr>
      </w:pPr>
    </w:p>
    <w:p w:rsidR="00C05213" w:rsidRDefault="00C05213" w:rsidP="00414BAE">
      <w:pPr>
        <w:rPr>
          <w:rFonts w:cs="Times New Roman"/>
          <w:sz w:val="24"/>
          <w:szCs w:val="32"/>
        </w:rPr>
      </w:pPr>
    </w:p>
    <w:p w:rsidR="00C05213" w:rsidRPr="009C7AEE" w:rsidRDefault="00C05213" w:rsidP="00414BAE">
      <w:pPr>
        <w:rPr>
          <w:rFonts w:cs="Times New Roman"/>
          <w:sz w:val="24"/>
          <w:szCs w:val="32"/>
        </w:rPr>
      </w:pPr>
    </w:p>
    <w:p w:rsidR="00414BAE" w:rsidRDefault="00414BAE" w:rsidP="00414BAE">
      <w:pPr>
        <w:rPr>
          <w:rFonts w:cs="Times New Roman"/>
          <w:b/>
          <w:sz w:val="24"/>
          <w:szCs w:val="32"/>
        </w:rPr>
      </w:pPr>
      <w:r w:rsidRPr="009D4801">
        <w:rPr>
          <w:rFonts w:cs="Times New Roman"/>
          <w:b/>
          <w:sz w:val="24"/>
          <w:szCs w:val="32"/>
        </w:rPr>
        <w:t xml:space="preserve">c) Equipment rate </w:t>
      </w:r>
    </w:p>
    <w:p w:rsidR="00BE5469" w:rsidRPr="003E33DA" w:rsidRDefault="008337EA" w:rsidP="00414BAE">
      <w:pPr>
        <w:rPr>
          <w:rFonts w:cs="Times New Roman"/>
          <w:sz w:val="24"/>
          <w:szCs w:val="32"/>
        </w:rPr>
      </w:pPr>
      <w:r w:rsidRPr="003E33DA">
        <w:rPr>
          <w:rFonts w:cs="Times New Roman"/>
          <w:sz w:val="24"/>
          <w:szCs w:val="32"/>
        </w:rPr>
        <w:t>The rates for equipment are calculated on hours required per item (variable dependent on the quantity of the item) and the output of the equipment under certain conditions. Either a unit rate or an hourly rate can be utilised.</w:t>
      </w:r>
    </w:p>
    <w:p w:rsidR="008337EA" w:rsidRPr="003E33DA" w:rsidRDefault="008337EA" w:rsidP="00414BAE">
      <w:pPr>
        <w:rPr>
          <w:rFonts w:cs="Times New Roman"/>
          <w:sz w:val="24"/>
          <w:szCs w:val="32"/>
        </w:rPr>
      </w:pPr>
      <w:r w:rsidRPr="003E33DA">
        <w:rPr>
          <w:rFonts w:cs="Times New Roman"/>
          <w:sz w:val="24"/>
          <w:szCs w:val="32"/>
        </w:rPr>
        <w:t>In developing the rate the following needs to be considered,</w:t>
      </w:r>
    </w:p>
    <w:p w:rsidR="008337EA" w:rsidRPr="003E33DA" w:rsidRDefault="008337EA" w:rsidP="008337EA">
      <w:pPr>
        <w:pStyle w:val="ListParagraph"/>
        <w:numPr>
          <w:ilvl w:val="0"/>
          <w:numId w:val="3"/>
        </w:numPr>
        <w:rPr>
          <w:rFonts w:asciiTheme="minorHAnsi" w:hAnsiTheme="minorHAnsi"/>
          <w:sz w:val="24"/>
          <w:szCs w:val="32"/>
        </w:rPr>
      </w:pPr>
      <w:r w:rsidRPr="003E33DA">
        <w:rPr>
          <w:rFonts w:asciiTheme="minorHAnsi" w:hAnsiTheme="minorHAnsi"/>
          <w:sz w:val="24"/>
          <w:szCs w:val="32"/>
        </w:rPr>
        <w:t>Capital investment costs</w:t>
      </w:r>
    </w:p>
    <w:p w:rsidR="008337EA" w:rsidRPr="003E33DA" w:rsidRDefault="008337EA" w:rsidP="008337EA">
      <w:pPr>
        <w:pStyle w:val="ListParagraph"/>
        <w:numPr>
          <w:ilvl w:val="0"/>
          <w:numId w:val="3"/>
        </w:numPr>
        <w:rPr>
          <w:rFonts w:asciiTheme="minorHAnsi" w:hAnsiTheme="minorHAnsi"/>
          <w:sz w:val="24"/>
          <w:szCs w:val="32"/>
        </w:rPr>
      </w:pPr>
      <w:r w:rsidRPr="003E33DA">
        <w:rPr>
          <w:rFonts w:asciiTheme="minorHAnsi" w:hAnsiTheme="minorHAnsi"/>
          <w:sz w:val="24"/>
          <w:szCs w:val="32"/>
        </w:rPr>
        <w:t>Depreciation and Equipment insurance</w:t>
      </w:r>
    </w:p>
    <w:p w:rsidR="008337EA" w:rsidRPr="003E33DA" w:rsidRDefault="008337EA" w:rsidP="008337EA">
      <w:pPr>
        <w:pStyle w:val="ListParagraph"/>
        <w:numPr>
          <w:ilvl w:val="0"/>
          <w:numId w:val="3"/>
        </w:numPr>
        <w:rPr>
          <w:rFonts w:asciiTheme="minorHAnsi" w:hAnsiTheme="minorHAnsi"/>
          <w:sz w:val="24"/>
          <w:szCs w:val="32"/>
        </w:rPr>
      </w:pPr>
      <w:r w:rsidRPr="003E33DA">
        <w:rPr>
          <w:rFonts w:asciiTheme="minorHAnsi" w:hAnsiTheme="minorHAnsi"/>
          <w:sz w:val="24"/>
          <w:szCs w:val="32"/>
        </w:rPr>
        <w:t>Fuel, lubricants, maintenance and repair costs</w:t>
      </w:r>
    </w:p>
    <w:p w:rsidR="008337EA" w:rsidRPr="003E33DA" w:rsidRDefault="008337EA" w:rsidP="008337EA">
      <w:pPr>
        <w:pStyle w:val="ListParagraph"/>
        <w:numPr>
          <w:ilvl w:val="0"/>
          <w:numId w:val="3"/>
        </w:numPr>
        <w:rPr>
          <w:rFonts w:asciiTheme="minorHAnsi" w:hAnsiTheme="minorHAnsi"/>
          <w:sz w:val="24"/>
          <w:szCs w:val="32"/>
        </w:rPr>
      </w:pPr>
      <w:r w:rsidRPr="003E33DA">
        <w:rPr>
          <w:rFonts w:asciiTheme="minorHAnsi" w:hAnsiTheme="minorHAnsi"/>
          <w:sz w:val="24"/>
          <w:szCs w:val="32"/>
        </w:rPr>
        <w:t>Operator costs</w:t>
      </w:r>
    </w:p>
    <w:p w:rsidR="008337EA" w:rsidRPr="003E33DA" w:rsidRDefault="008337EA" w:rsidP="008337EA">
      <w:pPr>
        <w:pStyle w:val="ListParagraph"/>
        <w:numPr>
          <w:ilvl w:val="0"/>
          <w:numId w:val="3"/>
        </w:numPr>
        <w:rPr>
          <w:rFonts w:asciiTheme="minorHAnsi" w:hAnsiTheme="minorHAnsi"/>
          <w:sz w:val="24"/>
          <w:szCs w:val="32"/>
        </w:rPr>
      </w:pPr>
      <w:r w:rsidRPr="003E33DA">
        <w:rPr>
          <w:rFonts w:asciiTheme="minorHAnsi" w:hAnsiTheme="minorHAnsi"/>
          <w:sz w:val="24"/>
          <w:szCs w:val="32"/>
        </w:rPr>
        <w:t>Allowance for idle/down time</w:t>
      </w:r>
    </w:p>
    <w:p w:rsidR="008337EA" w:rsidRPr="003E33DA" w:rsidRDefault="008337EA" w:rsidP="008337EA">
      <w:pPr>
        <w:pStyle w:val="ListParagraph"/>
        <w:numPr>
          <w:ilvl w:val="0"/>
          <w:numId w:val="3"/>
        </w:numPr>
        <w:rPr>
          <w:rFonts w:asciiTheme="minorHAnsi" w:hAnsiTheme="minorHAnsi"/>
          <w:sz w:val="24"/>
          <w:szCs w:val="32"/>
        </w:rPr>
      </w:pPr>
      <w:r w:rsidRPr="003E33DA">
        <w:rPr>
          <w:rFonts w:asciiTheme="minorHAnsi" w:hAnsiTheme="minorHAnsi"/>
          <w:sz w:val="24"/>
          <w:szCs w:val="32"/>
        </w:rPr>
        <w:t>Other miscellaneous costs such banks man, mobilization and demobilization transportation costs.</w:t>
      </w:r>
    </w:p>
    <w:p w:rsidR="006303B5" w:rsidRDefault="006303B5" w:rsidP="006303B5">
      <w:pPr>
        <w:rPr>
          <w:sz w:val="24"/>
          <w:szCs w:val="32"/>
          <w:highlight w:val="yellow"/>
        </w:rPr>
      </w:pPr>
    </w:p>
    <w:p w:rsidR="006303B5" w:rsidRDefault="006303B5" w:rsidP="006303B5">
      <w:pPr>
        <w:rPr>
          <w:sz w:val="24"/>
          <w:szCs w:val="32"/>
          <w:highlight w:val="yellow"/>
        </w:rPr>
      </w:pPr>
    </w:p>
    <w:p w:rsidR="00C05213" w:rsidRDefault="00C05213" w:rsidP="006303B5">
      <w:pPr>
        <w:rPr>
          <w:sz w:val="24"/>
          <w:szCs w:val="32"/>
          <w:highlight w:val="yellow"/>
        </w:rPr>
      </w:pPr>
    </w:p>
    <w:p w:rsidR="00607874" w:rsidRDefault="00414BAE" w:rsidP="00414BAE">
      <w:pPr>
        <w:rPr>
          <w:rFonts w:cs="Times New Roman"/>
          <w:b/>
          <w:sz w:val="24"/>
          <w:szCs w:val="32"/>
        </w:rPr>
      </w:pPr>
      <w:r w:rsidRPr="009D4801">
        <w:rPr>
          <w:rFonts w:cs="Times New Roman"/>
          <w:b/>
          <w:sz w:val="24"/>
          <w:szCs w:val="32"/>
        </w:rPr>
        <w:lastRenderedPageBreak/>
        <w:t>3. Discuss estimating procedure in details.                                                                                (10)</w:t>
      </w:r>
    </w:p>
    <w:p w:rsidR="00F65A3B" w:rsidRDefault="005C19CD" w:rsidP="00414BAE">
      <w:pPr>
        <w:rPr>
          <w:sz w:val="24"/>
          <w:szCs w:val="32"/>
        </w:rPr>
      </w:pPr>
      <w:r w:rsidRPr="00AB13D8">
        <w:rPr>
          <w:rFonts w:cs="Times New Roman"/>
          <w:sz w:val="24"/>
          <w:szCs w:val="32"/>
        </w:rPr>
        <w:t>Estimating is the process of looking into the future and trying to predict project costs and resource requirements.</w:t>
      </w:r>
      <w:r w:rsidR="00B663AF">
        <w:rPr>
          <w:rFonts w:cs="Times New Roman"/>
          <w:sz w:val="24"/>
          <w:szCs w:val="32"/>
        </w:rPr>
        <w:t xml:space="preserve"> To</w:t>
      </w:r>
      <w:r w:rsidR="00B663AF" w:rsidRPr="00B663AF">
        <w:rPr>
          <w:sz w:val="24"/>
          <w:szCs w:val="32"/>
        </w:rPr>
        <w:t> minimize errors, a consistent procedur</w:t>
      </w:r>
      <w:r w:rsidR="00D25691">
        <w:rPr>
          <w:sz w:val="24"/>
          <w:szCs w:val="32"/>
        </w:rPr>
        <w:t>al approach</w:t>
      </w:r>
      <w:r w:rsidR="00B663AF" w:rsidRPr="00B663AF">
        <w:rPr>
          <w:sz w:val="24"/>
          <w:szCs w:val="32"/>
        </w:rPr>
        <w:t> for preparing an estimate is needed to minimize errors and achieve reliable results.</w:t>
      </w:r>
      <w:r w:rsidR="00B663AF">
        <w:rPr>
          <w:sz w:val="24"/>
          <w:szCs w:val="32"/>
        </w:rPr>
        <w:t xml:space="preserve"> </w:t>
      </w:r>
      <w:r w:rsidR="009834EB">
        <w:rPr>
          <w:sz w:val="24"/>
          <w:szCs w:val="32"/>
        </w:rPr>
        <w:t xml:space="preserve">A typical </w:t>
      </w:r>
      <w:r w:rsidR="00F65A3B">
        <w:rPr>
          <w:sz w:val="24"/>
          <w:szCs w:val="32"/>
        </w:rPr>
        <w:t>WBS (work breakdown structure) lay out</w:t>
      </w:r>
      <w:r w:rsidR="00751CCB">
        <w:rPr>
          <w:sz w:val="24"/>
          <w:szCs w:val="32"/>
        </w:rPr>
        <w:t>, of which the estimating process is a part of,</w:t>
      </w:r>
      <w:r w:rsidR="00F65A3B">
        <w:rPr>
          <w:sz w:val="24"/>
          <w:szCs w:val="32"/>
        </w:rPr>
        <w:t xml:space="preserve"> </w:t>
      </w:r>
      <w:r w:rsidR="009834EB">
        <w:rPr>
          <w:sz w:val="24"/>
          <w:szCs w:val="32"/>
        </w:rPr>
        <w:t xml:space="preserve">is </w:t>
      </w:r>
      <w:r w:rsidR="00F65A3B">
        <w:rPr>
          <w:sz w:val="24"/>
          <w:szCs w:val="32"/>
        </w:rPr>
        <w:t xml:space="preserve">shown </w:t>
      </w:r>
      <w:r w:rsidR="009834EB">
        <w:rPr>
          <w:sz w:val="24"/>
          <w:szCs w:val="32"/>
        </w:rPr>
        <w:t>as follows,</w:t>
      </w:r>
    </w:p>
    <w:p w:rsidR="00F65A3B" w:rsidRDefault="00F65A3B" w:rsidP="00414BAE">
      <w:pPr>
        <w:rPr>
          <w:sz w:val="24"/>
          <w:szCs w:val="32"/>
        </w:rPr>
      </w:pPr>
      <w:r>
        <w:rPr>
          <w:noProof/>
          <w:color w:val="0000FF"/>
          <w:lang w:eastAsia="en-GB"/>
        </w:rPr>
        <w:drawing>
          <wp:inline distT="0" distB="0" distL="0" distR="0">
            <wp:extent cx="3108960" cy="3741420"/>
            <wp:effectExtent l="0" t="0" r="0" b="0"/>
            <wp:docPr id="3" name="Picture 3" descr="http://www.mastering-project-management.com/images/Sample_WBS.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astering-project-management.com/images/Sample_WBS.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8960" cy="3741420"/>
                    </a:xfrm>
                    <a:prstGeom prst="rect">
                      <a:avLst/>
                    </a:prstGeom>
                    <a:noFill/>
                    <a:ln>
                      <a:noFill/>
                    </a:ln>
                  </pic:spPr>
                </pic:pic>
              </a:graphicData>
            </a:graphic>
          </wp:inline>
        </w:drawing>
      </w:r>
    </w:p>
    <w:p w:rsidR="009064F9" w:rsidRDefault="009834EB" w:rsidP="00414BAE">
      <w:pPr>
        <w:rPr>
          <w:sz w:val="24"/>
          <w:szCs w:val="32"/>
        </w:rPr>
      </w:pPr>
      <w:r>
        <w:rPr>
          <w:sz w:val="24"/>
          <w:szCs w:val="32"/>
        </w:rPr>
        <w:t>From Engineering drawings and specifications an estimator will prepare a listing of activities</w:t>
      </w:r>
      <w:r w:rsidR="00751CCB">
        <w:rPr>
          <w:sz w:val="24"/>
          <w:szCs w:val="32"/>
        </w:rPr>
        <w:t>, units,</w:t>
      </w:r>
      <w:r>
        <w:rPr>
          <w:sz w:val="24"/>
          <w:szCs w:val="32"/>
        </w:rPr>
        <w:t xml:space="preserve"> to be performed </w:t>
      </w:r>
      <w:r w:rsidR="005A34B1">
        <w:rPr>
          <w:sz w:val="24"/>
          <w:szCs w:val="32"/>
        </w:rPr>
        <w:t>i.e.</w:t>
      </w:r>
      <w:r>
        <w:rPr>
          <w:sz w:val="24"/>
          <w:szCs w:val="32"/>
        </w:rPr>
        <w:t xml:space="preserve"> a bill of </w:t>
      </w:r>
      <w:r w:rsidR="005A34B1">
        <w:rPr>
          <w:sz w:val="24"/>
          <w:szCs w:val="32"/>
        </w:rPr>
        <w:t>quantities</w:t>
      </w:r>
      <w:r>
        <w:rPr>
          <w:sz w:val="24"/>
          <w:szCs w:val="32"/>
        </w:rPr>
        <w:t xml:space="preserve">. </w:t>
      </w:r>
      <w:r w:rsidR="005A34B1">
        <w:rPr>
          <w:sz w:val="24"/>
          <w:szCs w:val="32"/>
        </w:rPr>
        <w:t xml:space="preserve">Activities would include surveying and marking, excavating, piling, rebar laying, concrete pouring, and so on depending on type of project being undertaken. </w:t>
      </w:r>
      <w:r w:rsidR="00F06F60">
        <w:rPr>
          <w:sz w:val="24"/>
          <w:szCs w:val="32"/>
        </w:rPr>
        <w:t xml:space="preserve">For each of these items a unit of measure is developed for estimating which will be used during various stages of the project at a later date such as tendering and progress payments. Measurement of these units can be selected from volume, length </w:t>
      </w:r>
      <w:r w:rsidR="00F65A3B">
        <w:rPr>
          <w:sz w:val="24"/>
          <w:szCs w:val="32"/>
        </w:rPr>
        <w:t>and number</w:t>
      </w:r>
      <w:r w:rsidR="00F06F60">
        <w:rPr>
          <w:sz w:val="24"/>
          <w:szCs w:val="32"/>
        </w:rPr>
        <w:t xml:space="preserve"> or similar and a WBS</w:t>
      </w:r>
      <w:r w:rsidR="00751CCB">
        <w:rPr>
          <w:sz w:val="24"/>
          <w:szCs w:val="32"/>
        </w:rPr>
        <w:t>, as shown above,</w:t>
      </w:r>
      <w:r w:rsidR="00F06F60">
        <w:rPr>
          <w:sz w:val="24"/>
          <w:szCs w:val="32"/>
        </w:rPr>
        <w:t xml:space="preserve"> can be used to group these items into discipline and/or area packages.</w:t>
      </w:r>
    </w:p>
    <w:p w:rsidR="00F65A3B" w:rsidRPr="009064F9" w:rsidRDefault="006303B5" w:rsidP="00414BAE">
      <w:pPr>
        <w:rPr>
          <w:rFonts w:cs="Times New Roman"/>
          <w:sz w:val="24"/>
          <w:szCs w:val="32"/>
        </w:rPr>
      </w:pPr>
      <w:r>
        <w:rPr>
          <w:rFonts w:cs="Times New Roman"/>
          <w:sz w:val="24"/>
          <w:szCs w:val="32"/>
        </w:rPr>
        <w:t xml:space="preserve">Overall dimension take-offs are then produced making allowances for changes of design and other locations were a unit </w:t>
      </w:r>
      <w:r w:rsidR="00A87D1E">
        <w:rPr>
          <w:rFonts w:cs="Times New Roman"/>
          <w:sz w:val="24"/>
          <w:szCs w:val="32"/>
        </w:rPr>
        <w:t xml:space="preserve">dimension </w:t>
      </w:r>
      <w:r>
        <w:rPr>
          <w:rFonts w:cs="Times New Roman"/>
          <w:sz w:val="24"/>
          <w:szCs w:val="32"/>
        </w:rPr>
        <w:t>can b</w:t>
      </w:r>
      <w:r w:rsidR="00A87D1E">
        <w:rPr>
          <w:rFonts w:cs="Times New Roman"/>
          <w:sz w:val="24"/>
          <w:szCs w:val="32"/>
        </w:rPr>
        <w:t>e influenced, such as door and window openings. This will result in list of items, quantities needed and the unit as illustrated in question 1 ii. Above.</w:t>
      </w:r>
    </w:p>
    <w:p w:rsidR="00F37ABE" w:rsidRDefault="00F06F60" w:rsidP="00503D7E">
      <w:pPr>
        <w:rPr>
          <w:rFonts w:cs="Times New Roman"/>
          <w:sz w:val="24"/>
          <w:szCs w:val="32"/>
        </w:rPr>
      </w:pPr>
      <w:r>
        <w:rPr>
          <w:rFonts w:cs="Times New Roman"/>
          <w:sz w:val="24"/>
          <w:szCs w:val="32"/>
        </w:rPr>
        <w:lastRenderedPageBreak/>
        <w:t xml:space="preserve"> </w:t>
      </w:r>
      <w:r w:rsidR="00A87D1E">
        <w:rPr>
          <w:rFonts w:cs="Times New Roman"/>
          <w:sz w:val="24"/>
          <w:szCs w:val="32"/>
        </w:rPr>
        <w:t>Material, labour and equipment rates are also then developed as outlined in question 2 and all of these costs are then taken into consideration to produce a cost for the proposed project.</w:t>
      </w:r>
    </w:p>
    <w:p w:rsidR="00607874" w:rsidRDefault="00F37ABE" w:rsidP="00503D7E">
      <w:pPr>
        <w:rPr>
          <w:rFonts w:cs="Times New Roman"/>
          <w:sz w:val="24"/>
          <w:szCs w:val="32"/>
        </w:rPr>
      </w:pPr>
      <w:r>
        <w:rPr>
          <w:rFonts w:cs="Times New Roman"/>
          <w:sz w:val="24"/>
          <w:szCs w:val="32"/>
        </w:rPr>
        <w:t xml:space="preserve">At this stage a project report will be produced with an estimated cost </w:t>
      </w:r>
      <w:r w:rsidR="00C73EDC">
        <w:rPr>
          <w:rFonts w:cs="Times New Roman"/>
          <w:sz w:val="24"/>
          <w:szCs w:val="32"/>
        </w:rPr>
        <w:t xml:space="preserve">included </w:t>
      </w:r>
      <w:r>
        <w:rPr>
          <w:rFonts w:cs="Times New Roman"/>
          <w:sz w:val="24"/>
          <w:szCs w:val="32"/>
        </w:rPr>
        <w:t>that requires approval from appropriate authorities that in Construction projects are administrative and technical.</w:t>
      </w:r>
      <w:r w:rsidR="00C73EDC">
        <w:rPr>
          <w:rFonts w:cs="Times New Roman"/>
          <w:sz w:val="24"/>
          <w:szCs w:val="32"/>
        </w:rPr>
        <w:t xml:space="preserve"> A typical flow diagram is shown below.</w:t>
      </w:r>
    </w:p>
    <w:p w:rsidR="00C73EDC" w:rsidRDefault="00C73EDC" w:rsidP="00503D7E">
      <w:pPr>
        <w:rPr>
          <w:rFonts w:cs="Times New Roman"/>
          <w:sz w:val="24"/>
          <w:szCs w:val="32"/>
        </w:rPr>
      </w:pPr>
      <w:r>
        <w:rPr>
          <w:noProof/>
          <w:lang w:eastAsia="en-GB"/>
        </w:rPr>
        <w:drawing>
          <wp:inline distT="0" distB="0" distL="0" distR="0">
            <wp:extent cx="5731510" cy="7001896"/>
            <wp:effectExtent l="0" t="0" r="0" b="0"/>
            <wp:docPr id="1" name="Picture 1" descr="Project request approval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RequestApprovalWorkflow-9f396f__cm00359c5" descr="Project request approval workflo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7001896"/>
                    </a:xfrm>
                    <a:prstGeom prst="rect">
                      <a:avLst/>
                    </a:prstGeom>
                    <a:noFill/>
                    <a:ln>
                      <a:noFill/>
                    </a:ln>
                  </pic:spPr>
                </pic:pic>
              </a:graphicData>
            </a:graphic>
          </wp:inline>
        </w:drawing>
      </w:r>
    </w:p>
    <w:sectPr w:rsidR="00C73ED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BE8" w:rsidRDefault="00E23BE8" w:rsidP="00CB4D0A">
      <w:pPr>
        <w:spacing w:after="0" w:line="240" w:lineRule="auto"/>
      </w:pPr>
      <w:r>
        <w:separator/>
      </w:r>
    </w:p>
  </w:endnote>
  <w:endnote w:type="continuationSeparator" w:id="0">
    <w:p w:rsidR="00E23BE8" w:rsidRDefault="00E23B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BE8" w:rsidRDefault="00E23BE8" w:rsidP="00CB4D0A">
      <w:pPr>
        <w:spacing w:after="0" w:line="240" w:lineRule="auto"/>
      </w:pPr>
      <w:r>
        <w:separator/>
      </w:r>
    </w:p>
  </w:footnote>
  <w:footnote w:type="continuationSeparator" w:id="0">
    <w:p w:rsidR="00E23BE8" w:rsidRDefault="00E23B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0598D"/>
    <w:multiLevelType w:val="hybridMultilevel"/>
    <w:tmpl w:val="89FC22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nsid w:val="38542C20"/>
    <w:multiLevelType w:val="hybridMultilevel"/>
    <w:tmpl w:val="DCAA2074"/>
    <w:lvl w:ilvl="0" w:tplc="4664BEF2">
      <w:numFmt w:val="bullet"/>
      <w:lvlText w:val="•"/>
      <w:lvlJc w:val="left"/>
      <w:pPr>
        <w:ind w:left="420" w:hanging="360"/>
      </w:pPr>
      <w:rPr>
        <w:rFonts w:ascii="Calibri" w:eastAsiaTheme="minorHAnsi" w:hAnsi="Calibri"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nsid w:val="4D1F5BE7"/>
    <w:multiLevelType w:val="hybridMultilevel"/>
    <w:tmpl w:val="D9726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2355AF"/>
    <w:multiLevelType w:val="hybridMultilevel"/>
    <w:tmpl w:val="D3B41C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7300"/>
    <w:rsid w:val="000F3C56"/>
    <w:rsid w:val="00111409"/>
    <w:rsid w:val="001175EE"/>
    <w:rsid w:val="00137BD8"/>
    <w:rsid w:val="00157CF6"/>
    <w:rsid w:val="00182416"/>
    <w:rsid w:val="00187EB4"/>
    <w:rsid w:val="001F0481"/>
    <w:rsid w:val="0020451E"/>
    <w:rsid w:val="00206B9D"/>
    <w:rsid w:val="002B0BD7"/>
    <w:rsid w:val="002B573D"/>
    <w:rsid w:val="002C5CB2"/>
    <w:rsid w:val="00371885"/>
    <w:rsid w:val="003D3529"/>
    <w:rsid w:val="003E33DA"/>
    <w:rsid w:val="00405895"/>
    <w:rsid w:val="004058DF"/>
    <w:rsid w:val="00414BAE"/>
    <w:rsid w:val="0045030E"/>
    <w:rsid w:val="00486F1A"/>
    <w:rsid w:val="00490CB9"/>
    <w:rsid w:val="004A2CE2"/>
    <w:rsid w:val="004C6BD9"/>
    <w:rsid w:val="004E3CDA"/>
    <w:rsid w:val="004F4B4D"/>
    <w:rsid w:val="005011D0"/>
    <w:rsid w:val="0050216D"/>
    <w:rsid w:val="00503D7E"/>
    <w:rsid w:val="0050778F"/>
    <w:rsid w:val="00535F31"/>
    <w:rsid w:val="00591365"/>
    <w:rsid w:val="005A079B"/>
    <w:rsid w:val="005A34B1"/>
    <w:rsid w:val="005B31E4"/>
    <w:rsid w:val="005C19CD"/>
    <w:rsid w:val="0060274E"/>
    <w:rsid w:val="006034F6"/>
    <w:rsid w:val="00607874"/>
    <w:rsid w:val="00607E77"/>
    <w:rsid w:val="00617BB3"/>
    <w:rsid w:val="006303B5"/>
    <w:rsid w:val="00645CDD"/>
    <w:rsid w:val="006823A7"/>
    <w:rsid w:val="006E77B7"/>
    <w:rsid w:val="006F581C"/>
    <w:rsid w:val="0070347F"/>
    <w:rsid w:val="0070678E"/>
    <w:rsid w:val="00751CCB"/>
    <w:rsid w:val="00822CE9"/>
    <w:rsid w:val="00831C11"/>
    <w:rsid w:val="008337EA"/>
    <w:rsid w:val="008A60B4"/>
    <w:rsid w:val="008B3C31"/>
    <w:rsid w:val="008F0CB6"/>
    <w:rsid w:val="009064F9"/>
    <w:rsid w:val="00935BF7"/>
    <w:rsid w:val="0095442C"/>
    <w:rsid w:val="009834EB"/>
    <w:rsid w:val="00983942"/>
    <w:rsid w:val="00984F04"/>
    <w:rsid w:val="009C37E0"/>
    <w:rsid w:val="009C7AEE"/>
    <w:rsid w:val="009D4801"/>
    <w:rsid w:val="00A12009"/>
    <w:rsid w:val="00A14B66"/>
    <w:rsid w:val="00A65CF7"/>
    <w:rsid w:val="00A851DA"/>
    <w:rsid w:val="00A87D1E"/>
    <w:rsid w:val="00AB13D8"/>
    <w:rsid w:val="00AC7D5B"/>
    <w:rsid w:val="00AE1481"/>
    <w:rsid w:val="00B0415E"/>
    <w:rsid w:val="00B04678"/>
    <w:rsid w:val="00B42C41"/>
    <w:rsid w:val="00B663AF"/>
    <w:rsid w:val="00BE3385"/>
    <w:rsid w:val="00BE5469"/>
    <w:rsid w:val="00BE77EB"/>
    <w:rsid w:val="00C03577"/>
    <w:rsid w:val="00C05213"/>
    <w:rsid w:val="00C65FEA"/>
    <w:rsid w:val="00C73EDC"/>
    <w:rsid w:val="00CA0AC2"/>
    <w:rsid w:val="00CA17BB"/>
    <w:rsid w:val="00CB4D0A"/>
    <w:rsid w:val="00CB5359"/>
    <w:rsid w:val="00CC575A"/>
    <w:rsid w:val="00D039AC"/>
    <w:rsid w:val="00D25691"/>
    <w:rsid w:val="00D32E1E"/>
    <w:rsid w:val="00D427DE"/>
    <w:rsid w:val="00D5587D"/>
    <w:rsid w:val="00D63013"/>
    <w:rsid w:val="00D707CC"/>
    <w:rsid w:val="00D821FE"/>
    <w:rsid w:val="00DB0793"/>
    <w:rsid w:val="00DC6A8A"/>
    <w:rsid w:val="00E00821"/>
    <w:rsid w:val="00E04DB4"/>
    <w:rsid w:val="00E23BE8"/>
    <w:rsid w:val="00E30679"/>
    <w:rsid w:val="00E4597D"/>
    <w:rsid w:val="00E54832"/>
    <w:rsid w:val="00E56A90"/>
    <w:rsid w:val="00E641CC"/>
    <w:rsid w:val="00EA30AB"/>
    <w:rsid w:val="00EB3925"/>
    <w:rsid w:val="00F06F60"/>
    <w:rsid w:val="00F37ABE"/>
    <w:rsid w:val="00F65A3B"/>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289D46-F1EA-4337-A2FA-03F7F539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675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docid=u09yHms7CKKryM&amp;tbnid=IOWD9cur88CaeM:&amp;ved=0CAUQjRw&amp;url=http://www.mastering-project-management.com/project-planning.html&amp;ei=z97AU67ICIfU0QXbtYDwCA&amp;bvm=bv.70810081,d.ZWU&amp;psig=AFQjCNEGHvj3G_3QGFoWu2I8R8pGn1JVIQ&amp;ust=14052349846785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docid=mxpchP_wyg_zYM&amp;tbnid=SlGV9VP9kREcSM:&amp;ved=0CAUQjRw&amp;url=http://www.snape-software.co.uk/DE_Price.html&amp;ei=mOPAU-D6Eoic0AX7g4GgCA&amp;bvm=bv.70810081,d.ZWU&amp;psig=AFQjCNGWZNHji3jh6IZGgEb8JjaaUyu7Wg&amp;ust=140523644460020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4D913-BEB5-4237-9272-8BE0CDE97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7</Pages>
  <Words>1425</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19</cp:revision>
  <dcterms:created xsi:type="dcterms:W3CDTF">2013-06-24T13:12:00Z</dcterms:created>
  <dcterms:modified xsi:type="dcterms:W3CDTF">2014-07-12T08:19:00Z</dcterms:modified>
</cp:coreProperties>
</file>