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1BA5" w:rsidP="00A851DA">
      <w:pPr>
        <w:rPr>
          <w:lang w:val="en-US"/>
        </w:rPr>
      </w:pPr>
      <w:r w:rsidRPr="00D21BA5">
        <w:rPr>
          <w:noProof/>
          <w:lang w:val="en-AU" w:eastAsia="en-AU"/>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proofErr w:type="spellStart"/>
            <w:r w:rsidRPr="003238A1">
              <w:rPr>
                <w:rFonts w:ascii="Arial" w:hAnsi="Arial" w:cs="Arial"/>
              </w:rPr>
              <w:t>Gemma</w:t>
            </w:r>
            <w:proofErr w:type="spellEnd"/>
            <w:r w:rsidRPr="003238A1">
              <w:rPr>
                <w:rFonts w:ascii="Arial" w:hAnsi="Arial" w:cs="Arial"/>
              </w:rPr>
              <w:t xml:space="preserve"> </w:t>
            </w:r>
            <w:proofErr w:type="spellStart"/>
            <w:r w:rsidRPr="003238A1">
              <w:rPr>
                <w:rFonts w:ascii="Arial" w:hAnsi="Arial" w:cs="Arial"/>
              </w:rPr>
              <w:t>Banham</w:t>
            </w:r>
            <w:proofErr w:type="spellEnd"/>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B12B7D" w:rsidP="00F10B12">
            <w:pPr>
              <w:rPr>
                <w:rFonts w:ascii="Arial" w:hAnsi="Arial" w:cs="Arial"/>
                <w:sz w:val="24"/>
                <w:szCs w:val="24"/>
              </w:rPr>
            </w:pPr>
            <w:r>
              <w:rPr>
                <w:rFonts w:ascii="Arial" w:hAnsi="Arial" w:cs="Arial"/>
                <w:sz w:val="24"/>
                <w:szCs w:val="24"/>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proofErr w:type="spellStart"/>
            <w:r>
              <w:rPr>
                <w:rFonts w:ascii="Arial" w:hAnsi="Arial" w:cs="Arial"/>
                <w:color w:val="000000"/>
                <w:sz w:val="24"/>
                <w:szCs w:val="24"/>
              </w:rPr>
              <w:t>Gemma</w:t>
            </w:r>
            <w:proofErr w:type="spellEnd"/>
            <w:r>
              <w:rPr>
                <w:rFonts w:ascii="Arial" w:hAnsi="Arial" w:cs="Arial"/>
                <w:color w:val="000000"/>
                <w:sz w:val="24"/>
                <w:szCs w:val="24"/>
              </w:rPr>
              <w:t xml:space="preserve"> </w:t>
            </w:r>
            <w:proofErr w:type="spellStart"/>
            <w:r>
              <w:rPr>
                <w:rFonts w:ascii="Arial" w:hAnsi="Arial" w:cs="Arial"/>
                <w:color w:val="000000"/>
                <w:sz w:val="24"/>
                <w:szCs w:val="24"/>
              </w:rPr>
              <w:t>Banham</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2B7D" w:rsidP="00F65A16">
            <w:pPr>
              <w:rPr>
                <w:rFonts w:cs="Bliss-Regular"/>
                <w:color w:val="000000"/>
              </w:rPr>
            </w:pPr>
            <w:r>
              <w:rPr>
                <w:rFonts w:ascii="Arial" w:hAnsi="Arial" w:cs="Arial"/>
                <w:color w:val="000000"/>
                <w:sz w:val="24"/>
                <w:szCs w:val="24"/>
              </w:rPr>
              <w:t>08</w:t>
            </w:r>
            <w:r w:rsidR="000A53B2">
              <w:rPr>
                <w:rFonts w:ascii="Arial" w:hAnsi="Arial" w:cs="Arial"/>
                <w:color w:val="000000"/>
                <w:sz w:val="24"/>
                <w:szCs w:val="24"/>
              </w:rPr>
              <w:t>/</w:t>
            </w:r>
            <w:r w:rsidR="00F65A16">
              <w:rPr>
                <w:rFonts w:ascii="Arial" w:hAnsi="Arial" w:cs="Arial"/>
                <w:color w:val="000000"/>
                <w:sz w:val="24"/>
                <w:szCs w:val="24"/>
              </w:rPr>
              <w:t>0</w:t>
            </w:r>
            <w:r w:rsidR="000A53B2">
              <w:rPr>
                <w:rFonts w:ascii="Arial" w:hAnsi="Arial" w:cs="Arial"/>
                <w:color w:val="000000"/>
                <w:sz w:val="24"/>
                <w:szCs w:val="24"/>
              </w:rPr>
              <w:t>1</w:t>
            </w:r>
            <w:r w:rsidR="00F10B12">
              <w:rPr>
                <w:rFonts w:ascii="Arial" w:hAnsi="Arial" w:cs="Arial"/>
                <w:color w:val="000000"/>
                <w:sz w:val="24"/>
                <w:szCs w:val="24"/>
              </w:rPr>
              <w:t>/201</w:t>
            </w:r>
            <w:r w:rsidR="00F65A16">
              <w:rPr>
                <w:rFonts w:ascii="Arial" w:hAnsi="Arial" w:cs="Arial"/>
                <w:color w:val="000000"/>
                <w:sz w:val="24"/>
                <w:szCs w:val="24"/>
              </w:rPr>
              <w:t>6</w:t>
            </w:r>
          </w:p>
        </w:tc>
      </w:tr>
    </w:tbl>
    <w:p w:rsidR="00AF205E" w:rsidRDefault="00AF205E" w:rsidP="00AF205E">
      <w:pPr>
        <w:spacing w:line="360" w:lineRule="auto"/>
        <w:rPr>
          <w:rFonts w:cs="Bliss-Regular"/>
          <w:color w:val="000000"/>
          <w:lang w:val="en-US"/>
        </w:rPr>
      </w:pPr>
    </w:p>
    <w:p w:rsidR="00B12B7D" w:rsidRPr="00B12B7D" w:rsidRDefault="00B12B7D" w:rsidP="00B12B7D">
      <w:pPr>
        <w:spacing w:line="360" w:lineRule="auto"/>
        <w:rPr>
          <w:rFonts w:ascii="Arial" w:hAnsi="Arial" w:cs="Arial"/>
          <w:sz w:val="24"/>
          <w:szCs w:val="24"/>
        </w:rPr>
      </w:pPr>
      <w:r w:rsidRPr="00B12B7D">
        <w:rPr>
          <w:rFonts w:ascii="Arial" w:hAnsi="Arial" w:cs="Arial"/>
          <w:sz w:val="24"/>
          <w:szCs w:val="24"/>
        </w:rPr>
        <w:lastRenderedPageBreak/>
        <w:t>Q1.</w:t>
      </w:r>
    </w:p>
    <w:p w:rsidR="00B12B7D" w:rsidRPr="00B12B7D" w:rsidRDefault="00B12B7D" w:rsidP="00B12B7D">
      <w:pPr>
        <w:pStyle w:val="ListParagraph"/>
        <w:numPr>
          <w:ilvl w:val="0"/>
          <w:numId w:val="17"/>
        </w:numPr>
        <w:spacing w:line="360" w:lineRule="auto"/>
        <w:rPr>
          <w:rFonts w:ascii="Arial" w:hAnsi="Arial" w:cs="Arial"/>
          <w:sz w:val="24"/>
          <w:szCs w:val="24"/>
        </w:rPr>
      </w:pPr>
      <w:r w:rsidRPr="00B12B7D">
        <w:rPr>
          <w:rFonts w:ascii="Arial" w:hAnsi="Arial" w:cs="Arial"/>
          <w:sz w:val="24"/>
          <w:szCs w:val="24"/>
        </w:rPr>
        <w:t xml:space="preserve">Policies are the objectives and principles of an </w:t>
      </w:r>
      <w:proofErr w:type="spellStart"/>
      <w:r w:rsidRPr="00B12B7D">
        <w:rPr>
          <w:rFonts w:ascii="Arial" w:hAnsi="Arial" w:cs="Arial"/>
          <w:sz w:val="24"/>
          <w:szCs w:val="24"/>
        </w:rPr>
        <w:t>organisation</w:t>
      </w:r>
      <w:proofErr w:type="spellEnd"/>
      <w:r w:rsidRPr="00B12B7D">
        <w:rPr>
          <w:rFonts w:ascii="Arial" w:hAnsi="Arial" w:cs="Arial"/>
          <w:sz w:val="24"/>
          <w:szCs w:val="24"/>
        </w:rPr>
        <w:t xml:space="preserve">. The objectives defined in the company policies will be achieved by the procedures used by the </w:t>
      </w:r>
      <w:proofErr w:type="spellStart"/>
      <w:r w:rsidRPr="00B12B7D">
        <w:rPr>
          <w:rFonts w:ascii="Arial" w:hAnsi="Arial" w:cs="Arial"/>
          <w:sz w:val="24"/>
          <w:szCs w:val="24"/>
        </w:rPr>
        <w:t>organisation</w:t>
      </w:r>
      <w:proofErr w:type="spellEnd"/>
      <w:r w:rsidRPr="00B12B7D">
        <w:rPr>
          <w:rFonts w:ascii="Arial" w:hAnsi="Arial" w:cs="Arial"/>
          <w:sz w:val="24"/>
          <w:szCs w:val="24"/>
        </w:rPr>
        <w:t xml:space="preserve">.  The policies and procedures will be fully documented and include any actions that would be considered unethical, the treatment of any violation will also be detailed. </w:t>
      </w:r>
      <w:proofErr w:type="spellStart"/>
      <w:r w:rsidRPr="00B12B7D">
        <w:rPr>
          <w:rFonts w:ascii="Arial" w:hAnsi="Arial" w:cs="Arial"/>
          <w:sz w:val="24"/>
          <w:szCs w:val="24"/>
        </w:rPr>
        <w:t>Organisation</w:t>
      </w:r>
      <w:proofErr w:type="spellEnd"/>
      <w:r w:rsidRPr="00B12B7D">
        <w:rPr>
          <w:rFonts w:ascii="Arial" w:hAnsi="Arial" w:cs="Arial"/>
          <w:sz w:val="24"/>
          <w:szCs w:val="24"/>
        </w:rPr>
        <w:t xml:space="preserve"> policies are important as they define the businesses goals and scope of the </w:t>
      </w:r>
      <w:proofErr w:type="spellStart"/>
      <w:r w:rsidRPr="00B12B7D">
        <w:rPr>
          <w:rFonts w:ascii="Arial" w:hAnsi="Arial" w:cs="Arial"/>
          <w:sz w:val="24"/>
          <w:szCs w:val="24"/>
        </w:rPr>
        <w:t>organisations</w:t>
      </w:r>
      <w:proofErr w:type="spellEnd"/>
      <w:r w:rsidRPr="00B12B7D">
        <w:rPr>
          <w:rFonts w:ascii="Arial" w:hAnsi="Arial" w:cs="Arial"/>
          <w:sz w:val="24"/>
          <w:szCs w:val="24"/>
        </w:rPr>
        <w:t xml:space="preserve"> actions. The </w:t>
      </w:r>
      <w:proofErr w:type="spellStart"/>
      <w:r w:rsidRPr="00B12B7D">
        <w:rPr>
          <w:rFonts w:ascii="Arial" w:hAnsi="Arial" w:cs="Arial"/>
          <w:sz w:val="24"/>
          <w:szCs w:val="24"/>
        </w:rPr>
        <w:t>organisations</w:t>
      </w:r>
      <w:proofErr w:type="spellEnd"/>
      <w:r w:rsidRPr="00B12B7D">
        <w:rPr>
          <w:rFonts w:ascii="Arial" w:hAnsi="Arial" w:cs="Arial"/>
          <w:sz w:val="24"/>
          <w:szCs w:val="24"/>
        </w:rPr>
        <w:t xml:space="preserve"> procedures are important as they provide the means by which the employees fulfil</w:t>
      </w:r>
      <w:r>
        <w:rPr>
          <w:rFonts w:ascii="Arial" w:hAnsi="Arial" w:cs="Arial"/>
          <w:sz w:val="24"/>
          <w:szCs w:val="24"/>
        </w:rPr>
        <w:t>l</w:t>
      </w:r>
      <w:r w:rsidRPr="00B12B7D">
        <w:rPr>
          <w:rFonts w:ascii="Arial" w:hAnsi="Arial" w:cs="Arial"/>
          <w:sz w:val="24"/>
          <w:szCs w:val="24"/>
        </w:rPr>
        <w:t xml:space="preserve"> the company policies.</w:t>
      </w:r>
    </w:p>
    <w:p w:rsidR="00B12B7D" w:rsidRPr="00B12B7D" w:rsidRDefault="00B12B7D" w:rsidP="00B12B7D">
      <w:pPr>
        <w:pStyle w:val="ListParagraph"/>
        <w:numPr>
          <w:ilvl w:val="0"/>
          <w:numId w:val="17"/>
        </w:numPr>
        <w:spacing w:line="360" w:lineRule="auto"/>
        <w:rPr>
          <w:rFonts w:ascii="Arial" w:hAnsi="Arial" w:cs="Arial"/>
          <w:sz w:val="24"/>
          <w:szCs w:val="24"/>
        </w:rPr>
      </w:pPr>
      <w:r w:rsidRPr="00B12B7D">
        <w:rPr>
          <w:rFonts w:ascii="Arial" w:hAnsi="Arial" w:cs="Arial"/>
          <w:sz w:val="24"/>
          <w:szCs w:val="24"/>
        </w:rPr>
        <w:t>The perception of detection is seen as the biggest deterrent to any kind of crime. This is more effective as a technique to deter financial crime than street crime and is also very cost effective. Various techniques can be used to increase the perception of detection, these include:</w:t>
      </w:r>
    </w:p>
    <w:p w:rsidR="00B12B7D" w:rsidRPr="00B12B7D" w:rsidRDefault="00B12B7D" w:rsidP="00B12B7D">
      <w:pPr>
        <w:pStyle w:val="ListParagraph"/>
        <w:numPr>
          <w:ilvl w:val="0"/>
          <w:numId w:val="18"/>
        </w:numPr>
        <w:spacing w:line="360" w:lineRule="auto"/>
        <w:rPr>
          <w:rFonts w:ascii="Arial" w:hAnsi="Arial" w:cs="Arial"/>
          <w:sz w:val="24"/>
          <w:szCs w:val="24"/>
        </w:rPr>
      </w:pPr>
      <w:r w:rsidRPr="00B12B7D">
        <w:rPr>
          <w:rFonts w:ascii="Arial" w:hAnsi="Arial" w:cs="Arial"/>
          <w:sz w:val="24"/>
          <w:szCs w:val="24"/>
        </w:rPr>
        <w:t xml:space="preserve">Installation of surveillance cameras in mailrooms or where assets are at high risk, such as offices where cash or </w:t>
      </w:r>
      <w:proofErr w:type="spellStart"/>
      <w:r w:rsidRPr="00B12B7D">
        <w:rPr>
          <w:rFonts w:ascii="Arial" w:hAnsi="Arial" w:cs="Arial"/>
          <w:sz w:val="24"/>
          <w:szCs w:val="24"/>
        </w:rPr>
        <w:t>cheques</w:t>
      </w:r>
      <w:proofErr w:type="spellEnd"/>
      <w:r w:rsidRPr="00B12B7D">
        <w:rPr>
          <w:rFonts w:ascii="Arial" w:hAnsi="Arial" w:cs="Arial"/>
          <w:sz w:val="24"/>
          <w:szCs w:val="24"/>
        </w:rPr>
        <w:t xml:space="preserve"> are opened. It must be communicated that this surveillance is in place with follow ups to any suspicious activities.</w:t>
      </w:r>
    </w:p>
    <w:p w:rsidR="00B12B7D" w:rsidRPr="00B12B7D" w:rsidRDefault="00B12B7D" w:rsidP="00B12B7D">
      <w:pPr>
        <w:pStyle w:val="ListParagraph"/>
        <w:numPr>
          <w:ilvl w:val="0"/>
          <w:numId w:val="18"/>
        </w:numPr>
        <w:spacing w:line="360" w:lineRule="auto"/>
        <w:rPr>
          <w:rFonts w:ascii="Arial" w:hAnsi="Arial" w:cs="Arial"/>
          <w:sz w:val="24"/>
          <w:szCs w:val="24"/>
        </w:rPr>
      </w:pPr>
      <w:r w:rsidRPr="00B12B7D">
        <w:rPr>
          <w:rFonts w:ascii="Arial" w:hAnsi="Arial" w:cs="Arial"/>
          <w:sz w:val="24"/>
          <w:szCs w:val="24"/>
        </w:rPr>
        <w:t xml:space="preserve">Setting up a safe path for anonymous tips to be made by employees is a very effective method for fraud prevention. This is because it causes a fraudster to feel they are constantly being watched. </w:t>
      </w:r>
    </w:p>
    <w:p w:rsidR="00B12B7D" w:rsidRPr="00B12B7D" w:rsidRDefault="00B12B7D" w:rsidP="00B12B7D">
      <w:pPr>
        <w:pStyle w:val="ListParagraph"/>
        <w:numPr>
          <w:ilvl w:val="0"/>
          <w:numId w:val="18"/>
        </w:numPr>
        <w:spacing w:line="360" w:lineRule="auto"/>
        <w:rPr>
          <w:rFonts w:ascii="Arial" w:hAnsi="Arial" w:cs="Arial"/>
          <w:sz w:val="24"/>
          <w:szCs w:val="24"/>
        </w:rPr>
      </w:pPr>
      <w:r w:rsidRPr="00B12B7D">
        <w:rPr>
          <w:rFonts w:ascii="Arial" w:hAnsi="Arial" w:cs="Arial"/>
          <w:sz w:val="24"/>
          <w:szCs w:val="24"/>
        </w:rPr>
        <w:t>Surprise audits by either internal or external auditors will be a deterrent to fraud as it is unknown when they will occur. This means a fraudster would not have time to prepare deceptive answers for audit questions.</w:t>
      </w:r>
    </w:p>
    <w:p w:rsidR="00B12B7D" w:rsidRPr="00B12B7D" w:rsidRDefault="00B12B7D" w:rsidP="00B12B7D">
      <w:pPr>
        <w:pStyle w:val="ListParagraph"/>
        <w:numPr>
          <w:ilvl w:val="0"/>
          <w:numId w:val="18"/>
        </w:numPr>
        <w:spacing w:line="360" w:lineRule="auto"/>
        <w:rPr>
          <w:rFonts w:ascii="Arial" w:hAnsi="Arial" w:cs="Arial"/>
          <w:sz w:val="24"/>
          <w:szCs w:val="24"/>
        </w:rPr>
      </w:pPr>
      <w:r w:rsidRPr="00B12B7D">
        <w:rPr>
          <w:rFonts w:ascii="Arial" w:hAnsi="Arial" w:cs="Arial"/>
          <w:sz w:val="24"/>
          <w:szCs w:val="24"/>
        </w:rPr>
        <w:t>Prosecuting fraudsters sends a strong message that no one can get away with financial crimes.</w:t>
      </w:r>
    </w:p>
    <w:p w:rsidR="00B12B7D" w:rsidRPr="00B12B7D" w:rsidRDefault="00B12B7D" w:rsidP="00B12B7D">
      <w:pPr>
        <w:pStyle w:val="ListParagraph"/>
        <w:numPr>
          <w:ilvl w:val="0"/>
          <w:numId w:val="18"/>
        </w:numPr>
        <w:spacing w:line="360" w:lineRule="auto"/>
        <w:rPr>
          <w:rFonts w:ascii="Arial" w:hAnsi="Arial" w:cs="Arial"/>
          <w:sz w:val="24"/>
          <w:szCs w:val="24"/>
        </w:rPr>
      </w:pPr>
      <w:r w:rsidRPr="00B12B7D">
        <w:rPr>
          <w:rFonts w:ascii="Arial" w:hAnsi="Arial" w:cs="Arial"/>
          <w:sz w:val="24"/>
          <w:szCs w:val="24"/>
        </w:rPr>
        <w:t>Enforcement of ethics and fraud policies.</w:t>
      </w:r>
    </w:p>
    <w:p w:rsidR="00B12B7D" w:rsidRPr="00B12B7D" w:rsidRDefault="00B12B7D" w:rsidP="00B12B7D">
      <w:pPr>
        <w:pStyle w:val="ListParagraph"/>
        <w:numPr>
          <w:ilvl w:val="0"/>
          <w:numId w:val="18"/>
        </w:numPr>
        <w:spacing w:line="360" w:lineRule="auto"/>
        <w:rPr>
          <w:rFonts w:ascii="Arial" w:hAnsi="Arial" w:cs="Arial"/>
          <w:sz w:val="24"/>
          <w:szCs w:val="24"/>
        </w:rPr>
      </w:pPr>
      <w:r w:rsidRPr="00B12B7D">
        <w:rPr>
          <w:rFonts w:ascii="Arial" w:hAnsi="Arial" w:cs="Arial"/>
          <w:sz w:val="24"/>
          <w:szCs w:val="24"/>
        </w:rPr>
        <w:t xml:space="preserve">Catching fraudsters, prosecuting them to the full extent of the law and in line with company policy, and then </w:t>
      </w:r>
      <w:proofErr w:type="spellStart"/>
      <w:r w:rsidRPr="00B12B7D">
        <w:rPr>
          <w:rFonts w:ascii="Arial" w:hAnsi="Arial" w:cs="Arial"/>
          <w:sz w:val="24"/>
          <w:szCs w:val="24"/>
        </w:rPr>
        <w:t>publicising</w:t>
      </w:r>
      <w:proofErr w:type="spellEnd"/>
      <w:r w:rsidRPr="00B12B7D">
        <w:rPr>
          <w:rFonts w:ascii="Arial" w:hAnsi="Arial" w:cs="Arial"/>
          <w:sz w:val="24"/>
          <w:szCs w:val="24"/>
        </w:rPr>
        <w:t xml:space="preserve"> these events is the best deterrent. Rewarding those who helped detect the fraud will also positively promote an anti-fraud culture.</w:t>
      </w:r>
    </w:p>
    <w:p w:rsidR="00B12B7D" w:rsidRPr="00B12B7D" w:rsidRDefault="00B12B7D" w:rsidP="00B12B7D">
      <w:pPr>
        <w:pStyle w:val="ListParagraph"/>
        <w:numPr>
          <w:ilvl w:val="0"/>
          <w:numId w:val="17"/>
        </w:numPr>
        <w:spacing w:line="360" w:lineRule="auto"/>
        <w:rPr>
          <w:rFonts w:ascii="Arial" w:hAnsi="Arial" w:cs="Arial"/>
          <w:sz w:val="24"/>
          <w:szCs w:val="24"/>
        </w:rPr>
      </w:pPr>
      <w:r w:rsidRPr="00B12B7D">
        <w:rPr>
          <w:rFonts w:ascii="Arial" w:hAnsi="Arial" w:cs="Arial"/>
          <w:sz w:val="24"/>
          <w:szCs w:val="24"/>
        </w:rPr>
        <w:t xml:space="preserve">The internal audit function helps in fraud detection by supporting the investigation. They will have full details of all </w:t>
      </w:r>
      <w:proofErr w:type="spellStart"/>
      <w:r w:rsidRPr="00B12B7D">
        <w:rPr>
          <w:rFonts w:ascii="Arial" w:hAnsi="Arial" w:cs="Arial"/>
          <w:sz w:val="24"/>
          <w:szCs w:val="24"/>
        </w:rPr>
        <w:t>organisation</w:t>
      </w:r>
      <w:proofErr w:type="spellEnd"/>
      <w:r w:rsidRPr="00B12B7D">
        <w:rPr>
          <w:rFonts w:ascii="Arial" w:hAnsi="Arial" w:cs="Arial"/>
          <w:sz w:val="24"/>
          <w:szCs w:val="24"/>
        </w:rPr>
        <w:t xml:space="preserve"> processes and procedures and the controls in place to manage them and detect fraud. This </w:t>
      </w:r>
      <w:r w:rsidRPr="00B12B7D">
        <w:rPr>
          <w:rFonts w:ascii="Arial" w:hAnsi="Arial" w:cs="Arial"/>
          <w:sz w:val="24"/>
          <w:szCs w:val="24"/>
        </w:rPr>
        <w:lastRenderedPageBreak/>
        <w:t>information will be shared with the fraud investigation team and support the planning stage of the investigation. The internal audit team will also be able to assist with the evidence gathering part of the investigation. They will be familiar with the systems and independent. In addition, after the investigation is complete the internal audit team will review and test the remediation put in place to avoid any future frauds occurring in a similar way.</w:t>
      </w:r>
    </w:p>
    <w:p w:rsidR="00B12B7D" w:rsidRPr="00B12B7D" w:rsidRDefault="00B12B7D" w:rsidP="00B12B7D">
      <w:pPr>
        <w:pStyle w:val="ListParagraph"/>
        <w:numPr>
          <w:ilvl w:val="0"/>
          <w:numId w:val="17"/>
        </w:numPr>
        <w:spacing w:line="360" w:lineRule="auto"/>
        <w:rPr>
          <w:rFonts w:ascii="Arial" w:hAnsi="Arial" w:cs="Arial"/>
          <w:sz w:val="24"/>
          <w:szCs w:val="24"/>
        </w:rPr>
      </w:pPr>
      <w:r w:rsidRPr="00B12B7D">
        <w:rPr>
          <w:rFonts w:ascii="Arial" w:hAnsi="Arial" w:cs="Arial"/>
          <w:sz w:val="24"/>
          <w:szCs w:val="24"/>
        </w:rPr>
        <w:t xml:space="preserve">The commanding approach in fraud detection, also known as the directive approach, involves stating in the </w:t>
      </w:r>
      <w:proofErr w:type="spellStart"/>
      <w:r w:rsidRPr="00B12B7D">
        <w:rPr>
          <w:rFonts w:ascii="Arial" w:hAnsi="Arial" w:cs="Arial"/>
          <w:sz w:val="24"/>
          <w:szCs w:val="24"/>
        </w:rPr>
        <w:t>organisation</w:t>
      </w:r>
      <w:proofErr w:type="spellEnd"/>
      <w:r w:rsidRPr="00B12B7D">
        <w:rPr>
          <w:rFonts w:ascii="Arial" w:hAnsi="Arial" w:cs="Arial"/>
          <w:sz w:val="24"/>
          <w:szCs w:val="24"/>
        </w:rPr>
        <w:t xml:space="preserve"> policies that any individual caught stealing from the company will be fired from their job. By adopting this approach an </w:t>
      </w:r>
      <w:proofErr w:type="spellStart"/>
      <w:r w:rsidRPr="00B12B7D">
        <w:rPr>
          <w:rFonts w:ascii="Arial" w:hAnsi="Arial" w:cs="Arial"/>
          <w:sz w:val="24"/>
          <w:szCs w:val="24"/>
        </w:rPr>
        <w:t>organisation</w:t>
      </w:r>
      <w:proofErr w:type="spellEnd"/>
      <w:r w:rsidRPr="00B12B7D">
        <w:rPr>
          <w:rFonts w:ascii="Arial" w:hAnsi="Arial" w:cs="Arial"/>
          <w:sz w:val="24"/>
          <w:szCs w:val="24"/>
        </w:rPr>
        <w:t xml:space="preserve"> is not attempting to prevent fraud from occurring. It is a simple approach and if a fraud is detected the accused will be fired from the </w:t>
      </w:r>
      <w:proofErr w:type="spellStart"/>
      <w:r w:rsidRPr="00B12B7D">
        <w:rPr>
          <w:rFonts w:ascii="Arial" w:hAnsi="Arial" w:cs="Arial"/>
          <w:sz w:val="24"/>
          <w:szCs w:val="24"/>
        </w:rPr>
        <w:t>organisation</w:t>
      </w:r>
      <w:proofErr w:type="spellEnd"/>
      <w:r w:rsidRPr="00B12B7D">
        <w:rPr>
          <w:rFonts w:ascii="Arial" w:hAnsi="Arial" w:cs="Arial"/>
          <w:sz w:val="24"/>
          <w:szCs w:val="24"/>
        </w:rPr>
        <w:t xml:space="preserve"> without a prosecution.</w:t>
      </w:r>
    </w:p>
    <w:p w:rsidR="00B12B7D" w:rsidRPr="00B12B7D" w:rsidRDefault="00B12B7D" w:rsidP="00B12B7D">
      <w:pPr>
        <w:pStyle w:val="ListParagraph"/>
        <w:numPr>
          <w:ilvl w:val="0"/>
          <w:numId w:val="17"/>
        </w:numPr>
        <w:spacing w:line="360" w:lineRule="auto"/>
        <w:rPr>
          <w:rFonts w:ascii="Arial" w:hAnsi="Arial" w:cs="Arial"/>
          <w:sz w:val="24"/>
          <w:szCs w:val="24"/>
        </w:rPr>
      </w:pPr>
      <w:r w:rsidRPr="00B12B7D">
        <w:rPr>
          <w:rFonts w:ascii="Arial" w:hAnsi="Arial" w:cs="Arial"/>
          <w:sz w:val="24"/>
          <w:szCs w:val="24"/>
        </w:rPr>
        <w:t xml:space="preserve">The precautionary approach involves taking preventive measures to stop potential frauds taking place. These include completing background checks and obtaining credit ratings while screening potential employees. A call to the references provided is a simple check which could highlight some potential issues. If an individual has high debt they show a possible incentive to commit fraud, or if they have been convicted of fraud previously they are showing a willingness to commit fraud. Both are sides of the fraud triangle and could deter an </w:t>
      </w:r>
      <w:proofErr w:type="spellStart"/>
      <w:r w:rsidRPr="00B12B7D">
        <w:rPr>
          <w:rFonts w:ascii="Arial" w:hAnsi="Arial" w:cs="Arial"/>
          <w:sz w:val="24"/>
          <w:szCs w:val="24"/>
        </w:rPr>
        <w:t>organisation</w:t>
      </w:r>
      <w:proofErr w:type="spellEnd"/>
      <w:r w:rsidRPr="00B12B7D">
        <w:rPr>
          <w:rFonts w:ascii="Arial" w:hAnsi="Arial" w:cs="Arial"/>
          <w:sz w:val="24"/>
          <w:szCs w:val="24"/>
        </w:rPr>
        <w:t xml:space="preserve"> from hiring the individual. Other preventative methods include internal controls such as segregation of duties, this control would require management to circumvent the control or individuals to collude in order to commit a fraud. </w:t>
      </w:r>
    </w:p>
    <w:p w:rsidR="00B12B7D" w:rsidRPr="00B12B7D" w:rsidRDefault="00B12B7D" w:rsidP="00B12B7D">
      <w:pPr>
        <w:pStyle w:val="ListParagraph"/>
        <w:spacing w:line="360" w:lineRule="auto"/>
        <w:rPr>
          <w:rFonts w:ascii="Arial" w:hAnsi="Arial" w:cs="Arial"/>
          <w:sz w:val="24"/>
          <w:szCs w:val="24"/>
        </w:rPr>
      </w:pPr>
      <w:r w:rsidRPr="00B12B7D">
        <w:rPr>
          <w:rFonts w:ascii="Arial" w:hAnsi="Arial" w:cs="Arial"/>
          <w:sz w:val="24"/>
          <w:szCs w:val="24"/>
        </w:rPr>
        <w:t xml:space="preserve">In comparison the detective approach monitors transactions after they have been recorded. This approach requires strong accounting controls and an internal audit function. It is the internal audit function’s task to periodically review and verify the legitimacy of the business transactions. The accounting controls are used to detect any fraud that occurs between the periodic internal audits.   </w:t>
      </w:r>
    </w:p>
    <w:p w:rsidR="00B12B7D" w:rsidRPr="00B12B7D" w:rsidRDefault="00B12B7D" w:rsidP="00B12B7D">
      <w:pPr>
        <w:pStyle w:val="ListParagraph"/>
        <w:numPr>
          <w:ilvl w:val="0"/>
          <w:numId w:val="17"/>
        </w:numPr>
        <w:spacing w:line="360" w:lineRule="auto"/>
        <w:rPr>
          <w:rFonts w:ascii="Arial" w:hAnsi="Arial" w:cs="Arial"/>
          <w:sz w:val="24"/>
          <w:szCs w:val="24"/>
        </w:rPr>
      </w:pPr>
      <w:r w:rsidRPr="00B12B7D">
        <w:rPr>
          <w:rFonts w:ascii="Arial" w:hAnsi="Arial" w:cs="Arial"/>
          <w:sz w:val="24"/>
          <w:szCs w:val="24"/>
        </w:rPr>
        <w:t xml:space="preserve">The term ‘internal controls’ refers to systematic measures put in place by an </w:t>
      </w:r>
      <w:proofErr w:type="spellStart"/>
      <w:r w:rsidRPr="00B12B7D">
        <w:rPr>
          <w:rFonts w:ascii="Arial" w:hAnsi="Arial" w:cs="Arial"/>
          <w:sz w:val="24"/>
          <w:szCs w:val="24"/>
        </w:rPr>
        <w:t>organisation</w:t>
      </w:r>
      <w:proofErr w:type="spellEnd"/>
      <w:r w:rsidRPr="00B12B7D">
        <w:rPr>
          <w:rFonts w:ascii="Arial" w:hAnsi="Arial" w:cs="Arial"/>
          <w:sz w:val="24"/>
          <w:szCs w:val="24"/>
        </w:rPr>
        <w:t xml:space="preserve"> to (1) conduct its business in an orderly manner, (2) safeguard its assets, (3) to deter and detect errors, fraud and theft, (4) ensure accuracy and completeness of its accounting data, (5) ensure adherence to its policies. </w:t>
      </w:r>
      <w:r w:rsidRPr="00B12B7D">
        <w:rPr>
          <w:rFonts w:ascii="Arial" w:hAnsi="Arial" w:cs="Arial"/>
          <w:sz w:val="24"/>
          <w:szCs w:val="24"/>
        </w:rPr>
        <w:lastRenderedPageBreak/>
        <w:t xml:space="preserve">Some internal controls that can be adopted by an </w:t>
      </w:r>
      <w:proofErr w:type="spellStart"/>
      <w:r w:rsidRPr="00B12B7D">
        <w:rPr>
          <w:rFonts w:ascii="Arial" w:hAnsi="Arial" w:cs="Arial"/>
          <w:sz w:val="24"/>
          <w:szCs w:val="24"/>
        </w:rPr>
        <w:t>organisation</w:t>
      </w:r>
      <w:proofErr w:type="spellEnd"/>
      <w:r w:rsidRPr="00B12B7D">
        <w:rPr>
          <w:rFonts w:ascii="Arial" w:hAnsi="Arial" w:cs="Arial"/>
          <w:sz w:val="24"/>
          <w:szCs w:val="24"/>
        </w:rPr>
        <w:t xml:space="preserve"> in order to prevent fraud activities are:</w:t>
      </w:r>
    </w:p>
    <w:p w:rsidR="00B12B7D" w:rsidRPr="00B12B7D" w:rsidRDefault="00B12B7D" w:rsidP="00B12B7D">
      <w:pPr>
        <w:pStyle w:val="ListParagraph"/>
        <w:numPr>
          <w:ilvl w:val="1"/>
          <w:numId w:val="17"/>
        </w:numPr>
        <w:spacing w:line="360" w:lineRule="auto"/>
        <w:rPr>
          <w:rFonts w:ascii="Arial" w:hAnsi="Arial" w:cs="Arial"/>
          <w:sz w:val="24"/>
          <w:szCs w:val="24"/>
        </w:rPr>
      </w:pPr>
      <w:r w:rsidRPr="00B12B7D">
        <w:rPr>
          <w:rFonts w:ascii="Arial" w:hAnsi="Arial" w:cs="Arial"/>
          <w:sz w:val="24"/>
          <w:szCs w:val="24"/>
        </w:rPr>
        <w:t>Segregation of duties</w:t>
      </w:r>
    </w:p>
    <w:p w:rsidR="00B12B7D" w:rsidRPr="00B12B7D" w:rsidRDefault="00B12B7D" w:rsidP="00B12B7D">
      <w:pPr>
        <w:pStyle w:val="ListParagraph"/>
        <w:numPr>
          <w:ilvl w:val="1"/>
          <w:numId w:val="17"/>
        </w:numPr>
        <w:spacing w:line="360" w:lineRule="auto"/>
        <w:rPr>
          <w:rFonts w:ascii="Arial" w:hAnsi="Arial" w:cs="Arial"/>
          <w:sz w:val="24"/>
          <w:szCs w:val="24"/>
        </w:rPr>
      </w:pPr>
      <w:r w:rsidRPr="00B12B7D">
        <w:rPr>
          <w:rFonts w:ascii="Arial" w:hAnsi="Arial" w:cs="Arial"/>
          <w:sz w:val="24"/>
          <w:szCs w:val="24"/>
        </w:rPr>
        <w:t xml:space="preserve">Adequate </w:t>
      </w:r>
      <w:proofErr w:type="spellStart"/>
      <w:r w:rsidRPr="00B12B7D">
        <w:rPr>
          <w:rFonts w:ascii="Arial" w:hAnsi="Arial" w:cs="Arial"/>
          <w:sz w:val="24"/>
          <w:szCs w:val="24"/>
        </w:rPr>
        <w:t>authorisation</w:t>
      </w:r>
      <w:proofErr w:type="spellEnd"/>
      <w:r w:rsidRPr="00B12B7D">
        <w:rPr>
          <w:rFonts w:ascii="Arial" w:hAnsi="Arial" w:cs="Arial"/>
          <w:sz w:val="24"/>
          <w:szCs w:val="24"/>
        </w:rPr>
        <w:t xml:space="preserve"> procedures, for example, value levels set for individual employees and two signatures required for large value </w:t>
      </w:r>
      <w:proofErr w:type="spellStart"/>
      <w:r w:rsidRPr="00B12B7D">
        <w:rPr>
          <w:rFonts w:ascii="Arial" w:hAnsi="Arial" w:cs="Arial"/>
          <w:sz w:val="24"/>
          <w:szCs w:val="24"/>
        </w:rPr>
        <w:t>cheques</w:t>
      </w:r>
      <w:proofErr w:type="spellEnd"/>
    </w:p>
    <w:p w:rsidR="00B12B7D" w:rsidRPr="00B12B7D" w:rsidRDefault="00B12B7D" w:rsidP="00B12B7D">
      <w:pPr>
        <w:pStyle w:val="ListParagraph"/>
        <w:numPr>
          <w:ilvl w:val="1"/>
          <w:numId w:val="17"/>
        </w:numPr>
        <w:spacing w:line="360" w:lineRule="auto"/>
        <w:rPr>
          <w:rFonts w:ascii="Arial" w:hAnsi="Arial" w:cs="Arial"/>
          <w:sz w:val="24"/>
          <w:szCs w:val="24"/>
        </w:rPr>
      </w:pPr>
      <w:r w:rsidRPr="00B12B7D">
        <w:rPr>
          <w:rFonts w:ascii="Arial" w:hAnsi="Arial" w:cs="Arial"/>
          <w:sz w:val="24"/>
          <w:szCs w:val="24"/>
        </w:rPr>
        <w:t>Adequate and detailed documentation, records and audit trail</w:t>
      </w:r>
    </w:p>
    <w:p w:rsidR="00B12B7D" w:rsidRPr="00B12B7D" w:rsidRDefault="00B12B7D" w:rsidP="00B12B7D">
      <w:pPr>
        <w:pStyle w:val="ListParagraph"/>
        <w:numPr>
          <w:ilvl w:val="1"/>
          <w:numId w:val="17"/>
        </w:numPr>
        <w:spacing w:line="360" w:lineRule="auto"/>
        <w:rPr>
          <w:rFonts w:ascii="Arial" w:hAnsi="Arial" w:cs="Arial"/>
          <w:sz w:val="24"/>
          <w:szCs w:val="24"/>
        </w:rPr>
      </w:pPr>
      <w:r w:rsidRPr="00B12B7D">
        <w:rPr>
          <w:rFonts w:ascii="Arial" w:hAnsi="Arial" w:cs="Arial"/>
          <w:sz w:val="24"/>
          <w:szCs w:val="24"/>
        </w:rPr>
        <w:t>Physical controls, such as door or desk locks, over assets and records</w:t>
      </w:r>
    </w:p>
    <w:p w:rsidR="00B12B7D" w:rsidRPr="00B12B7D" w:rsidRDefault="00B12B7D" w:rsidP="00B12B7D">
      <w:pPr>
        <w:pStyle w:val="ListParagraph"/>
        <w:numPr>
          <w:ilvl w:val="1"/>
          <w:numId w:val="17"/>
        </w:numPr>
        <w:spacing w:line="360" w:lineRule="auto"/>
        <w:rPr>
          <w:rFonts w:ascii="Arial" w:hAnsi="Arial" w:cs="Arial"/>
          <w:sz w:val="24"/>
          <w:szCs w:val="24"/>
        </w:rPr>
      </w:pPr>
      <w:r w:rsidRPr="00B12B7D">
        <w:rPr>
          <w:rFonts w:ascii="Arial" w:hAnsi="Arial" w:cs="Arial"/>
          <w:sz w:val="24"/>
          <w:szCs w:val="24"/>
        </w:rPr>
        <w:t>Independent performance checks</w:t>
      </w:r>
    </w:p>
    <w:p w:rsidR="00B12B7D" w:rsidRPr="00B12B7D" w:rsidRDefault="00B12B7D" w:rsidP="00B12B7D">
      <w:pPr>
        <w:pStyle w:val="ListParagraph"/>
        <w:numPr>
          <w:ilvl w:val="1"/>
          <w:numId w:val="17"/>
        </w:numPr>
        <w:spacing w:line="360" w:lineRule="auto"/>
        <w:rPr>
          <w:rFonts w:ascii="Arial" w:hAnsi="Arial" w:cs="Arial"/>
          <w:sz w:val="24"/>
          <w:szCs w:val="24"/>
        </w:rPr>
      </w:pPr>
      <w:r w:rsidRPr="00B12B7D">
        <w:rPr>
          <w:rFonts w:ascii="Arial" w:hAnsi="Arial" w:cs="Arial"/>
          <w:sz w:val="24"/>
          <w:szCs w:val="24"/>
        </w:rPr>
        <w:t>Monitoring of controls to ensure they are effective</w:t>
      </w:r>
    </w:p>
    <w:p w:rsidR="00B12B7D" w:rsidRPr="00B12B7D" w:rsidRDefault="00B12B7D" w:rsidP="00B12B7D">
      <w:pPr>
        <w:spacing w:line="360" w:lineRule="auto"/>
        <w:rPr>
          <w:rFonts w:ascii="Arial" w:hAnsi="Arial" w:cs="Arial"/>
          <w:sz w:val="24"/>
          <w:szCs w:val="24"/>
        </w:rPr>
      </w:pPr>
    </w:p>
    <w:p w:rsidR="00B12B7D" w:rsidRPr="00B12B7D" w:rsidRDefault="00B12B7D" w:rsidP="00B12B7D">
      <w:pPr>
        <w:spacing w:line="360" w:lineRule="auto"/>
        <w:ind w:left="720" w:hanging="720"/>
        <w:rPr>
          <w:rFonts w:ascii="Arial" w:hAnsi="Arial" w:cs="Arial"/>
          <w:sz w:val="24"/>
          <w:szCs w:val="24"/>
        </w:rPr>
      </w:pPr>
      <w:r w:rsidRPr="00B12B7D">
        <w:rPr>
          <w:rFonts w:ascii="Arial" w:hAnsi="Arial" w:cs="Arial"/>
          <w:sz w:val="24"/>
          <w:szCs w:val="24"/>
        </w:rPr>
        <w:t>Q2.</w:t>
      </w:r>
      <w:r w:rsidRPr="00B12B7D">
        <w:rPr>
          <w:rFonts w:ascii="Arial" w:hAnsi="Arial" w:cs="Arial"/>
          <w:sz w:val="24"/>
          <w:szCs w:val="24"/>
        </w:rPr>
        <w:tab/>
        <w:t>The fraud risk assessment is the first step in planning and developing policies and anti-fraud procedures. The fraud policy must clearly define the term ‘fraud’ to ensure that the scope of the term is clear if used in court proceedings. Things to consider when phrasing this definition include, among others, the use of company assets for personal use, violation of fiduciary responsibilities and improper handling or reporting of money or financial transactions. The fraud policy should also include details of the organisations response to any fraudulent act detected or suspected. It should include details of how any tips or complaints can be made and to whom they should be reported. It must be ensured that the anonymity of the individual providing the tip is maintained. The policy should detail how such reports will be investigated, including how it will avoid the fraudster finding out about the investigation. The policy should also ensure that confidentiality is maintained for those who are innocently swept up in the investigation or are the whistle blower.</w:t>
      </w:r>
    </w:p>
    <w:p w:rsidR="00F65A16" w:rsidRDefault="00F65A16" w:rsidP="00AF205E">
      <w:pPr>
        <w:spacing w:line="360" w:lineRule="auto"/>
        <w:rPr>
          <w:rFonts w:cs="Bliss-Regular"/>
          <w:color w:val="000000"/>
          <w:lang w:val="en-US"/>
        </w:rPr>
      </w:pPr>
    </w:p>
    <w:p w:rsidR="00B12B7D" w:rsidRDefault="00B12B7D" w:rsidP="00AF205E">
      <w:pPr>
        <w:spacing w:line="360" w:lineRule="auto"/>
        <w:rPr>
          <w:rFonts w:cs="Bliss-Regular"/>
          <w:color w:val="000000"/>
          <w:lang w:val="en-US"/>
        </w:rPr>
      </w:pPr>
    </w:p>
    <w:p w:rsidR="00B12B7D" w:rsidRDefault="00B12B7D" w:rsidP="00AF205E">
      <w:pPr>
        <w:spacing w:line="360" w:lineRule="auto"/>
        <w:rPr>
          <w:rFonts w:cs="Bliss-Regular"/>
          <w:color w:val="000000"/>
          <w:lang w:val="en-US"/>
        </w:rPr>
      </w:pPr>
    </w:p>
    <w:p w:rsidR="00B12B7D" w:rsidRDefault="00B12B7D"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125" w:rsidRDefault="005A4125" w:rsidP="00CB4D0A">
      <w:pPr>
        <w:spacing w:after="0" w:line="240" w:lineRule="auto"/>
      </w:pPr>
      <w:r>
        <w:separator/>
      </w:r>
    </w:p>
  </w:endnote>
  <w:endnote w:type="continuationSeparator" w:id="0">
    <w:p w:rsidR="005A4125" w:rsidRDefault="005A412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125" w:rsidRDefault="005A4125" w:rsidP="00CB4D0A">
      <w:pPr>
        <w:spacing w:after="0" w:line="240" w:lineRule="auto"/>
      </w:pPr>
      <w:r>
        <w:separator/>
      </w:r>
    </w:p>
  </w:footnote>
  <w:footnote w:type="continuationSeparator" w:id="0">
    <w:p w:rsidR="005A4125" w:rsidRDefault="005A412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669DC"/>
    <w:multiLevelType w:val="hybridMultilevel"/>
    <w:tmpl w:val="CE564B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38B6E16"/>
    <w:multiLevelType w:val="hybridMultilevel"/>
    <w:tmpl w:val="D194C48E"/>
    <w:lvl w:ilvl="0" w:tplc="CE86633A">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19AF14F0"/>
    <w:multiLevelType w:val="hybridMultilevel"/>
    <w:tmpl w:val="D96EE250"/>
    <w:lvl w:ilvl="0" w:tplc="2A2C56A2">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F5F2F7D"/>
    <w:multiLevelType w:val="hybridMultilevel"/>
    <w:tmpl w:val="1A1892E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nsid w:val="29794507"/>
    <w:multiLevelType w:val="hybridMultilevel"/>
    <w:tmpl w:val="8E6A11FE"/>
    <w:lvl w:ilvl="0" w:tplc="2B50FEA4">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nsid w:val="3BE74A34"/>
    <w:multiLevelType w:val="hybridMultilevel"/>
    <w:tmpl w:val="6410368E"/>
    <w:lvl w:ilvl="0" w:tplc="40184670">
      <w:start w:val="1"/>
      <w:numFmt w:val="lowerRoman"/>
      <w:lvlText w:val="%1."/>
      <w:lvlJc w:val="left"/>
      <w:pPr>
        <w:ind w:left="720" w:hanging="720"/>
      </w:pPr>
      <w:rPr>
        <w:rFonts w:hint="default"/>
      </w:rPr>
    </w:lvl>
    <w:lvl w:ilvl="1" w:tplc="0C090005">
      <w:start w:val="1"/>
      <w:numFmt w:val="bullet"/>
      <w:lvlText w:val=""/>
      <w:lvlJc w:val="left"/>
      <w:pPr>
        <w:ind w:left="1080" w:hanging="360"/>
      </w:pPr>
      <w:rPr>
        <w:rFonts w:ascii="Wingdings" w:hAnsi="Wingding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nsid w:val="41E11E89"/>
    <w:multiLevelType w:val="hybridMultilevel"/>
    <w:tmpl w:val="2EE2F352"/>
    <w:lvl w:ilvl="0" w:tplc="D456A194">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42EC2879"/>
    <w:multiLevelType w:val="hybridMultilevel"/>
    <w:tmpl w:val="6AC0E87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9F40FC"/>
    <w:multiLevelType w:val="hybridMultilevel"/>
    <w:tmpl w:val="EA8E1192"/>
    <w:lvl w:ilvl="0" w:tplc="5DCA7FFC">
      <w:start w:val="1"/>
      <w:numFmt w:val="lowerRoman"/>
      <w:lvlText w:val="%1."/>
      <w:lvlJc w:val="left"/>
      <w:pPr>
        <w:ind w:left="720" w:hanging="720"/>
      </w:pPr>
      <w:rPr>
        <w:rFonts w:ascii="Arial" w:eastAsiaTheme="minorHAnsi" w:hAnsi="Arial" w:cs="Arial"/>
        <w:i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0">
    <w:nsid w:val="4FE83408"/>
    <w:multiLevelType w:val="hybridMultilevel"/>
    <w:tmpl w:val="A08E0A24"/>
    <w:lvl w:ilvl="0" w:tplc="F236B83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510E48A0"/>
    <w:multiLevelType w:val="hybridMultilevel"/>
    <w:tmpl w:val="FC561C6A"/>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2">
    <w:nsid w:val="53A82652"/>
    <w:multiLevelType w:val="hybridMultilevel"/>
    <w:tmpl w:val="2B8CE120"/>
    <w:lvl w:ilvl="0" w:tplc="A6CEDA1E">
      <w:start w:val="1"/>
      <w:numFmt w:val="lowerRoman"/>
      <w:lvlText w:val="%1."/>
      <w:lvlJc w:val="left"/>
      <w:pPr>
        <w:ind w:left="720" w:hanging="72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nsid w:val="6EFE538B"/>
    <w:multiLevelType w:val="hybridMultilevel"/>
    <w:tmpl w:val="B90CA24E"/>
    <w:lvl w:ilvl="0" w:tplc="B0925CF0">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741B781C"/>
    <w:multiLevelType w:val="hybridMultilevel"/>
    <w:tmpl w:val="08ACF344"/>
    <w:lvl w:ilvl="0" w:tplc="1144E0A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nsid w:val="75FF1771"/>
    <w:multiLevelType w:val="hybridMultilevel"/>
    <w:tmpl w:val="1A1C1F10"/>
    <w:lvl w:ilvl="0" w:tplc="340AC4BC">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nsid w:val="7AB82D85"/>
    <w:multiLevelType w:val="hybridMultilevel"/>
    <w:tmpl w:val="876A5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8"/>
  </w:num>
  <w:num w:numId="2">
    <w:abstractNumId w:val="13"/>
  </w:num>
  <w:num w:numId="3">
    <w:abstractNumId w:val="6"/>
  </w:num>
  <w:num w:numId="4">
    <w:abstractNumId w:val="1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15"/>
  </w:num>
  <w:num w:numId="10">
    <w:abstractNumId w:val="7"/>
  </w:num>
  <w:num w:numId="11">
    <w:abstractNumId w:val="0"/>
  </w:num>
  <w:num w:numId="12">
    <w:abstractNumId w:val="14"/>
  </w:num>
  <w:num w:numId="13">
    <w:abstractNumId w:val="5"/>
  </w:num>
  <w:num w:numId="14">
    <w:abstractNumId w:val="3"/>
  </w:num>
  <w:num w:numId="15">
    <w:abstractNumId w:val="16"/>
  </w:num>
  <w:num w:numId="16">
    <w:abstractNumId w:val="12"/>
  </w:num>
  <w:num w:numId="17">
    <w:abstractNumId w:val="2"/>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rsids>
    <w:rsidRoot w:val="00490CB9"/>
    <w:rsid w:val="00004F72"/>
    <w:rsid w:val="000158F9"/>
    <w:rsid w:val="00035CDD"/>
    <w:rsid w:val="00040083"/>
    <w:rsid w:val="00055992"/>
    <w:rsid w:val="000820E8"/>
    <w:rsid w:val="000A53B2"/>
    <w:rsid w:val="000B62F5"/>
    <w:rsid w:val="001175EE"/>
    <w:rsid w:val="00157CF6"/>
    <w:rsid w:val="00182416"/>
    <w:rsid w:val="00187EB4"/>
    <w:rsid w:val="001F0481"/>
    <w:rsid w:val="00200C92"/>
    <w:rsid w:val="0020451E"/>
    <w:rsid w:val="00206B9D"/>
    <w:rsid w:val="0023259C"/>
    <w:rsid w:val="00243A78"/>
    <w:rsid w:val="00276F03"/>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4125"/>
    <w:rsid w:val="005B31E4"/>
    <w:rsid w:val="006034F6"/>
    <w:rsid w:val="00607874"/>
    <w:rsid w:val="00607E77"/>
    <w:rsid w:val="00617BB3"/>
    <w:rsid w:val="00645CDD"/>
    <w:rsid w:val="006803DE"/>
    <w:rsid w:val="006823A7"/>
    <w:rsid w:val="00687EE8"/>
    <w:rsid w:val="006E3198"/>
    <w:rsid w:val="0070347F"/>
    <w:rsid w:val="0070678E"/>
    <w:rsid w:val="007447F1"/>
    <w:rsid w:val="00831C11"/>
    <w:rsid w:val="008A60B4"/>
    <w:rsid w:val="008B03F1"/>
    <w:rsid w:val="008B3C31"/>
    <w:rsid w:val="008B64FE"/>
    <w:rsid w:val="008D28A4"/>
    <w:rsid w:val="00935BF7"/>
    <w:rsid w:val="00943A10"/>
    <w:rsid w:val="0095442C"/>
    <w:rsid w:val="00983942"/>
    <w:rsid w:val="009C37E0"/>
    <w:rsid w:val="009D7C5C"/>
    <w:rsid w:val="009E41F4"/>
    <w:rsid w:val="00A14B66"/>
    <w:rsid w:val="00A65CF7"/>
    <w:rsid w:val="00A81AB4"/>
    <w:rsid w:val="00A851DA"/>
    <w:rsid w:val="00A97AB6"/>
    <w:rsid w:val="00AC7D5B"/>
    <w:rsid w:val="00AE1481"/>
    <w:rsid w:val="00AF205E"/>
    <w:rsid w:val="00B0415E"/>
    <w:rsid w:val="00B04678"/>
    <w:rsid w:val="00B12B7D"/>
    <w:rsid w:val="00B145F4"/>
    <w:rsid w:val="00BC46DF"/>
    <w:rsid w:val="00C03577"/>
    <w:rsid w:val="00C53029"/>
    <w:rsid w:val="00C65FEA"/>
    <w:rsid w:val="00CA0AC2"/>
    <w:rsid w:val="00CB4D0A"/>
    <w:rsid w:val="00CC2FB3"/>
    <w:rsid w:val="00CC575A"/>
    <w:rsid w:val="00CF123B"/>
    <w:rsid w:val="00D039AC"/>
    <w:rsid w:val="00D21BA5"/>
    <w:rsid w:val="00D427DE"/>
    <w:rsid w:val="00D5587D"/>
    <w:rsid w:val="00D707CC"/>
    <w:rsid w:val="00D821FE"/>
    <w:rsid w:val="00DA5FCD"/>
    <w:rsid w:val="00DB0793"/>
    <w:rsid w:val="00DC68BA"/>
    <w:rsid w:val="00E00821"/>
    <w:rsid w:val="00E04DB4"/>
    <w:rsid w:val="00E30679"/>
    <w:rsid w:val="00E44917"/>
    <w:rsid w:val="00E4597D"/>
    <w:rsid w:val="00E54832"/>
    <w:rsid w:val="00E56A90"/>
    <w:rsid w:val="00E641CC"/>
    <w:rsid w:val="00E90294"/>
    <w:rsid w:val="00EA30AB"/>
    <w:rsid w:val="00EB3925"/>
    <w:rsid w:val="00F10B12"/>
    <w:rsid w:val="00F65A1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82524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67A6B-12B2-45D4-B820-5EAC26F8D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Leslie Banham</cp:lastModifiedBy>
  <cp:revision>3</cp:revision>
  <dcterms:created xsi:type="dcterms:W3CDTF">2016-01-08T09:33:00Z</dcterms:created>
  <dcterms:modified xsi:type="dcterms:W3CDTF">2016-01-08T09:36:00Z</dcterms:modified>
</cp:coreProperties>
</file>