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8A4D2E" w:rsidRDefault="002E220C" w:rsidP="00A851DA">
      <w:pPr>
        <w:pStyle w:val="Defaul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BOLC_Logo" style="position:absolute;margin-left:-27pt;margin-top:-23.25pt;width:221.25pt;height:111.75pt;z-index:1;visibility:visible;mso-wrap-style:square;mso-wrap-distance-left:9pt;mso-wrap-distance-top:0;mso-wrap-distance-right:9pt;mso-wrap-distance-bottom:0;mso-position-horizontal:absolute;mso-position-horizontal-relative:text;mso-position-vertical:absolute;mso-position-vertical-relative:text" insetpen="t">
            <v:imagedata r:id="rId9" o:title="BOLC_Logo" croptop="13107f" cropbottom="20972f" cropleft="13317f" cropright="15512f"/>
          </v:shape>
        </w:pict>
      </w:r>
      <w:r w:rsidR="00A851DA" w:rsidRPr="008A4D2E">
        <w:t xml:space="preserve">                                                             </w:t>
      </w:r>
      <w:r w:rsidR="00405895" w:rsidRPr="008A4D2E">
        <w:t xml:space="preserve">     </w:t>
      </w:r>
    </w:p>
    <w:p w:rsidR="00607874" w:rsidRDefault="002E220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mso-width-relative:margin;mso-height-relative:margin" stroked="f">
            <v:textbox>
              <w:txbxContent>
                <w:p w:rsidR="00405895" w:rsidRDefault="00405895" w:rsidP="00405895">
                  <w:pPr>
                    <w:jc w:val="center"/>
                    <w:rPr>
                      <w:b/>
                      <w:bCs/>
                      <w:color w:val="002060"/>
                      <w:sz w:val="44"/>
                      <w:szCs w:val="40"/>
                    </w:rPr>
                  </w:pPr>
                  <w: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6"/>
        <w:gridCol w:w="6676"/>
      </w:tblGrid>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8A4D2E" w:rsidRDefault="008766A3">
            <w:pPr>
              <w:pStyle w:val="Default"/>
              <w:rPr>
                <w:rFonts w:cs="Arial"/>
              </w:rPr>
            </w:pPr>
            <w:r w:rsidRPr="008A4D2E">
              <w:rPr>
                <w:rFonts w:cs="Arial"/>
              </w:rPr>
              <w:t>Fiona Kerr</w:t>
            </w:r>
          </w:p>
        </w:tc>
      </w:tr>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shd w:val="clear" w:color="auto" w:fill="auto"/>
          </w:tcPr>
          <w:p w:rsidR="00A851DA" w:rsidRPr="008A4D2E" w:rsidRDefault="008766A3">
            <w:pPr>
              <w:pStyle w:val="Default"/>
              <w:rPr>
                <w:rFonts w:cs="Arial"/>
              </w:rPr>
            </w:pPr>
            <w:r w:rsidRPr="008A4D2E">
              <w:rPr>
                <w:rFonts w:cs="Arial"/>
              </w:rPr>
              <w:t>1265</w:t>
            </w:r>
          </w:p>
        </w:tc>
      </w:tr>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8A4D2E" w:rsidRDefault="008766A3">
            <w:pPr>
              <w:pStyle w:val="Default"/>
              <w:rPr>
                <w:rFonts w:cs="Arial"/>
              </w:rPr>
            </w:pPr>
            <w:r w:rsidRPr="008A4D2E">
              <w:rPr>
                <w:rFonts w:cs="Arial"/>
              </w:rPr>
              <w:t>Diploma in Accounting and Finance</w:t>
            </w:r>
          </w:p>
        </w:tc>
      </w:tr>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8A4D2E" w:rsidRDefault="00F40F6A" w:rsidP="008A4D2E">
            <w:pPr>
              <w:spacing w:after="0" w:line="240" w:lineRule="auto"/>
              <w:rPr>
                <w:lang w:val="en-US"/>
              </w:rPr>
            </w:pPr>
            <w:r>
              <w:rPr>
                <w:lang w:val="en-US"/>
              </w:rPr>
              <w:t>3</w:t>
            </w:r>
          </w:p>
        </w:tc>
      </w:tr>
    </w:tbl>
    <w:p w:rsidR="00CC2FB3" w:rsidRDefault="00CC2FB3" w:rsidP="00A851DA">
      <w:pP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CC2FB3" w:rsidRPr="008A4D2E" w:rsidTr="008A4D2E">
        <w:tc>
          <w:tcPr>
            <w:tcW w:w="9242" w:type="dxa"/>
            <w:shd w:val="clear" w:color="auto" w:fill="auto"/>
          </w:tcPr>
          <w:p w:rsidR="00CC2FB3" w:rsidRPr="008A4D2E" w:rsidRDefault="00CC2FB3" w:rsidP="008A4D2E">
            <w:pPr>
              <w:spacing w:after="0" w:line="240" w:lineRule="auto"/>
              <w:rPr>
                <w:lang w:val="en-US"/>
              </w:rPr>
            </w:pPr>
            <w:r w:rsidRPr="008A4D2E">
              <w:rPr>
                <w:lang w:val="en-US"/>
              </w:rPr>
              <w:t>Please insert your completed assignment</w:t>
            </w:r>
            <w:r w:rsidR="002F779F" w:rsidRPr="008A4D2E">
              <w:rPr>
                <w:lang w:val="en-US"/>
              </w:rPr>
              <w:t xml:space="preserve"> ( in word format) </w:t>
            </w:r>
            <w:r w:rsidRPr="008A4D2E">
              <w:rPr>
                <w:lang w:val="en-US"/>
              </w:rPr>
              <w:t xml:space="preserve"> here:</w:t>
            </w: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9F52B2" w:rsidP="008A4D2E">
            <w:pPr>
              <w:tabs>
                <w:tab w:val="left" w:pos="6497"/>
              </w:tabs>
              <w:spacing w:after="0" w:line="240" w:lineRule="auto"/>
              <w:rPr>
                <w:b/>
                <w:lang w:val="en-US"/>
              </w:rPr>
            </w:pPr>
            <w:r w:rsidRPr="008A4D2E">
              <w:rPr>
                <w:b/>
                <w:lang w:val="en-US"/>
              </w:rPr>
              <w:tab/>
            </w: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lang w:val="en-US"/>
        </w:rPr>
      </w:pPr>
      <w:r w:rsidRPr="00B0415E">
        <w:rPr>
          <w:rFonts w:cs="Bliss-Regular"/>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lang w:val="en-US"/>
        </w:rPr>
      </w:pPr>
    </w:p>
    <w:p w:rsidR="00503D7E" w:rsidRPr="00B0415E" w:rsidRDefault="00503D7E" w:rsidP="00A851DA">
      <w:pPr>
        <w:autoSpaceDE w:val="0"/>
        <w:autoSpaceDN w:val="0"/>
        <w:adjustRightInd w:val="0"/>
        <w:spacing w:after="0" w:line="240" w:lineRule="auto"/>
        <w:rPr>
          <w:rFonts w:cs="Bliss-Regular"/>
          <w:lang w:val="en-US"/>
        </w:rPr>
      </w:pPr>
    </w:p>
    <w:p w:rsidR="00A851DA" w:rsidRPr="00B0415E" w:rsidRDefault="00A851DA" w:rsidP="00A851DA">
      <w:pPr>
        <w:autoSpaceDE w:val="0"/>
        <w:autoSpaceDN w:val="0"/>
        <w:adjustRightInd w:val="0"/>
        <w:spacing w:after="0" w:line="240" w:lineRule="auto"/>
        <w:rPr>
          <w:rFonts w:cs="Bliss-Regula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4035"/>
        <w:gridCol w:w="1276"/>
        <w:gridCol w:w="1621"/>
      </w:tblGrid>
      <w:tr w:rsidR="00BD6187" w:rsidRPr="008A4D2E" w:rsidTr="008A4D2E">
        <w:tc>
          <w:tcPr>
            <w:tcW w:w="2310" w:type="dxa"/>
            <w:shd w:val="clear" w:color="auto" w:fill="D9D9D9"/>
          </w:tcPr>
          <w:p w:rsidR="00405895" w:rsidRPr="008A4D2E" w:rsidRDefault="00405895" w:rsidP="008A4D2E">
            <w:pPr>
              <w:spacing w:after="0" w:line="240" w:lineRule="auto"/>
              <w:rPr>
                <w:rFonts w:cs="Bliss-Regular"/>
                <w:lang w:val="en-US"/>
              </w:rPr>
            </w:pPr>
            <w:r w:rsidRPr="008A4D2E">
              <w:rPr>
                <w:rFonts w:cs="Bliss-Regular"/>
                <w:lang w:val="en-US"/>
              </w:rPr>
              <w:t>Student Signature</w:t>
            </w:r>
          </w:p>
        </w:tc>
        <w:tc>
          <w:tcPr>
            <w:tcW w:w="4035" w:type="dxa"/>
            <w:shd w:val="clear" w:color="auto" w:fill="auto"/>
          </w:tcPr>
          <w:p w:rsidR="00405895" w:rsidRPr="008A4D2E" w:rsidRDefault="008766A3" w:rsidP="008A4D2E">
            <w:pPr>
              <w:spacing w:after="0" w:line="240" w:lineRule="auto"/>
              <w:rPr>
                <w:lang w:val="en-US"/>
              </w:rPr>
            </w:pPr>
            <w:r w:rsidRPr="008A4D2E">
              <w:rPr>
                <w:lang w:val="en-US"/>
              </w:rPr>
              <w:t>Fiona Kerr</w:t>
            </w:r>
          </w:p>
        </w:tc>
        <w:tc>
          <w:tcPr>
            <w:tcW w:w="1276" w:type="dxa"/>
            <w:shd w:val="clear" w:color="auto" w:fill="D9D9D9"/>
          </w:tcPr>
          <w:p w:rsidR="00405895" w:rsidRPr="008A4D2E" w:rsidRDefault="00405895" w:rsidP="008A4D2E">
            <w:pPr>
              <w:spacing w:after="0" w:line="240" w:lineRule="auto"/>
              <w:rPr>
                <w:rFonts w:cs="Bliss-Regular"/>
                <w:lang w:val="en-US"/>
              </w:rPr>
            </w:pPr>
            <w:r w:rsidRPr="008A4D2E">
              <w:rPr>
                <w:rFonts w:cs="Bliss-Regular"/>
                <w:lang w:val="en-US"/>
              </w:rPr>
              <w:t>Date</w:t>
            </w:r>
          </w:p>
        </w:tc>
        <w:tc>
          <w:tcPr>
            <w:tcW w:w="1621" w:type="dxa"/>
            <w:shd w:val="clear" w:color="auto" w:fill="auto"/>
          </w:tcPr>
          <w:p w:rsidR="00405895" w:rsidRPr="008A4D2E" w:rsidRDefault="00F40F6A" w:rsidP="008A4D2E">
            <w:pPr>
              <w:spacing w:after="0" w:line="240" w:lineRule="auto"/>
              <w:rPr>
                <w:lang w:val="en-US"/>
              </w:rPr>
            </w:pPr>
            <w:r>
              <w:rPr>
                <w:lang w:val="en-US"/>
              </w:rPr>
              <w:t>22</w:t>
            </w:r>
            <w:r w:rsidR="008766A3" w:rsidRPr="008A4D2E">
              <w:rPr>
                <w:lang w:val="en-US"/>
              </w:rPr>
              <w:t xml:space="preserve"> July 2014</w:t>
            </w:r>
          </w:p>
        </w:tc>
      </w:tr>
    </w:tbl>
    <w:p w:rsidR="00A851DA" w:rsidRPr="00B0415E" w:rsidRDefault="00A851DA" w:rsidP="00A851DA">
      <w:pPr>
        <w:rPr>
          <w:rFonts w:cs="Bliss-Regular"/>
          <w:lang w:val="en-US"/>
        </w:rPr>
      </w:pPr>
    </w:p>
    <w:p w:rsidR="00A851DA" w:rsidRPr="00B0415E" w:rsidRDefault="00A851DA" w:rsidP="00A851DA">
      <w:pPr>
        <w:rPr>
          <w:rFonts w:cs="Bliss-Regular"/>
          <w:lang w:val="en-US"/>
        </w:rPr>
      </w:pPr>
    </w:p>
    <w:p w:rsidR="00A851DA" w:rsidRPr="00B0415E" w:rsidRDefault="00503D7E" w:rsidP="008A4D2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503D7E" w:rsidRPr="008A4D2E" w:rsidTr="008A4D2E">
        <w:trPr>
          <w:trHeight w:val="249"/>
        </w:trPr>
        <w:tc>
          <w:tcPr>
            <w:tcW w:w="4621" w:type="dxa"/>
            <w:shd w:val="clear" w:color="auto" w:fill="D9D9D9"/>
          </w:tcPr>
          <w:p w:rsidR="00503D7E" w:rsidRPr="008A4D2E" w:rsidRDefault="00503D7E" w:rsidP="008A4D2E">
            <w:pPr>
              <w:spacing w:after="0" w:line="240" w:lineRule="auto"/>
              <w:rPr>
                <w:b/>
                <w:color w:val="002060"/>
                <w:lang w:val="en-US"/>
              </w:rPr>
            </w:pPr>
            <w:r w:rsidRPr="008A4D2E">
              <w:rPr>
                <w:b/>
                <w:color w:val="002060"/>
                <w:lang w:val="en-US"/>
              </w:rPr>
              <w:t>Total Marks</w:t>
            </w:r>
          </w:p>
        </w:tc>
        <w:tc>
          <w:tcPr>
            <w:tcW w:w="4621" w:type="dxa"/>
            <w:shd w:val="clear" w:color="auto" w:fill="auto"/>
          </w:tcPr>
          <w:p w:rsidR="00503D7E" w:rsidRPr="008A4D2E" w:rsidRDefault="00503D7E" w:rsidP="008A4D2E">
            <w:pPr>
              <w:spacing w:after="0" w:line="240" w:lineRule="auto"/>
              <w:rPr>
                <w:szCs w:val="32"/>
                <w:lang w:val="en-US"/>
              </w:rPr>
            </w:pPr>
          </w:p>
        </w:tc>
      </w:tr>
      <w:tr w:rsidR="00503D7E" w:rsidRPr="008A4D2E" w:rsidTr="008A4D2E">
        <w:tc>
          <w:tcPr>
            <w:tcW w:w="4621" w:type="dxa"/>
            <w:shd w:val="clear" w:color="auto" w:fill="D9D9D9"/>
          </w:tcPr>
          <w:p w:rsidR="00503D7E" w:rsidRPr="008A4D2E" w:rsidRDefault="00503D7E" w:rsidP="008A4D2E">
            <w:pPr>
              <w:spacing w:after="0" w:line="240" w:lineRule="auto"/>
              <w:rPr>
                <w:b/>
                <w:color w:val="002060"/>
                <w:lang w:val="en-US"/>
              </w:rPr>
            </w:pPr>
            <w:r w:rsidRPr="008A4D2E">
              <w:rPr>
                <w:b/>
                <w:color w:val="002060"/>
                <w:lang w:val="en-US"/>
              </w:rPr>
              <w:t>Marks Obtained</w:t>
            </w:r>
          </w:p>
        </w:tc>
        <w:tc>
          <w:tcPr>
            <w:tcW w:w="4621" w:type="dxa"/>
            <w:shd w:val="clear" w:color="auto" w:fill="auto"/>
          </w:tcPr>
          <w:p w:rsidR="00503D7E" w:rsidRPr="008A4D2E" w:rsidRDefault="00503D7E" w:rsidP="008A4D2E">
            <w:pPr>
              <w:spacing w:after="0" w:line="240" w:lineRule="auto"/>
              <w:rPr>
                <w:szCs w:val="32"/>
                <w:lang w:val="en-US"/>
              </w:rPr>
            </w:pPr>
          </w:p>
        </w:tc>
      </w:tr>
      <w:tr w:rsidR="00503D7E" w:rsidRPr="008A4D2E" w:rsidTr="008A4D2E">
        <w:tc>
          <w:tcPr>
            <w:tcW w:w="4621" w:type="dxa"/>
            <w:shd w:val="clear" w:color="auto" w:fill="D9D9D9"/>
          </w:tcPr>
          <w:p w:rsidR="00503D7E" w:rsidRPr="008A4D2E" w:rsidRDefault="00B0415E" w:rsidP="008A4D2E">
            <w:pPr>
              <w:spacing w:after="0" w:line="240" w:lineRule="auto"/>
              <w:rPr>
                <w:b/>
                <w:color w:val="002060"/>
                <w:lang w:val="en-US"/>
              </w:rPr>
            </w:pPr>
            <w:r w:rsidRPr="008A4D2E">
              <w:rPr>
                <w:b/>
                <w:color w:val="002060"/>
                <w:lang w:val="en-US"/>
              </w:rPr>
              <w:t>Percentage / Grade</w:t>
            </w:r>
          </w:p>
        </w:tc>
        <w:tc>
          <w:tcPr>
            <w:tcW w:w="4621" w:type="dxa"/>
            <w:shd w:val="clear" w:color="auto" w:fill="auto"/>
          </w:tcPr>
          <w:p w:rsidR="00503D7E" w:rsidRPr="008A4D2E" w:rsidRDefault="00503D7E" w:rsidP="008A4D2E">
            <w:pPr>
              <w:spacing w:after="0" w:line="240" w:lineRule="auto"/>
              <w:rPr>
                <w:szCs w:val="32"/>
                <w:lang w:val="en-US"/>
              </w:rPr>
            </w:pPr>
          </w:p>
        </w:tc>
      </w:tr>
    </w:tbl>
    <w:p w:rsidR="00A851DA" w:rsidRDefault="00A851DA" w:rsidP="00503D7E">
      <w:pPr>
        <w:rPr>
          <w:szCs w:val="32"/>
        </w:rPr>
      </w:pPr>
    </w:p>
    <w:p w:rsidR="00607874" w:rsidRDefault="00F40F6A" w:rsidP="007B2CF7">
      <w:pPr>
        <w:spacing w:line="360" w:lineRule="auto"/>
        <w:jc w:val="both"/>
        <w:rPr>
          <w:szCs w:val="32"/>
        </w:rPr>
      </w:pPr>
      <w:proofErr w:type="gramStart"/>
      <w:r>
        <w:rPr>
          <w:szCs w:val="32"/>
        </w:rPr>
        <w:lastRenderedPageBreak/>
        <w:t>Assessment 3</w:t>
      </w:r>
      <w:r w:rsidR="008766A3">
        <w:rPr>
          <w:szCs w:val="32"/>
        </w:rPr>
        <w:t xml:space="preserve"> – Diploma in Accounting and Finance.</w:t>
      </w:r>
      <w:proofErr w:type="gramEnd"/>
    </w:p>
    <w:p w:rsidR="00F40F6A" w:rsidRDefault="00F40F6A" w:rsidP="000A0A69">
      <w:pPr>
        <w:pStyle w:val="ListParagraph"/>
        <w:spacing w:line="360" w:lineRule="auto"/>
        <w:ind w:left="0"/>
        <w:jc w:val="both"/>
        <w:rPr>
          <w:b/>
          <w:color w:val="FF0000"/>
          <w:szCs w:val="32"/>
        </w:rPr>
      </w:pPr>
      <w:r w:rsidRPr="00F40F6A">
        <w:rPr>
          <w:b/>
          <w:color w:val="FF0000"/>
          <w:szCs w:val="32"/>
        </w:rPr>
        <w:t>Q: 1: Give short answers to the following questions:</w:t>
      </w:r>
    </w:p>
    <w:p w:rsidR="00F40F6A" w:rsidRDefault="00F40F6A" w:rsidP="00F40F6A">
      <w:pPr>
        <w:pStyle w:val="ListParagraph"/>
        <w:numPr>
          <w:ilvl w:val="0"/>
          <w:numId w:val="5"/>
        </w:numPr>
        <w:spacing w:line="360" w:lineRule="auto"/>
        <w:jc w:val="both"/>
        <w:rPr>
          <w:b/>
          <w:color w:val="FF0000"/>
          <w:szCs w:val="32"/>
        </w:rPr>
      </w:pPr>
      <w:r w:rsidRPr="00F40F6A">
        <w:rPr>
          <w:b/>
          <w:color w:val="FF0000"/>
          <w:szCs w:val="32"/>
        </w:rPr>
        <w:t>What is a dual aspect concept?</w:t>
      </w:r>
    </w:p>
    <w:p w:rsidR="00F40F6A" w:rsidRDefault="001946C1" w:rsidP="00F40F6A">
      <w:pPr>
        <w:pStyle w:val="ListParagraph"/>
        <w:spacing w:line="360" w:lineRule="auto"/>
        <w:ind w:left="0"/>
        <w:jc w:val="both"/>
        <w:rPr>
          <w:color w:val="auto"/>
          <w:szCs w:val="32"/>
        </w:rPr>
      </w:pPr>
      <w:r>
        <w:rPr>
          <w:color w:val="auto"/>
          <w:szCs w:val="32"/>
        </w:rPr>
        <w:t>A dual aspect concept is one of the basic concepts of the double entry accounting system.  For each debit there must be a corresponding credit and vice versa.  The dual aspect concept ensures that all aspects of a transaction are accounted for in financial statements.  i.e.  Salaries of €5000 paid in June would show in a double entry system as:</w:t>
      </w:r>
    </w:p>
    <w:p w:rsidR="001946C1" w:rsidRDefault="001946C1" w:rsidP="00F40F6A">
      <w:pPr>
        <w:pStyle w:val="ListParagraph"/>
        <w:spacing w:line="360" w:lineRule="auto"/>
        <w:ind w:left="0"/>
        <w:jc w:val="both"/>
        <w:rPr>
          <w:color w:val="auto"/>
          <w:szCs w:val="32"/>
        </w:rPr>
      </w:pPr>
      <w:r>
        <w:rPr>
          <w:color w:val="auto"/>
          <w:szCs w:val="32"/>
        </w:rPr>
        <w:tab/>
      </w:r>
      <w:r>
        <w:rPr>
          <w:color w:val="auto"/>
          <w:szCs w:val="32"/>
        </w:rPr>
        <w:tab/>
      </w:r>
      <w:r>
        <w:rPr>
          <w:color w:val="auto"/>
          <w:szCs w:val="32"/>
        </w:rPr>
        <w:tab/>
      </w:r>
      <w:r>
        <w:rPr>
          <w:color w:val="auto"/>
          <w:szCs w:val="32"/>
        </w:rPr>
        <w:tab/>
        <w:t>Dr</w:t>
      </w:r>
      <w:r>
        <w:rPr>
          <w:color w:val="auto"/>
          <w:szCs w:val="32"/>
        </w:rPr>
        <w:tab/>
      </w:r>
      <w:r>
        <w:rPr>
          <w:color w:val="auto"/>
          <w:szCs w:val="32"/>
        </w:rPr>
        <w:tab/>
        <w:t>Cr</w:t>
      </w:r>
    </w:p>
    <w:p w:rsidR="001946C1" w:rsidRDefault="001946C1" w:rsidP="00F40F6A">
      <w:pPr>
        <w:pStyle w:val="ListParagraph"/>
        <w:spacing w:line="360" w:lineRule="auto"/>
        <w:ind w:left="0"/>
        <w:jc w:val="both"/>
        <w:rPr>
          <w:color w:val="auto"/>
          <w:szCs w:val="32"/>
        </w:rPr>
      </w:pPr>
      <w:r>
        <w:rPr>
          <w:color w:val="auto"/>
          <w:szCs w:val="32"/>
        </w:rPr>
        <w:t>Salaries</w:t>
      </w:r>
      <w:r>
        <w:rPr>
          <w:color w:val="auto"/>
          <w:szCs w:val="32"/>
        </w:rPr>
        <w:tab/>
      </w:r>
      <w:r>
        <w:rPr>
          <w:color w:val="auto"/>
          <w:szCs w:val="32"/>
        </w:rPr>
        <w:tab/>
        <w:t xml:space="preserve">      5000</w:t>
      </w:r>
      <w:r>
        <w:rPr>
          <w:color w:val="auto"/>
          <w:szCs w:val="32"/>
        </w:rPr>
        <w:tab/>
      </w:r>
    </w:p>
    <w:p w:rsidR="001946C1" w:rsidRDefault="00484A6C" w:rsidP="00F40F6A">
      <w:pPr>
        <w:pStyle w:val="ListParagraph"/>
        <w:spacing w:line="360" w:lineRule="auto"/>
        <w:ind w:left="0"/>
        <w:jc w:val="both"/>
        <w:rPr>
          <w:color w:val="auto"/>
          <w:szCs w:val="32"/>
        </w:rPr>
      </w:pPr>
      <w:r>
        <w:rPr>
          <w:color w:val="auto"/>
          <w:szCs w:val="32"/>
        </w:rPr>
        <w:t>Cash at bank</w:t>
      </w:r>
      <w:r>
        <w:rPr>
          <w:color w:val="auto"/>
          <w:szCs w:val="32"/>
        </w:rPr>
        <w:tab/>
      </w:r>
      <w:r>
        <w:rPr>
          <w:color w:val="auto"/>
          <w:szCs w:val="32"/>
        </w:rPr>
        <w:tab/>
      </w:r>
      <w:r>
        <w:rPr>
          <w:color w:val="auto"/>
          <w:szCs w:val="32"/>
        </w:rPr>
        <w:tab/>
      </w:r>
      <w:r>
        <w:rPr>
          <w:color w:val="auto"/>
          <w:szCs w:val="32"/>
        </w:rPr>
        <w:tab/>
      </w:r>
      <w:r>
        <w:rPr>
          <w:color w:val="auto"/>
          <w:szCs w:val="32"/>
        </w:rPr>
        <w:tab/>
        <w:t>5000</w:t>
      </w:r>
    </w:p>
    <w:p w:rsidR="00484A6C" w:rsidRDefault="00484A6C" w:rsidP="00F40F6A">
      <w:pPr>
        <w:pStyle w:val="ListParagraph"/>
        <w:spacing w:line="360" w:lineRule="auto"/>
        <w:ind w:left="0"/>
        <w:jc w:val="both"/>
        <w:rPr>
          <w:color w:val="auto"/>
          <w:szCs w:val="32"/>
        </w:rPr>
      </w:pPr>
    </w:p>
    <w:p w:rsidR="00484A6C" w:rsidRDefault="00484A6C" w:rsidP="00F40F6A">
      <w:pPr>
        <w:pStyle w:val="ListParagraph"/>
        <w:spacing w:line="360" w:lineRule="auto"/>
        <w:ind w:left="0"/>
        <w:jc w:val="both"/>
        <w:rPr>
          <w:color w:val="auto"/>
          <w:szCs w:val="32"/>
        </w:rPr>
      </w:pPr>
      <w:r>
        <w:rPr>
          <w:color w:val="auto"/>
          <w:szCs w:val="32"/>
        </w:rPr>
        <w:t>So the salaries account would increase, but the cash at bank account would decrease therefore giving the double entry system a corresponding debit and credit.</w:t>
      </w:r>
    </w:p>
    <w:p w:rsidR="00484A6C" w:rsidRDefault="00484A6C" w:rsidP="00F40F6A">
      <w:pPr>
        <w:pStyle w:val="ListParagraph"/>
        <w:spacing w:line="360" w:lineRule="auto"/>
        <w:ind w:left="0"/>
        <w:jc w:val="both"/>
        <w:rPr>
          <w:color w:val="auto"/>
          <w:szCs w:val="32"/>
        </w:rPr>
      </w:pPr>
      <w:r>
        <w:rPr>
          <w:color w:val="auto"/>
          <w:szCs w:val="32"/>
        </w:rPr>
        <w:t>This follows the rules of:</w:t>
      </w:r>
    </w:p>
    <w:p w:rsidR="00484A6C" w:rsidRDefault="00484A6C" w:rsidP="00F40F6A">
      <w:pPr>
        <w:pStyle w:val="ListParagraph"/>
        <w:spacing w:line="360" w:lineRule="auto"/>
        <w:ind w:left="0"/>
        <w:jc w:val="both"/>
        <w:rPr>
          <w:color w:val="auto"/>
          <w:szCs w:val="32"/>
        </w:rPr>
      </w:pPr>
      <w:r>
        <w:rPr>
          <w:color w:val="auto"/>
          <w:szCs w:val="32"/>
        </w:rPr>
        <w:t xml:space="preserve"> Assets = Liabilities + Capital / or Capital = Assets – Liabilities.  This means that the owner’s share of capital is what assets are left after all liabilities have been paid/deducted.</w:t>
      </w:r>
    </w:p>
    <w:p w:rsidR="00484A6C" w:rsidRPr="001946C1" w:rsidRDefault="00484A6C" w:rsidP="00F40F6A">
      <w:pPr>
        <w:pStyle w:val="ListParagraph"/>
        <w:spacing w:line="360" w:lineRule="auto"/>
        <w:ind w:left="0"/>
        <w:jc w:val="both"/>
        <w:rPr>
          <w:color w:val="auto"/>
          <w:szCs w:val="32"/>
        </w:rPr>
      </w:pPr>
    </w:p>
    <w:p w:rsidR="00484A6C" w:rsidRDefault="00484A6C" w:rsidP="00484A6C">
      <w:pPr>
        <w:pStyle w:val="ListParagraph"/>
        <w:numPr>
          <w:ilvl w:val="0"/>
          <w:numId w:val="5"/>
        </w:numPr>
        <w:spacing w:after="240" w:line="360" w:lineRule="auto"/>
        <w:jc w:val="both"/>
        <w:rPr>
          <w:b/>
          <w:color w:val="FF0000"/>
          <w:szCs w:val="32"/>
        </w:rPr>
      </w:pPr>
      <w:r w:rsidRPr="00484A6C">
        <w:rPr>
          <w:b/>
          <w:color w:val="FF0000"/>
          <w:szCs w:val="32"/>
        </w:rPr>
        <w:t>What do you understand by the term 'convention of materiality'?</w:t>
      </w:r>
    </w:p>
    <w:p w:rsidR="00484A6C" w:rsidRDefault="00484A6C" w:rsidP="00484A6C">
      <w:pPr>
        <w:pStyle w:val="ListParagraph"/>
        <w:spacing w:after="240" w:line="360" w:lineRule="auto"/>
        <w:ind w:left="0"/>
        <w:jc w:val="both"/>
        <w:rPr>
          <w:color w:val="auto"/>
          <w:szCs w:val="32"/>
        </w:rPr>
      </w:pPr>
      <w:r>
        <w:rPr>
          <w:color w:val="auto"/>
          <w:szCs w:val="32"/>
        </w:rPr>
        <w:t>The materiality concept states that only items or events which are of significant importance should be recorded/disclosed and the items of no importance or trivial items should be disregarded.  The American Accounting Association (AAA) defines the term materially as: “An item should be regarded as material if there is reason to believe that knowledge of it would influence the decision of an informed investor”.</w:t>
      </w:r>
    </w:p>
    <w:p w:rsidR="002A4625" w:rsidRDefault="00484A6C" w:rsidP="00484A6C">
      <w:pPr>
        <w:pStyle w:val="ListParagraph"/>
        <w:spacing w:after="240" w:line="360" w:lineRule="auto"/>
        <w:ind w:left="0"/>
        <w:jc w:val="both"/>
        <w:rPr>
          <w:color w:val="auto"/>
          <w:szCs w:val="32"/>
        </w:rPr>
      </w:pPr>
      <w:r>
        <w:rPr>
          <w:color w:val="auto"/>
          <w:szCs w:val="32"/>
        </w:rPr>
        <w:t>A</w:t>
      </w:r>
      <w:r w:rsidR="002A4625">
        <w:rPr>
          <w:color w:val="auto"/>
          <w:szCs w:val="32"/>
        </w:rPr>
        <w:t>n accountant must use his own discretion and considerable judgment when deciding if an item is material or immaterial.  He must be consistent in his processes, conservative in his thoughts and be prepared to play it safe.  He must decide as to whether the amount is small enough to disregard and also whether he should enter as a note in the footnote of the financial statements – or as a one off expense or whether it is large enough to disclose and warrant the time involved to follow the correct accounting procedures.  He must also decide what impact the decision will have on the financial statements.</w:t>
      </w:r>
    </w:p>
    <w:p w:rsidR="002A4625" w:rsidRDefault="002A4625" w:rsidP="00484A6C">
      <w:pPr>
        <w:pStyle w:val="ListParagraph"/>
        <w:spacing w:after="240" w:line="360" w:lineRule="auto"/>
        <w:ind w:left="0"/>
        <w:jc w:val="both"/>
        <w:rPr>
          <w:color w:val="auto"/>
          <w:szCs w:val="32"/>
        </w:rPr>
      </w:pPr>
      <w:r>
        <w:rPr>
          <w:color w:val="auto"/>
          <w:szCs w:val="32"/>
        </w:rPr>
        <w:lastRenderedPageBreak/>
        <w:t>An example of this could be:</w:t>
      </w:r>
    </w:p>
    <w:p w:rsidR="002A4625" w:rsidRDefault="002A4625" w:rsidP="00484A6C">
      <w:pPr>
        <w:pStyle w:val="ListParagraph"/>
        <w:spacing w:after="240" w:line="360" w:lineRule="auto"/>
        <w:ind w:left="0"/>
        <w:jc w:val="both"/>
        <w:rPr>
          <w:color w:val="auto"/>
          <w:szCs w:val="32"/>
        </w:rPr>
      </w:pPr>
      <w:r>
        <w:rPr>
          <w:color w:val="auto"/>
          <w:szCs w:val="32"/>
        </w:rPr>
        <w:t>A company has purchased €200 worth of notepads and pens which it expects to last for 4 months – the question is should this be expensed @ €50 each month for 4 months or can it be expensed as a one off expense of €200?</w:t>
      </w:r>
    </w:p>
    <w:p w:rsidR="002A4625" w:rsidRPr="00484A6C" w:rsidRDefault="002A4625" w:rsidP="00484A6C">
      <w:pPr>
        <w:pStyle w:val="ListParagraph"/>
        <w:spacing w:after="240" w:line="360" w:lineRule="auto"/>
        <w:ind w:left="0"/>
        <w:jc w:val="both"/>
        <w:rPr>
          <w:color w:val="auto"/>
          <w:szCs w:val="32"/>
        </w:rPr>
      </w:pPr>
      <w:r>
        <w:rPr>
          <w:color w:val="auto"/>
          <w:szCs w:val="32"/>
        </w:rPr>
        <w:t>The answer would be based on the convention of materiality as the items cost is very small and therefore immaterial it can be expensed as a one off expense in one month.</w:t>
      </w:r>
    </w:p>
    <w:p w:rsidR="00121ABB" w:rsidRDefault="002A4625" w:rsidP="002A4625">
      <w:pPr>
        <w:numPr>
          <w:ilvl w:val="0"/>
          <w:numId w:val="5"/>
        </w:numPr>
        <w:spacing w:after="240" w:line="360" w:lineRule="auto"/>
        <w:jc w:val="both"/>
        <w:rPr>
          <w:b/>
          <w:color w:val="FF0000"/>
          <w:szCs w:val="32"/>
        </w:rPr>
      </w:pPr>
      <w:r w:rsidRPr="002A4625">
        <w:rPr>
          <w:b/>
          <w:color w:val="FF0000"/>
          <w:szCs w:val="32"/>
        </w:rPr>
        <w:t>What is accounting equation?</w:t>
      </w:r>
    </w:p>
    <w:p w:rsidR="002A4625" w:rsidRDefault="002A4625" w:rsidP="002A4625">
      <w:pPr>
        <w:spacing w:after="240" w:line="360" w:lineRule="auto"/>
        <w:jc w:val="both"/>
        <w:rPr>
          <w:color w:val="auto"/>
          <w:szCs w:val="32"/>
        </w:rPr>
      </w:pPr>
      <w:r>
        <w:rPr>
          <w:color w:val="auto"/>
          <w:szCs w:val="32"/>
        </w:rPr>
        <w:t>An accounting equation is:</w:t>
      </w:r>
    </w:p>
    <w:p w:rsidR="00BB015E" w:rsidRDefault="002A4625" w:rsidP="002A4625">
      <w:pPr>
        <w:spacing w:after="240" w:line="360" w:lineRule="auto"/>
        <w:jc w:val="both"/>
        <w:rPr>
          <w:color w:val="auto"/>
          <w:szCs w:val="32"/>
        </w:rPr>
      </w:pPr>
      <w:r>
        <w:rPr>
          <w:color w:val="auto"/>
          <w:szCs w:val="32"/>
        </w:rPr>
        <w:t xml:space="preserve">Assets = Liabilities + Capital  </w:t>
      </w:r>
      <w:r w:rsidR="00BB015E">
        <w:rPr>
          <w:color w:val="auto"/>
          <w:szCs w:val="32"/>
        </w:rPr>
        <w:t>/</w:t>
      </w:r>
      <w:r>
        <w:rPr>
          <w:color w:val="auto"/>
          <w:szCs w:val="32"/>
        </w:rPr>
        <w:t>or  Capital = Asse</w:t>
      </w:r>
      <w:r w:rsidR="00BB015E">
        <w:rPr>
          <w:color w:val="auto"/>
          <w:szCs w:val="32"/>
        </w:rPr>
        <w:t xml:space="preserve">ts - </w:t>
      </w:r>
      <w:r>
        <w:rPr>
          <w:color w:val="auto"/>
          <w:szCs w:val="32"/>
        </w:rPr>
        <w:t xml:space="preserve">Liabilities </w:t>
      </w:r>
      <w:r w:rsidR="00BB015E">
        <w:rPr>
          <w:color w:val="auto"/>
          <w:szCs w:val="32"/>
        </w:rPr>
        <w:t xml:space="preserve"> /</w:t>
      </w:r>
      <w:r>
        <w:rPr>
          <w:color w:val="auto"/>
          <w:szCs w:val="32"/>
        </w:rPr>
        <w:t xml:space="preserve">or </w:t>
      </w:r>
    </w:p>
    <w:p w:rsidR="002A4625" w:rsidRDefault="002A4625" w:rsidP="002A4625">
      <w:pPr>
        <w:spacing w:after="240" w:line="360" w:lineRule="auto"/>
        <w:jc w:val="both"/>
        <w:rPr>
          <w:color w:val="auto"/>
          <w:szCs w:val="32"/>
        </w:rPr>
      </w:pPr>
      <w:r>
        <w:rPr>
          <w:color w:val="auto"/>
          <w:szCs w:val="32"/>
        </w:rPr>
        <w:t xml:space="preserve">Liabilities = </w:t>
      </w:r>
      <w:r w:rsidR="00BB015E">
        <w:rPr>
          <w:color w:val="auto"/>
          <w:szCs w:val="32"/>
        </w:rPr>
        <w:t>Assets – Capital.</w:t>
      </w:r>
    </w:p>
    <w:p w:rsidR="00BB015E" w:rsidRDefault="00BB015E" w:rsidP="002A4625">
      <w:pPr>
        <w:spacing w:after="240" w:line="360" w:lineRule="auto"/>
        <w:jc w:val="both"/>
        <w:rPr>
          <w:color w:val="auto"/>
          <w:szCs w:val="32"/>
        </w:rPr>
      </w:pPr>
      <w:r>
        <w:rPr>
          <w:color w:val="auto"/>
          <w:szCs w:val="32"/>
        </w:rPr>
        <w:t xml:space="preserve">An accounting equation will always remain in balance if the double entry accounting system has been done accurately. </w:t>
      </w:r>
    </w:p>
    <w:p w:rsidR="00BB015E" w:rsidRPr="002A4625" w:rsidRDefault="00BB015E" w:rsidP="002A4625">
      <w:pPr>
        <w:spacing w:after="240" w:line="360" w:lineRule="auto"/>
        <w:jc w:val="both"/>
        <w:rPr>
          <w:color w:val="auto"/>
          <w:szCs w:val="32"/>
        </w:rPr>
      </w:pPr>
      <w:r>
        <w:rPr>
          <w:color w:val="auto"/>
          <w:szCs w:val="32"/>
        </w:rPr>
        <w:t>In the case of sole traders they are liable to settle business loans/debts from their personal assets in the event that the business is unable to pay them.  In the case of incorporated companies the business liabilities are kept separate from the shareholders personal assets.</w:t>
      </w:r>
    </w:p>
    <w:p w:rsidR="00BB015E" w:rsidRDefault="00BB015E" w:rsidP="00BB015E">
      <w:pPr>
        <w:numPr>
          <w:ilvl w:val="0"/>
          <w:numId w:val="5"/>
        </w:numPr>
        <w:spacing w:after="240" w:line="360" w:lineRule="auto"/>
        <w:jc w:val="both"/>
        <w:rPr>
          <w:b/>
          <w:color w:val="FF0000"/>
          <w:szCs w:val="32"/>
        </w:rPr>
      </w:pPr>
      <w:r w:rsidRPr="00BB015E">
        <w:rPr>
          <w:b/>
          <w:color w:val="FF0000"/>
          <w:szCs w:val="32"/>
        </w:rPr>
        <w:t>What does GAAP stand for?</w:t>
      </w:r>
    </w:p>
    <w:p w:rsidR="00BB015E" w:rsidRDefault="00BB015E" w:rsidP="00BB015E">
      <w:pPr>
        <w:spacing w:after="240" w:line="360" w:lineRule="auto"/>
        <w:jc w:val="both"/>
        <w:rPr>
          <w:color w:val="auto"/>
          <w:szCs w:val="32"/>
        </w:rPr>
      </w:pPr>
      <w:r>
        <w:rPr>
          <w:color w:val="auto"/>
          <w:szCs w:val="32"/>
        </w:rPr>
        <w:t>GAAP stands for Generally Accepted Accounting Principles.</w:t>
      </w:r>
    </w:p>
    <w:p w:rsidR="00BB015E" w:rsidRDefault="00BB015E" w:rsidP="00BB015E">
      <w:pPr>
        <w:spacing w:after="240" w:line="360" w:lineRule="auto"/>
        <w:jc w:val="both"/>
        <w:rPr>
          <w:color w:val="auto"/>
          <w:szCs w:val="32"/>
        </w:rPr>
      </w:pPr>
      <w:r>
        <w:rPr>
          <w:color w:val="auto"/>
          <w:szCs w:val="32"/>
        </w:rPr>
        <w:t>These are the accounting standards and principles that are followed by accountants when compiling financial statements and the accepted procedures followed when recording and reporting accounting information.</w:t>
      </w:r>
    </w:p>
    <w:p w:rsidR="00BB015E" w:rsidRPr="00BB015E" w:rsidRDefault="00BB015E" w:rsidP="00BB015E">
      <w:pPr>
        <w:spacing w:after="240" w:line="360" w:lineRule="auto"/>
        <w:jc w:val="both"/>
        <w:rPr>
          <w:color w:val="auto"/>
          <w:szCs w:val="32"/>
        </w:rPr>
      </w:pPr>
      <w:r>
        <w:rPr>
          <w:color w:val="auto"/>
          <w:szCs w:val="32"/>
        </w:rPr>
        <w:t xml:space="preserve">GAAP is not only based on academic research but also on regulatory laws such as the Companies Act (1956). </w:t>
      </w:r>
    </w:p>
    <w:p w:rsidR="00BB015E" w:rsidRPr="00BB015E" w:rsidRDefault="00E65A53" w:rsidP="00BB015E">
      <w:pPr>
        <w:spacing w:after="240" w:line="360" w:lineRule="auto"/>
        <w:jc w:val="both"/>
        <w:rPr>
          <w:b/>
          <w:color w:val="FF0000"/>
          <w:szCs w:val="32"/>
        </w:rPr>
      </w:pPr>
      <w:r>
        <w:rPr>
          <w:szCs w:val="32"/>
        </w:rPr>
        <w:tab/>
      </w:r>
      <w:r w:rsidR="00BB015E" w:rsidRPr="00BB015E">
        <w:rPr>
          <w:b/>
          <w:color w:val="FF0000"/>
          <w:szCs w:val="32"/>
        </w:rPr>
        <w:t>e) What you understand by the following terms?</w:t>
      </w:r>
    </w:p>
    <w:p w:rsidR="00785D80" w:rsidRDefault="00BB015E" w:rsidP="00BB015E">
      <w:pPr>
        <w:spacing w:after="240" w:line="360" w:lineRule="auto"/>
        <w:jc w:val="both"/>
        <w:rPr>
          <w:color w:val="auto"/>
          <w:szCs w:val="32"/>
        </w:rPr>
      </w:pPr>
      <w:r w:rsidRPr="00BB015E">
        <w:rPr>
          <w:b/>
          <w:color w:val="FF0000"/>
          <w:szCs w:val="32"/>
        </w:rPr>
        <w:t xml:space="preserve"> Liabilities</w:t>
      </w:r>
      <w:r w:rsidR="00785D80">
        <w:rPr>
          <w:b/>
          <w:color w:val="FF0000"/>
          <w:szCs w:val="32"/>
        </w:rPr>
        <w:t xml:space="preserve">; </w:t>
      </w:r>
      <w:r w:rsidR="00785D80">
        <w:rPr>
          <w:color w:val="auto"/>
          <w:szCs w:val="32"/>
        </w:rPr>
        <w:t xml:space="preserve">A liability is a debt or an amount owed or borrowed by the business, or an amount owed to a creditor.  A liability can be short-term (current liability) e.g. </w:t>
      </w:r>
      <w:r w:rsidR="00785D80">
        <w:rPr>
          <w:color w:val="auto"/>
          <w:szCs w:val="32"/>
        </w:rPr>
        <w:lastRenderedPageBreak/>
        <w:t>Salaries, taxes, credit purchases that are payable within one year.  Or long term liabilities such as debts that are paid over a longer period e.g. Bank loan that is repaid over 5 years.  Liabilities are listed on the balance sheet.</w:t>
      </w:r>
    </w:p>
    <w:p w:rsidR="00785D80" w:rsidRDefault="00785D80" w:rsidP="00785D80">
      <w:pPr>
        <w:spacing w:after="240" w:line="360" w:lineRule="auto"/>
        <w:jc w:val="both"/>
        <w:rPr>
          <w:color w:val="auto"/>
          <w:szCs w:val="32"/>
        </w:rPr>
      </w:pPr>
      <w:r w:rsidRPr="00785D80">
        <w:rPr>
          <w:b/>
          <w:color w:val="FF0000"/>
          <w:szCs w:val="32"/>
        </w:rPr>
        <w:t>Assets</w:t>
      </w:r>
      <w:r>
        <w:rPr>
          <w:b/>
          <w:color w:val="FF0000"/>
          <w:szCs w:val="32"/>
        </w:rPr>
        <w:t xml:space="preserve">: </w:t>
      </w:r>
      <w:r>
        <w:rPr>
          <w:color w:val="auto"/>
          <w:szCs w:val="32"/>
        </w:rPr>
        <w:t>An asset is something that has monetary value or benefit to the company – such as cash, land, buildings</w:t>
      </w:r>
      <w:r w:rsidR="00483F1F">
        <w:rPr>
          <w:color w:val="auto"/>
          <w:szCs w:val="32"/>
        </w:rPr>
        <w:t xml:space="preserve"> or machinery.  Assets are also be broken down</w:t>
      </w:r>
      <w:r>
        <w:rPr>
          <w:color w:val="auto"/>
          <w:szCs w:val="32"/>
        </w:rPr>
        <w:t xml:space="preserve"> as current assets i.e. usually redeemable within a year, such as short term investments</w:t>
      </w:r>
      <w:r w:rsidR="00483F1F">
        <w:rPr>
          <w:color w:val="auto"/>
          <w:szCs w:val="32"/>
        </w:rPr>
        <w:t xml:space="preserve"> or inventory</w:t>
      </w:r>
      <w:r>
        <w:rPr>
          <w:color w:val="auto"/>
          <w:szCs w:val="32"/>
        </w:rPr>
        <w:t xml:space="preserve"> or fixed assets such</w:t>
      </w:r>
      <w:r w:rsidR="00483F1F">
        <w:rPr>
          <w:color w:val="auto"/>
          <w:szCs w:val="32"/>
        </w:rPr>
        <w:t xml:space="preserve"> as land, property or machinery which are redeemable over a longer period of time.  Assets can also be known as tangible assets – something that can be held, touched bought or sold i.e. cash, property, land or machinery or intangible assets such as patents, goodwill or copyright.  Assets are also listed on the balance sheet.</w:t>
      </w:r>
    </w:p>
    <w:p w:rsidR="00483F1F" w:rsidRPr="00483F1F" w:rsidRDefault="00483F1F" w:rsidP="00785D80">
      <w:pPr>
        <w:spacing w:after="240" w:line="360" w:lineRule="auto"/>
        <w:jc w:val="both"/>
        <w:rPr>
          <w:color w:val="auto"/>
          <w:szCs w:val="32"/>
        </w:rPr>
      </w:pPr>
      <w:r w:rsidRPr="00483F1F">
        <w:rPr>
          <w:b/>
          <w:color w:val="FF0000"/>
          <w:szCs w:val="32"/>
        </w:rPr>
        <w:t>Revenue</w:t>
      </w:r>
      <w:r>
        <w:rPr>
          <w:b/>
          <w:color w:val="FF0000"/>
          <w:szCs w:val="32"/>
        </w:rPr>
        <w:t xml:space="preserve">:  </w:t>
      </w:r>
      <w:r>
        <w:rPr>
          <w:color w:val="auto"/>
          <w:szCs w:val="32"/>
        </w:rPr>
        <w:t>Revenue is what is earned or received from a company’s operations e.g. Sales or interest earned or dividends earned from investments.  However revenue doesn’t include sale of assets as these are related to capital.</w:t>
      </w:r>
    </w:p>
    <w:p w:rsidR="00483F1F" w:rsidRDefault="00483F1F" w:rsidP="00FE4B1E">
      <w:pPr>
        <w:spacing w:after="240" w:line="360" w:lineRule="auto"/>
        <w:jc w:val="both"/>
        <w:rPr>
          <w:b/>
          <w:color w:val="FF0000"/>
          <w:szCs w:val="32"/>
        </w:rPr>
      </w:pPr>
      <w:r w:rsidRPr="00483F1F">
        <w:rPr>
          <w:b/>
          <w:color w:val="FF0000"/>
          <w:szCs w:val="32"/>
        </w:rPr>
        <w:t>Q: 2: Explain the various types of accounting concepts.</w:t>
      </w:r>
    </w:p>
    <w:p w:rsidR="00483F1F" w:rsidRDefault="00483F1F" w:rsidP="00FE4B1E">
      <w:pPr>
        <w:spacing w:after="240" w:line="360" w:lineRule="auto"/>
        <w:jc w:val="both"/>
        <w:rPr>
          <w:color w:val="auto"/>
          <w:szCs w:val="32"/>
        </w:rPr>
      </w:pPr>
      <w:r>
        <w:rPr>
          <w:color w:val="auto"/>
          <w:szCs w:val="32"/>
        </w:rPr>
        <w:t>The following are types of accounting concepts and my understanding of each:</w:t>
      </w:r>
    </w:p>
    <w:p w:rsidR="00483F1F" w:rsidRDefault="00483F1F" w:rsidP="00FE4B1E">
      <w:pPr>
        <w:spacing w:after="240" w:line="360" w:lineRule="auto"/>
        <w:jc w:val="both"/>
        <w:rPr>
          <w:color w:val="auto"/>
          <w:szCs w:val="32"/>
        </w:rPr>
      </w:pPr>
      <w:r w:rsidRPr="00483F1F">
        <w:rPr>
          <w:color w:val="FF0000"/>
          <w:szCs w:val="32"/>
        </w:rPr>
        <w:t xml:space="preserve">Business Entity Concept: </w:t>
      </w:r>
      <w:r>
        <w:rPr>
          <w:color w:val="auto"/>
          <w:szCs w:val="32"/>
        </w:rPr>
        <w:t xml:space="preserve">This concept describes how a business is a separate entity from its owners i.e. </w:t>
      </w:r>
      <w:r w:rsidR="006A6FC9">
        <w:rPr>
          <w:color w:val="auto"/>
          <w:szCs w:val="32"/>
        </w:rPr>
        <w:t>an</w:t>
      </w:r>
      <w:r>
        <w:rPr>
          <w:color w:val="auto"/>
          <w:szCs w:val="32"/>
        </w:rPr>
        <w:t xml:space="preserve"> accountant enters only business transactions into the books of entry – he doesn’t enter personal transactions of the owner.  This allows the </w:t>
      </w:r>
      <w:r w:rsidR="006A6FC9">
        <w:rPr>
          <w:color w:val="auto"/>
          <w:szCs w:val="32"/>
        </w:rPr>
        <w:t>accounts to show an accurate picture of the business.  The owner is treated as a creditor in regards to the capital he outlaid.  However legally if a business is unable to pay its debts the owner (sole trader/individual) is liable for the debts the business has incurred.  For partnerships business asset pay business liabilities – private assets pay private liabilities with any extra private assets then used to pay business liabilities.</w:t>
      </w:r>
    </w:p>
    <w:p w:rsidR="006A6FC9" w:rsidRDefault="006A6FC9" w:rsidP="00FE4B1E">
      <w:pPr>
        <w:spacing w:after="240" w:line="360" w:lineRule="auto"/>
        <w:jc w:val="both"/>
        <w:rPr>
          <w:color w:val="auto"/>
          <w:szCs w:val="32"/>
        </w:rPr>
      </w:pPr>
      <w:r>
        <w:rPr>
          <w:color w:val="auto"/>
          <w:szCs w:val="32"/>
        </w:rPr>
        <w:t xml:space="preserve">However for incorporated companies this is not the case as shareholders are not liable for debts if the company is unable to repay them.  The purpose of the business entity concept is to objectively and fairly show the profit and loss of a business.  This is why the distinction is made between business entity and the owner.  The accountancy equation for a business concept </w:t>
      </w:r>
      <w:proofErr w:type="gramStart"/>
      <w:r>
        <w:rPr>
          <w:color w:val="auto"/>
          <w:szCs w:val="32"/>
        </w:rPr>
        <w:t>is :</w:t>
      </w:r>
      <w:proofErr w:type="gramEnd"/>
      <w:r>
        <w:rPr>
          <w:color w:val="auto"/>
          <w:szCs w:val="32"/>
        </w:rPr>
        <w:t xml:space="preserve"> Assets=Liabilities + Capital.  </w:t>
      </w:r>
      <w:proofErr w:type="gramStart"/>
      <w:r>
        <w:rPr>
          <w:color w:val="auto"/>
          <w:szCs w:val="32"/>
        </w:rPr>
        <w:t>i.e</w:t>
      </w:r>
      <w:proofErr w:type="gramEnd"/>
      <w:r>
        <w:rPr>
          <w:color w:val="auto"/>
          <w:szCs w:val="32"/>
        </w:rPr>
        <w:t xml:space="preserve">. if </w:t>
      </w:r>
      <w:r>
        <w:rPr>
          <w:color w:val="auto"/>
          <w:szCs w:val="32"/>
        </w:rPr>
        <w:lastRenderedPageBreak/>
        <w:t>an owner is working from home and has an electric bill of €300 only one third of that amount can be claimed as relating to the business the other two thirds would be for domestic purposes.</w:t>
      </w:r>
    </w:p>
    <w:p w:rsidR="00EB197A" w:rsidRDefault="006A6FC9" w:rsidP="00FE4B1E">
      <w:pPr>
        <w:spacing w:after="240" w:line="360" w:lineRule="auto"/>
        <w:jc w:val="both"/>
        <w:rPr>
          <w:color w:val="auto"/>
          <w:szCs w:val="32"/>
        </w:rPr>
      </w:pPr>
      <w:r w:rsidRPr="006A6FC9">
        <w:rPr>
          <w:color w:val="FF0000"/>
          <w:szCs w:val="32"/>
        </w:rPr>
        <w:t>Money Measure Concept:</w:t>
      </w:r>
      <w:r>
        <w:rPr>
          <w:color w:val="FF0000"/>
          <w:szCs w:val="32"/>
        </w:rPr>
        <w:t xml:space="preserve"> </w:t>
      </w:r>
      <w:r>
        <w:rPr>
          <w:color w:val="auto"/>
          <w:szCs w:val="32"/>
        </w:rPr>
        <w:t xml:space="preserve">The Money Measure Concept means that only transactions that have a monetary value can be used in the recording of financial statements.  If it is not possible to assign a monetary value to an item or event then it can’t be used in the financial statements.  This can be further explained e.g. </w:t>
      </w:r>
      <w:r w:rsidR="00EB197A">
        <w:rPr>
          <w:color w:val="auto"/>
          <w:szCs w:val="32"/>
        </w:rPr>
        <w:t>A company has highly skilled employees and extremely high customer service – these can’t be recorded in the financial statements, however if it is of benefit and would enable the understanding of the financial statements it could be included in the supplementary notes of the financial statements.  This is one of the limitations of accounting.</w:t>
      </w:r>
    </w:p>
    <w:p w:rsidR="006A6FC9" w:rsidRDefault="00EB197A" w:rsidP="00FE4B1E">
      <w:pPr>
        <w:spacing w:after="240" w:line="360" w:lineRule="auto"/>
        <w:jc w:val="both"/>
        <w:rPr>
          <w:color w:val="auto"/>
          <w:szCs w:val="32"/>
        </w:rPr>
      </w:pPr>
      <w:r w:rsidRPr="00EB197A">
        <w:rPr>
          <w:color w:val="FF0000"/>
          <w:szCs w:val="32"/>
        </w:rPr>
        <w:t>Continuity Concept:</w:t>
      </w:r>
      <w:r w:rsidR="006A6FC9" w:rsidRPr="00EB197A">
        <w:rPr>
          <w:color w:val="FF0000"/>
          <w:szCs w:val="32"/>
        </w:rPr>
        <w:t xml:space="preserve"> </w:t>
      </w:r>
      <w:r>
        <w:rPr>
          <w:color w:val="auto"/>
          <w:szCs w:val="32"/>
        </w:rPr>
        <w:t>The Continuity Concept means that it is expected that the business will continue to trade for a long time.  It is considered a going concern and is expected to have a continuity of life.  This is very important in accounting as it ensures investors that the business entity that they are investing in will continue and that there are no immediate plans to dissolve the business or that the assets will be liquidated – and that they will continue to receive a good return on their investment.  This is an important aspect of accountancy when preparing the financial statements.</w:t>
      </w:r>
      <w:r w:rsidR="007D6CB5">
        <w:rPr>
          <w:color w:val="auto"/>
          <w:szCs w:val="32"/>
        </w:rPr>
        <w:t xml:space="preserve">  Assets are recorded at cost value not market value and the success of the business is determined by deducting the expenses from the revenue.  Depreciation is based and calculated using the continuity concept.  If however the business entity was to be dissolved the assets would be reported at market values (liquidated values) and the financial statements would be prepared using these market values rather than the cost values.</w:t>
      </w:r>
    </w:p>
    <w:p w:rsidR="007D6CB5" w:rsidRDefault="007D6CB5" w:rsidP="00FE4B1E">
      <w:pPr>
        <w:spacing w:after="240" w:line="360" w:lineRule="auto"/>
        <w:jc w:val="both"/>
        <w:rPr>
          <w:color w:val="auto"/>
          <w:szCs w:val="32"/>
        </w:rPr>
      </w:pPr>
      <w:r w:rsidRPr="007D6CB5">
        <w:rPr>
          <w:color w:val="FF0000"/>
          <w:szCs w:val="32"/>
        </w:rPr>
        <w:t>Cost Concept:</w:t>
      </w:r>
      <w:r>
        <w:rPr>
          <w:color w:val="FF0000"/>
          <w:szCs w:val="32"/>
        </w:rPr>
        <w:t xml:space="preserve"> </w:t>
      </w:r>
      <w:r>
        <w:rPr>
          <w:color w:val="auto"/>
          <w:szCs w:val="32"/>
        </w:rPr>
        <w:t>The Cost Concept</w:t>
      </w:r>
      <w:r w:rsidR="00A60BCD">
        <w:rPr>
          <w:color w:val="auto"/>
          <w:szCs w:val="32"/>
        </w:rPr>
        <w:t xml:space="preserve"> means that fixed assets e.g. buildings, land, machinery and equipment are recorded using their cost price i.e. the amount that was paid for them – land bought for €150,000 will be recorded at this amount even though its market value may be €300,000  this follows the accountancy rules of relevance, objectivity and feasibility.  However we also need to factor in depreciation levels e.g. a machine bought for €20,000 will depreciate in value each year and therefore will reduce from its original asset value each year.  This depreciation is </w:t>
      </w:r>
      <w:r w:rsidR="00A60BCD">
        <w:rPr>
          <w:color w:val="auto"/>
          <w:szCs w:val="32"/>
        </w:rPr>
        <w:lastRenderedPageBreak/>
        <w:t>recorded as an expense and will reduce the business profits in each accounting period.  It is shown as accumulating depreciation in the balance sheet and is also shown on the income statement.</w:t>
      </w:r>
    </w:p>
    <w:p w:rsidR="00A60BCD" w:rsidRDefault="00A60BCD" w:rsidP="00FE4B1E">
      <w:pPr>
        <w:spacing w:after="240" w:line="360" w:lineRule="auto"/>
        <w:jc w:val="both"/>
        <w:rPr>
          <w:color w:val="auto"/>
          <w:szCs w:val="32"/>
        </w:rPr>
      </w:pPr>
      <w:r w:rsidRPr="00A60BCD">
        <w:rPr>
          <w:color w:val="FF0000"/>
          <w:szCs w:val="32"/>
        </w:rPr>
        <w:t xml:space="preserve">Accrual Concept: </w:t>
      </w:r>
      <w:r>
        <w:rPr>
          <w:color w:val="auto"/>
          <w:szCs w:val="32"/>
        </w:rPr>
        <w:t>The accrual concept means that transactions are recorded in the period in which they relate</w:t>
      </w:r>
      <w:r w:rsidR="005648CE">
        <w:rPr>
          <w:color w:val="auto"/>
          <w:szCs w:val="32"/>
        </w:rPr>
        <w:t xml:space="preserve"> i.e. when they occur not when they are paid.  Whether or not cash has been paid or received at this time. E.g. an expense is recorded when it is incurred rather than when it is paid for.  Sales are recorded when the customer is invoiced rather than when they have paid for it (debtors).  Expenses are recorded when they occur i.e. when materials are ordered not when they have been paid for (creditors).</w:t>
      </w:r>
    </w:p>
    <w:p w:rsidR="005648CE" w:rsidRDefault="005648CE" w:rsidP="00FE4B1E">
      <w:pPr>
        <w:spacing w:after="240" w:line="360" w:lineRule="auto"/>
        <w:jc w:val="both"/>
        <w:rPr>
          <w:color w:val="auto"/>
          <w:szCs w:val="32"/>
        </w:rPr>
      </w:pPr>
      <w:r w:rsidRPr="005648CE">
        <w:rPr>
          <w:color w:val="FF0000"/>
          <w:szCs w:val="32"/>
        </w:rPr>
        <w:t>Concept of Conservatism:</w:t>
      </w:r>
      <w:r>
        <w:rPr>
          <w:color w:val="auto"/>
          <w:szCs w:val="32"/>
        </w:rPr>
        <w:t xml:space="preserve"> The concept of conservatism or prudence concept means that revenues are only recorded once they have been received or assured of being received.  However if there is uncertainty about receiving revenue it should not be recorded.  Also if it is thought that a lower amount will be received then this is the amount that will be recorded.  Losses however are recorded even when the amount is not certain or even if there is an uncertainty about incurring the loss it will still be recorded.  The principles of the concept of conservatism are to use the lower cost for profits and the higher cost for losses e.g. expected revenue from sales is between €5000 and €7000 you would therefore record the €5000.  However if the expected losses were between €5000 and €7000 you would therefore record the losses at €7000.</w:t>
      </w:r>
    </w:p>
    <w:p w:rsidR="005648CE" w:rsidRDefault="005648CE" w:rsidP="00FE4B1E">
      <w:pPr>
        <w:spacing w:after="240" w:line="360" w:lineRule="auto"/>
        <w:jc w:val="both"/>
        <w:rPr>
          <w:color w:val="auto"/>
          <w:szCs w:val="32"/>
        </w:rPr>
      </w:pPr>
      <w:r w:rsidRPr="005648CE">
        <w:rPr>
          <w:color w:val="FF0000"/>
          <w:szCs w:val="32"/>
        </w:rPr>
        <w:t>Materiality Concept:</w:t>
      </w:r>
      <w:r>
        <w:rPr>
          <w:color w:val="FF0000"/>
          <w:szCs w:val="32"/>
        </w:rPr>
        <w:t xml:space="preserve"> </w:t>
      </w:r>
      <w:r>
        <w:rPr>
          <w:color w:val="auto"/>
          <w:szCs w:val="32"/>
        </w:rPr>
        <w:t xml:space="preserve">The Materiality Concept requires the accountant to determine which items or events that can be defined as material or immaterial.  Immaterial items, events or transactions should not be </w:t>
      </w:r>
      <w:proofErr w:type="gramStart"/>
      <w:r>
        <w:rPr>
          <w:color w:val="auto"/>
          <w:szCs w:val="32"/>
        </w:rPr>
        <w:t>give</w:t>
      </w:r>
      <w:proofErr w:type="gramEnd"/>
      <w:r>
        <w:rPr>
          <w:color w:val="auto"/>
          <w:szCs w:val="32"/>
        </w:rPr>
        <w:t xml:space="preserve"> the same accounting treatment as those which are determined to be material items, events or transactions.  Due to the cost of immaterial items, events or transactions it woul</w:t>
      </w:r>
      <w:r w:rsidR="002D3658">
        <w:rPr>
          <w:color w:val="auto"/>
          <w:szCs w:val="32"/>
        </w:rPr>
        <w:t>d not be cost or time effective</w:t>
      </w:r>
      <w:r>
        <w:rPr>
          <w:color w:val="auto"/>
          <w:szCs w:val="32"/>
        </w:rPr>
        <w:t xml:space="preserve"> </w:t>
      </w:r>
      <w:r w:rsidR="002D3658">
        <w:rPr>
          <w:color w:val="auto"/>
          <w:szCs w:val="32"/>
        </w:rPr>
        <w:t>t</w:t>
      </w:r>
      <w:r>
        <w:rPr>
          <w:color w:val="auto"/>
          <w:szCs w:val="32"/>
        </w:rPr>
        <w:t>o use the same accountancy treatment.</w:t>
      </w:r>
      <w:r w:rsidR="002D3658">
        <w:rPr>
          <w:color w:val="auto"/>
          <w:szCs w:val="32"/>
        </w:rPr>
        <w:t xml:space="preserve">  Although the outlay of these items would still be recorded they would more than likely only be recorded in a single entry and not split over a number of months/years e.g. stationery bought that was expected to last for 3 months at a cost of €50 for the 3 month period would be captured as a single entry, rather than splitting the entry over 3 months.  However depending on the event, item or transaction additional information could be put in supplementary </w:t>
      </w:r>
      <w:r w:rsidR="002D3658">
        <w:rPr>
          <w:color w:val="auto"/>
          <w:szCs w:val="32"/>
        </w:rPr>
        <w:lastRenderedPageBreak/>
        <w:t>footnotes in the financial statements.  An accountant is required to use his discretion, judgement and common sense.</w:t>
      </w:r>
    </w:p>
    <w:p w:rsidR="002D3658" w:rsidRDefault="002D3658" w:rsidP="00FE4B1E">
      <w:pPr>
        <w:spacing w:after="240" w:line="360" w:lineRule="auto"/>
        <w:jc w:val="both"/>
        <w:rPr>
          <w:color w:val="auto"/>
          <w:szCs w:val="32"/>
        </w:rPr>
      </w:pPr>
      <w:r w:rsidRPr="002D3658">
        <w:rPr>
          <w:color w:val="FF0000"/>
          <w:szCs w:val="32"/>
        </w:rPr>
        <w:t>Consistency Concept:</w:t>
      </w:r>
      <w:r>
        <w:rPr>
          <w:color w:val="FF0000"/>
          <w:szCs w:val="32"/>
        </w:rPr>
        <w:t xml:space="preserve"> </w:t>
      </w:r>
      <w:r>
        <w:rPr>
          <w:color w:val="auto"/>
          <w:szCs w:val="32"/>
        </w:rPr>
        <w:t>The Consistency Concept requires a business to remain consistent.  It is important that the business only uses one method or technique to record transactions and events and must stick to these methods or techniques for similar situations from one accountancy period to the next.  If however, the business has a valid reason for changing these, then these reasons must be documented along with any effect that it may have on the financial statements.  The reasons for following the consistency concept ensure that investors or other users/departments of the financial statements are able to compare the financial statements from one period against a different period to enable them to get the required valid information.  If the concept is not adhered to the validity of the information would be jeopardised.  If the company started to report higher profits but the operating levels had remained the same, this would be a good indicator that the consistency concept was not being adhered to and perhaps not documented to show that the changes in meth</w:t>
      </w:r>
      <w:r w:rsidR="005955D8">
        <w:rPr>
          <w:color w:val="auto"/>
          <w:szCs w:val="32"/>
        </w:rPr>
        <w:t>ods and techniques had been changed.</w:t>
      </w:r>
    </w:p>
    <w:p w:rsidR="005955D8" w:rsidRPr="005955D8" w:rsidRDefault="005955D8" w:rsidP="00FE4B1E">
      <w:pPr>
        <w:spacing w:after="240" w:line="360" w:lineRule="auto"/>
        <w:jc w:val="both"/>
        <w:rPr>
          <w:color w:val="auto"/>
          <w:szCs w:val="32"/>
        </w:rPr>
      </w:pPr>
      <w:r w:rsidRPr="005955D8">
        <w:rPr>
          <w:color w:val="FF0000"/>
          <w:szCs w:val="32"/>
        </w:rPr>
        <w:t>Periodicity Concept:</w:t>
      </w:r>
      <w:r>
        <w:rPr>
          <w:color w:val="FF0000"/>
          <w:szCs w:val="32"/>
        </w:rPr>
        <w:t xml:space="preserve"> </w:t>
      </w:r>
      <w:r>
        <w:rPr>
          <w:color w:val="auto"/>
          <w:szCs w:val="32"/>
        </w:rPr>
        <w:t>When explaining the Periodicity Concept it is important to remember that a company is viewed as a going concern.  However in realistic terms the profit and loss of a business can’t actually be accurately reported until the business was to cease trading or to close.  As until this happened the profit and loss and balance sheet is determined within certain periods i.e. annually, quarterly or monthly.  However the periodicity concept is an advantage.  When using the periodicity concept other accounting concepts also need to be taken into account to ensure that the accountancy practices and procedures are followed in order to be generally accepted.  It should be relevant, objective and feasible, i.e.  Land is recorded at cost value not market value.  The periodicity concept is important to allow a company to show current performances to investors, creditors and other users.  This concept also gives the advantage of allowing forecasting, predictions and analysis of different time periods and enables the control and planning of a company.   The periodicity concept can cause difficulties due to the accrual basis of accounting as revenues and expenses are taken into account regardless of whether they have been paid or received</w:t>
      </w:r>
    </w:p>
    <w:p w:rsidR="005955D8" w:rsidRDefault="005955D8" w:rsidP="00D93744">
      <w:pPr>
        <w:spacing w:after="240" w:line="360" w:lineRule="auto"/>
        <w:jc w:val="both"/>
        <w:rPr>
          <w:b/>
          <w:color w:val="FF0000"/>
          <w:szCs w:val="32"/>
        </w:rPr>
      </w:pPr>
      <w:r w:rsidRPr="005955D8">
        <w:rPr>
          <w:b/>
          <w:color w:val="FF0000"/>
          <w:szCs w:val="32"/>
        </w:rPr>
        <w:lastRenderedPageBreak/>
        <w:t>Q</w:t>
      </w:r>
      <w:proofErr w:type="gramStart"/>
      <w:r w:rsidRPr="005955D8">
        <w:rPr>
          <w:b/>
          <w:color w:val="FF0000"/>
          <w:szCs w:val="32"/>
        </w:rPr>
        <w:t>:3</w:t>
      </w:r>
      <w:proofErr w:type="gramEnd"/>
      <w:r w:rsidRPr="005955D8">
        <w:rPr>
          <w:b/>
          <w:color w:val="FF0000"/>
          <w:szCs w:val="32"/>
        </w:rPr>
        <w:t>: 'Why do we need accounting standards'? Discuss</w:t>
      </w:r>
    </w:p>
    <w:p w:rsidR="007B2CF7" w:rsidRDefault="00181D9D" w:rsidP="007B2CF7">
      <w:pPr>
        <w:spacing w:after="240" w:line="360" w:lineRule="auto"/>
        <w:jc w:val="both"/>
        <w:rPr>
          <w:color w:val="auto"/>
          <w:szCs w:val="32"/>
        </w:rPr>
      </w:pPr>
      <w:r>
        <w:rPr>
          <w:color w:val="auto"/>
          <w:szCs w:val="32"/>
        </w:rPr>
        <w:t>As accounting is used in every business/company the need for accounting standards are highly important.  Accountancy standard have evolved over the years as have the relevance and importance of them have been realised worldwide.</w:t>
      </w:r>
    </w:p>
    <w:p w:rsidR="00181D9D" w:rsidRDefault="00181D9D" w:rsidP="007B2CF7">
      <w:pPr>
        <w:spacing w:after="240" w:line="360" w:lineRule="auto"/>
        <w:jc w:val="both"/>
        <w:rPr>
          <w:color w:val="auto"/>
          <w:szCs w:val="32"/>
        </w:rPr>
      </w:pPr>
      <w:r>
        <w:rPr>
          <w:color w:val="auto"/>
          <w:szCs w:val="32"/>
        </w:rPr>
        <w:t>Investors and creditors are one of numerous groups that require companies to follow accountancy standards as the need for consistency, fairness and objectivity allow them to make informed decisions which are needed in order for them to invest in a company or to lend a company money such as lending institutes/banks.  They need to be able to trust that the financial statements prepared provide the correct information and to ensure that it hasn’t been manipulated in anyway so as to paint a false picture or to be misleading.  This would cause the investors to invest badly and in turn destroy the company’s reputation and damage the economy.  The consistency concept also comes into play along with other concepts of accountancy as it ensures the way the company’s records and reporting doesn’t change without a valid reason and therefore allowing the company to show profits based on a change of reporting rather than increased revenues.</w:t>
      </w:r>
    </w:p>
    <w:p w:rsidR="00181D9D" w:rsidRPr="00181D9D" w:rsidRDefault="00181D9D" w:rsidP="007B2CF7">
      <w:pPr>
        <w:spacing w:after="240" w:line="360" w:lineRule="auto"/>
        <w:jc w:val="both"/>
        <w:rPr>
          <w:color w:val="auto"/>
          <w:szCs w:val="32"/>
        </w:rPr>
      </w:pPr>
      <w:r>
        <w:rPr>
          <w:color w:val="auto"/>
          <w:szCs w:val="32"/>
        </w:rPr>
        <w:t>European companies generally follow the IFRS reporting standards while U.S companies would follow GAAP.  However multinational companies could follow both.  If accountancy standard were not followed it would be very difficult to compare financial statements between similar business entities and investors/shareholders, creditors and other interested parties would be unable to make an informed decision in relation to the financial statements when comparing different companies</w:t>
      </w:r>
      <w:r w:rsidR="00E32431">
        <w:rPr>
          <w:color w:val="auto"/>
          <w:szCs w:val="32"/>
        </w:rPr>
        <w:t>.  The accountant’s role is to ensure that financial statements are produces accurately in alignment</w:t>
      </w:r>
      <w:r>
        <w:rPr>
          <w:color w:val="auto"/>
          <w:szCs w:val="32"/>
        </w:rPr>
        <w:t xml:space="preserve"> </w:t>
      </w:r>
      <w:r w:rsidR="00E32431">
        <w:rPr>
          <w:color w:val="auto"/>
          <w:szCs w:val="32"/>
        </w:rPr>
        <w:t>with accounting standards and procedures.  Accounting standards are also part of the Companies Act and relevant regulatory laws.  Everything needs to have rules and standards in place to ensure regularity and prevent false play.  With rules and standards in place it helps to ensure companies remain compliant.  Not only does it improve company reporting standards it also helps economic growth and stability.  Accounting standards include a broad guidelines as well as specific rules and procedures.</w:t>
      </w:r>
      <w:bookmarkStart w:id="0" w:name="_GoBack"/>
      <w:bookmarkEnd w:id="0"/>
    </w:p>
    <w:sectPr w:rsidR="00181D9D" w:rsidRPr="00181D9D" w:rsidSect="009F52B2">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220C" w:rsidRDefault="002E220C" w:rsidP="00CB4D0A">
      <w:pPr>
        <w:spacing w:after="0" w:line="240" w:lineRule="auto"/>
      </w:pPr>
      <w:r>
        <w:separator/>
      </w:r>
    </w:p>
  </w:endnote>
  <w:endnote w:type="continuationSeparator" w:id="0">
    <w:p w:rsidR="002E220C" w:rsidRDefault="002E220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220C" w:rsidRDefault="002E220C" w:rsidP="00CB4D0A">
      <w:pPr>
        <w:spacing w:after="0" w:line="240" w:lineRule="auto"/>
      </w:pPr>
      <w:r>
        <w:separator/>
      </w:r>
    </w:p>
  </w:footnote>
  <w:footnote w:type="continuationSeparator" w:id="0">
    <w:p w:rsidR="002E220C" w:rsidRDefault="002E220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B6114"/>
    <w:multiLevelType w:val="hybridMultilevel"/>
    <w:tmpl w:val="17E4DC7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920F64"/>
    <w:multiLevelType w:val="hybridMultilevel"/>
    <w:tmpl w:val="43FC6B3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nsid w:val="6F502AD4"/>
    <w:multiLevelType w:val="hybridMultilevel"/>
    <w:tmpl w:val="1BC0F0A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nsid w:val="7DBC5E73"/>
    <w:multiLevelType w:val="hybridMultilevel"/>
    <w:tmpl w:val="D5BAC2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9"/>
  <w:proofState w:spelling="clean" w:grammar="clean"/>
  <w:doNotTrackMoves/>
  <w:defaultTabStop w:val="720"/>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90CB9"/>
    <w:rsid w:val="000158F9"/>
    <w:rsid w:val="00035CDD"/>
    <w:rsid w:val="00040083"/>
    <w:rsid w:val="00055992"/>
    <w:rsid w:val="00077DC6"/>
    <w:rsid w:val="000820E8"/>
    <w:rsid w:val="000A0A69"/>
    <w:rsid w:val="00103C11"/>
    <w:rsid w:val="001175EE"/>
    <w:rsid w:val="00121ABB"/>
    <w:rsid w:val="001564F5"/>
    <w:rsid w:val="00157CF6"/>
    <w:rsid w:val="00181D9D"/>
    <w:rsid w:val="00182416"/>
    <w:rsid w:val="00187EB4"/>
    <w:rsid w:val="001946C1"/>
    <w:rsid w:val="001D3F01"/>
    <w:rsid w:val="001F0481"/>
    <w:rsid w:val="001F580D"/>
    <w:rsid w:val="0020451E"/>
    <w:rsid w:val="00206B9D"/>
    <w:rsid w:val="0023259C"/>
    <w:rsid w:val="002379E3"/>
    <w:rsid w:val="002A4625"/>
    <w:rsid w:val="002B0BD7"/>
    <w:rsid w:val="002B573D"/>
    <w:rsid w:val="002C5CB2"/>
    <w:rsid w:val="002D3658"/>
    <w:rsid w:val="002E220C"/>
    <w:rsid w:val="002E7212"/>
    <w:rsid w:val="002F779F"/>
    <w:rsid w:val="00323090"/>
    <w:rsid w:val="00324323"/>
    <w:rsid w:val="0035589E"/>
    <w:rsid w:val="00371885"/>
    <w:rsid w:val="00393C64"/>
    <w:rsid w:val="003D1A56"/>
    <w:rsid w:val="003E2B87"/>
    <w:rsid w:val="00405895"/>
    <w:rsid w:val="004058DF"/>
    <w:rsid w:val="00483F1F"/>
    <w:rsid w:val="00484A6C"/>
    <w:rsid w:val="00486F1A"/>
    <w:rsid w:val="00490CB9"/>
    <w:rsid w:val="004A2CE2"/>
    <w:rsid w:val="004A4DBD"/>
    <w:rsid w:val="004C2334"/>
    <w:rsid w:val="004D449C"/>
    <w:rsid w:val="004E3CDA"/>
    <w:rsid w:val="004F42E5"/>
    <w:rsid w:val="004F4B4D"/>
    <w:rsid w:val="0050216D"/>
    <w:rsid w:val="00503D7E"/>
    <w:rsid w:val="0050778F"/>
    <w:rsid w:val="00535F31"/>
    <w:rsid w:val="005648CE"/>
    <w:rsid w:val="00574D64"/>
    <w:rsid w:val="00582501"/>
    <w:rsid w:val="00591365"/>
    <w:rsid w:val="005955D8"/>
    <w:rsid w:val="005A4D39"/>
    <w:rsid w:val="005B31E4"/>
    <w:rsid w:val="005D707E"/>
    <w:rsid w:val="005F1E03"/>
    <w:rsid w:val="005F7EAE"/>
    <w:rsid w:val="006034F6"/>
    <w:rsid w:val="00603661"/>
    <w:rsid w:val="00607874"/>
    <w:rsid w:val="00607E77"/>
    <w:rsid w:val="00610676"/>
    <w:rsid w:val="00611D07"/>
    <w:rsid w:val="00617BB3"/>
    <w:rsid w:val="006369CF"/>
    <w:rsid w:val="00645CDD"/>
    <w:rsid w:val="006823A7"/>
    <w:rsid w:val="006A6FC9"/>
    <w:rsid w:val="006B2040"/>
    <w:rsid w:val="0070347F"/>
    <w:rsid w:val="0070678E"/>
    <w:rsid w:val="00785D80"/>
    <w:rsid w:val="007B2CF7"/>
    <w:rsid w:val="007D6CB5"/>
    <w:rsid w:val="00831C11"/>
    <w:rsid w:val="008766A3"/>
    <w:rsid w:val="00886D72"/>
    <w:rsid w:val="008A4D2E"/>
    <w:rsid w:val="008A60B4"/>
    <w:rsid w:val="008B3C31"/>
    <w:rsid w:val="008B64FE"/>
    <w:rsid w:val="008D542E"/>
    <w:rsid w:val="00935BF7"/>
    <w:rsid w:val="0095442C"/>
    <w:rsid w:val="00983942"/>
    <w:rsid w:val="009C37E0"/>
    <w:rsid w:val="009F52B2"/>
    <w:rsid w:val="00A03874"/>
    <w:rsid w:val="00A14B66"/>
    <w:rsid w:val="00A33AFF"/>
    <w:rsid w:val="00A60BCD"/>
    <w:rsid w:val="00A65CF7"/>
    <w:rsid w:val="00A851DA"/>
    <w:rsid w:val="00A92E00"/>
    <w:rsid w:val="00AC7D5B"/>
    <w:rsid w:val="00AD640B"/>
    <w:rsid w:val="00AE1481"/>
    <w:rsid w:val="00B0415E"/>
    <w:rsid w:val="00B04678"/>
    <w:rsid w:val="00BB015E"/>
    <w:rsid w:val="00BC46DF"/>
    <w:rsid w:val="00BD6187"/>
    <w:rsid w:val="00C03577"/>
    <w:rsid w:val="00C65FEA"/>
    <w:rsid w:val="00CA0AC2"/>
    <w:rsid w:val="00CB4D0A"/>
    <w:rsid w:val="00CC2FB3"/>
    <w:rsid w:val="00CC575A"/>
    <w:rsid w:val="00D039AC"/>
    <w:rsid w:val="00D04B9D"/>
    <w:rsid w:val="00D277D2"/>
    <w:rsid w:val="00D427DE"/>
    <w:rsid w:val="00D5587D"/>
    <w:rsid w:val="00D6539C"/>
    <w:rsid w:val="00D707CC"/>
    <w:rsid w:val="00D821FE"/>
    <w:rsid w:val="00D93744"/>
    <w:rsid w:val="00DB0793"/>
    <w:rsid w:val="00E00821"/>
    <w:rsid w:val="00E04DB4"/>
    <w:rsid w:val="00E05681"/>
    <w:rsid w:val="00E30679"/>
    <w:rsid w:val="00E32431"/>
    <w:rsid w:val="00E4597D"/>
    <w:rsid w:val="00E50B66"/>
    <w:rsid w:val="00E54832"/>
    <w:rsid w:val="00E56A90"/>
    <w:rsid w:val="00E641CC"/>
    <w:rsid w:val="00E65A53"/>
    <w:rsid w:val="00E7689E"/>
    <w:rsid w:val="00E9640B"/>
    <w:rsid w:val="00EA30AB"/>
    <w:rsid w:val="00EB197A"/>
    <w:rsid w:val="00EB3925"/>
    <w:rsid w:val="00F40F6A"/>
    <w:rsid w:val="00FE45E2"/>
    <w:rsid w:val="00FE4B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Arial"/>
        <w:lang w:val="en-IE" w:eastAsia="en-I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color w:val="000000"/>
      <w:sz w:val="24"/>
      <w:szCs w:val="24"/>
    </w:rPr>
  </w:style>
  <w:style w:type="paragraph" w:styleId="Heading3">
    <w:name w:val="heading 3"/>
    <w:basedOn w:val="Normal"/>
    <w:next w:val="Normal"/>
    <w:link w:val="Heading3Char"/>
    <w:uiPriority w:val="9"/>
    <w:unhideWhenUsed/>
    <w:qFormat/>
    <w:rsid w:val="001946C1"/>
    <w:pPr>
      <w:keepNext/>
      <w:spacing w:before="240" w:after="60"/>
      <w:outlineLvl w:val="2"/>
    </w:pPr>
    <w:rPr>
      <w:rFonts w:ascii="Cambria" w:eastAsia="Times New Roman"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lang w:val="en-US"/>
    </w:rPr>
  </w:style>
  <w:style w:type="paragraph" w:customStyle="1" w:styleId="Default">
    <w:name w:val="Default"/>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59"/>
    <w:rsid w:val="00A851DA"/>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link w:val="Heading3"/>
    <w:uiPriority w:val="9"/>
    <w:rsid w:val="001946C1"/>
    <w:rPr>
      <w:rFonts w:ascii="Cambria" w:eastAsia="Times New Roman" w:hAnsi="Cambria" w:cs="Times New Roman"/>
      <w:b/>
      <w:bCs/>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66CCA3-DDBE-4645-B8E8-2F7D5EEE5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8</Pages>
  <Words>2399</Words>
  <Characters>13679</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Merck</Company>
  <LinksUpToDate>false</LinksUpToDate>
  <CharactersWithSpaces>16046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Fiona Kerr</cp:lastModifiedBy>
  <cp:revision>3</cp:revision>
  <dcterms:created xsi:type="dcterms:W3CDTF">2014-07-22T19:57:00Z</dcterms:created>
  <dcterms:modified xsi:type="dcterms:W3CDTF">2014-07-22T22:19:00Z</dcterms:modified>
</cp:coreProperties>
</file>