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B38A5" w:rsidP="00A851DA">
      <w:pPr>
        <w:rPr>
          <w:lang w:val="en-US"/>
        </w:rPr>
      </w:pPr>
      <w:r w:rsidRPr="005B38A5">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F54FDC" w:rsidRDefault="00F54FDC" w:rsidP="00405895">
                  <w:pPr>
                    <w:jc w:val="center"/>
                    <w:rPr>
                      <w:b/>
                      <w:bCs/>
                      <w:color w:val="002060"/>
                      <w:sz w:val="44"/>
                      <w:szCs w:val="40"/>
                    </w:rPr>
                  </w:pPr>
                  <w:r>
                    <w:rPr>
                      <w:sz w:val="24"/>
                    </w:rPr>
                    <w:t xml:space="preserve">   </w:t>
                  </w:r>
                  <w:r>
                    <w:rPr>
                      <w:b/>
                      <w:bCs/>
                      <w:color w:val="002060"/>
                      <w:sz w:val="44"/>
                      <w:szCs w:val="40"/>
                    </w:rPr>
                    <w:t>Assignment Cover Sheet</w:t>
                  </w:r>
                </w:p>
                <w:p w:rsidR="00F54FDC" w:rsidRDefault="00F54FDC"/>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pStyle w:val="Default"/>
              <w:rPr>
                <w:rFonts w:ascii="Arial" w:hAnsi="Arial" w:cs="Arial"/>
              </w:rPr>
            </w:pPr>
            <w:r w:rsidRPr="005031CD">
              <w:rPr>
                <w:rFonts w:ascii="Arial" w:hAnsi="Arial" w:cs="Arial"/>
              </w:rPr>
              <w:t>Liam Matthews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031CD" w:rsidRDefault="005031CD">
            <w:pPr>
              <w:pStyle w:val="Default"/>
              <w:rPr>
                <w:rFonts w:ascii="Arial" w:hAnsi="Arial" w:cs="Arial"/>
              </w:rPr>
            </w:pPr>
            <w:r w:rsidRPr="005031CD">
              <w:rPr>
                <w:rFonts w:ascii="Arial" w:hAnsi="Arial" w:cs="Arial"/>
              </w:rPr>
              <w:t>1499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pStyle w:val="Default"/>
              <w:rPr>
                <w:rFonts w:ascii="Arial" w:hAnsi="Arial" w:cs="Arial"/>
              </w:rPr>
            </w:pPr>
            <w:r w:rsidRPr="005031CD">
              <w:rPr>
                <w:rFonts w:ascii="Arial" w:hAnsi="Arial" w:cs="Arial"/>
              </w:rPr>
              <w:t>Level 4 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031CD" w:rsidRDefault="005031CD">
            <w:pPr>
              <w:rPr>
                <w:rFonts w:ascii="Arial" w:hAnsi="Arial" w:cs="Arial"/>
                <w:sz w:val="24"/>
                <w:szCs w:val="24"/>
              </w:rPr>
            </w:pPr>
            <w:r w:rsidRPr="005031CD">
              <w:rPr>
                <w:rFonts w:ascii="Arial" w:hAnsi="Arial" w:cs="Arial"/>
                <w:sz w:val="24"/>
                <w:szCs w:val="24"/>
              </w:rPr>
              <w:t xml:space="preserve">Assignment </w:t>
            </w:r>
            <w:r w:rsidR="000744C2">
              <w:rPr>
                <w:rFonts w:ascii="Arial" w:hAnsi="Arial" w:cs="Arial"/>
                <w:sz w:val="24"/>
                <w:szCs w:val="24"/>
              </w:rP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4A3397" w:rsidRDefault="007F374B" w:rsidP="00040F89">
            <w:pPr>
              <w:rPr>
                <w:rFonts w:ascii="Arial" w:hAnsi="Arial" w:cs="Arial"/>
                <w:sz w:val="24"/>
                <w:szCs w:val="24"/>
              </w:rPr>
            </w:pPr>
            <w:r>
              <w:rPr>
                <w:rFonts w:ascii="Arial" w:hAnsi="Arial" w:cs="Arial"/>
                <w:sz w:val="24"/>
                <w:szCs w:val="24"/>
              </w:rPr>
              <w:t>Q. 1 i</w:t>
            </w:r>
            <w:r w:rsidR="005031CD">
              <w:rPr>
                <w:rFonts w:ascii="Arial" w:hAnsi="Arial" w:cs="Arial"/>
                <w:sz w:val="24"/>
                <w:szCs w:val="24"/>
              </w:rPr>
              <w:t xml:space="preserve">) </w:t>
            </w:r>
            <w:r w:rsidR="00040F89">
              <w:rPr>
                <w:rFonts w:ascii="Arial" w:hAnsi="Arial" w:cs="Arial"/>
                <w:sz w:val="24"/>
                <w:szCs w:val="24"/>
              </w:rPr>
              <w:t xml:space="preserve">The main difference between reactive and proactive investigations </w:t>
            </w:r>
            <w:r w:rsidR="00B43F18">
              <w:rPr>
                <w:rFonts w:ascii="Arial" w:hAnsi="Arial" w:cs="Arial"/>
                <w:sz w:val="24"/>
                <w:szCs w:val="24"/>
              </w:rPr>
              <w:t xml:space="preserve">are the circumstances that cause the initiation of the investigation. </w:t>
            </w:r>
            <w:r w:rsidR="004A4ABE">
              <w:rPr>
                <w:rFonts w:ascii="Arial" w:hAnsi="Arial" w:cs="Arial"/>
                <w:sz w:val="24"/>
                <w:szCs w:val="24"/>
              </w:rPr>
              <w:t>Reactive investigations tend to be initiated as a result of complaints by the victims of the crime. For example, if a</w:t>
            </w:r>
            <w:r w:rsidR="008E1B36">
              <w:rPr>
                <w:rFonts w:ascii="Arial" w:hAnsi="Arial" w:cs="Arial"/>
                <w:sz w:val="24"/>
                <w:szCs w:val="24"/>
              </w:rPr>
              <w:t xml:space="preserve"> business owner discovers that assets have been misappropriated and reports this to the police, they may employ the services of a forensic accountant to investigate the allegations and report on their findings. </w:t>
            </w:r>
          </w:p>
          <w:p w:rsidR="008E1B36" w:rsidRDefault="008E1B36" w:rsidP="00040F89">
            <w:pPr>
              <w:rPr>
                <w:rFonts w:ascii="Arial" w:hAnsi="Arial" w:cs="Arial"/>
                <w:sz w:val="24"/>
                <w:szCs w:val="24"/>
              </w:rPr>
            </w:pPr>
          </w:p>
          <w:p w:rsidR="00CC2FB3" w:rsidRDefault="008E1B36" w:rsidP="00A851DA">
            <w:pPr>
              <w:rPr>
                <w:rFonts w:ascii="Arial" w:hAnsi="Arial" w:cs="Arial"/>
                <w:sz w:val="24"/>
                <w:szCs w:val="24"/>
              </w:rPr>
            </w:pPr>
            <w:r>
              <w:rPr>
                <w:rFonts w:ascii="Arial" w:hAnsi="Arial" w:cs="Arial"/>
                <w:sz w:val="24"/>
                <w:szCs w:val="24"/>
              </w:rPr>
              <w:t xml:space="preserve">On the other hand, a proactive investigation is initiated as a result of the investigators findings, </w:t>
            </w:r>
            <w:r w:rsidR="00852B25">
              <w:rPr>
                <w:rFonts w:ascii="Arial" w:hAnsi="Arial" w:cs="Arial"/>
                <w:sz w:val="24"/>
                <w:szCs w:val="24"/>
              </w:rPr>
              <w:t>and thus n</w:t>
            </w:r>
            <w:r w:rsidR="00E1184B">
              <w:rPr>
                <w:rFonts w:ascii="Arial" w:hAnsi="Arial" w:cs="Arial"/>
                <w:sz w:val="24"/>
                <w:szCs w:val="24"/>
              </w:rPr>
              <w:t xml:space="preserve">o report is made by the victim, as they are not yet aware of the potential criminal activity. </w:t>
            </w:r>
            <w:r w:rsidR="009E6803">
              <w:rPr>
                <w:rFonts w:ascii="Arial" w:hAnsi="Arial" w:cs="Arial"/>
                <w:sz w:val="24"/>
                <w:szCs w:val="24"/>
              </w:rPr>
              <w:t>For example, if a forensic accountant is called in to investigate the potential theft of assets by an employee, but during their investigation comes across evidence of other fraudulent activity, such as falsified supplier invoices, this may cause them to initiate a separate fraud investigation</w:t>
            </w:r>
            <w:r w:rsidR="00861401">
              <w:rPr>
                <w:rFonts w:ascii="Arial" w:hAnsi="Arial" w:cs="Arial"/>
                <w:sz w:val="24"/>
                <w:szCs w:val="24"/>
              </w:rPr>
              <w:t xml:space="preserve"> looking into a different suspect</w:t>
            </w:r>
            <w:r w:rsidR="009E6803">
              <w:rPr>
                <w:rFonts w:ascii="Arial" w:hAnsi="Arial" w:cs="Arial"/>
                <w:sz w:val="24"/>
                <w:szCs w:val="24"/>
              </w:rPr>
              <w:t>.</w:t>
            </w:r>
          </w:p>
          <w:p w:rsidR="00F166CF" w:rsidRDefault="00F166CF" w:rsidP="00A851DA">
            <w:pPr>
              <w:rPr>
                <w:rFonts w:ascii="Arial" w:hAnsi="Arial" w:cs="Arial"/>
                <w:sz w:val="24"/>
                <w:szCs w:val="24"/>
              </w:rPr>
            </w:pPr>
          </w:p>
          <w:p w:rsidR="00D0189A" w:rsidRDefault="00F166CF" w:rsidP="00A851DA">
            <w:pPr>
              <w:rPr>
                <w:rFonts w:ascii="Arial" w:hAnsi="Arial" w:cs="Arial"/>
                <w:sz w:val="24"/>
                <w:szCs w:val="24"/>
              </w:rPr>
            </w:pPr>
            <w:r>
              <w:rPr>
                <w:rFonts w:ascii="Arial" w:hAnsi="Arial" w:cs="Arial"/>
                <w:sz w:val="24"/>
                <w:szCs w:val="24"/>
              </w:rPr>
              <w:t>Q. 1 ii)</w:t>
            </w:r>
            <w:r w:rsidR="002C7292">
              <w:rPr>
                <w:rFonts w:ascii="Arial" w:hAnsi="Arial" w:cs="Arial"/>
                <w:sz w:val="24"/>
                <w:szCs w:val="24"/>
              </w:rPr>
              <w:t xml:space="preserve"> </w:t>
            </w:r>
            <w:r w:rsidR="00D0189A">
              <w:rPr>
                <w:rFonts w:ascii="Arial" w:hAnsi="Arial" w:cs="Arial"/>
                <w:sz w:val="24"/>
                <w:szCs w:val="24"/>
              </w:rPr>
              <w:t xml:space="preserve">Solvability factors are </w:t>
            </w:r>
            <w:r w:rsidR="00A20E32">
              <w:rPr>
                <w:rFonts w:ascii="Arial" w:hAnsi="Arial" w:cs="Arial"/>
                <w:sz w:val="24"/>
                <w:szCs w:val="24"/>
              </w:rPr>
              <w:t xml:space="preserve">defined as </w:t>
            </w:r>
            <w:r w:rsidR="00A20E32" w:rsidRPr="00A20E32">
              <w:rPr>
                <w:rFonts w:ascii="Arial" w:hAnsi="Arial" w:cs="Arial"/>
                <w:i/>
                <w:sz w:val="24"/>
                <w:szCs w:val="24"/>
              </w:rPr>
              <w:t xml:space="preserve">‘Elements of information about a crime which have proven in the past to be important in the successful conclusion of a case’. </w:t>
            </w:r>
            <w:r w:rsidR="00D0189A" w:rsidRPr="00A20E32">
              <w:rPr>
                <w:rFonts w:ascii="Arial" w:hAnsi="Arial" w:cs="Arial"/>
                <w:sz w:val="24"/>
                <w:szCs w:val="24"/>
              </w:rPr>
              <w:t>Investigators only have a finite amount of time and resources, and will wish to use these to investigate solvable cases, as oppose to investigating unsolvable cases.</w:t>
            </w:r>
            <w:r w:rsidR="00D0189A">
              <w:rPr>
                <w:rFonts w:ascii="Arial" w:hAnsi="Arial" w:cs="Arial"/>
                <w:sz w:val="24"/>
                <w:szCs w:val="24"/>
              </w:rPr>
              <w:t xml:space="preserve"> </w:t>
            </w:r>
          </w:p>
          <w:p w:rsidR="00D0189A" w:rsidRDefault="00D0189A" w:rsidP="00A851DA">
            <w:pPr>
              <w:rPr>
                <w:rFonts w:ascii="Arial" w:hAnsi="Arial" w:cs="Arial"/>
                <w:sz w:val="24"/>
                <w:szCs w:val="24"/>
              </w:rPr>
            </w:pPr>
          </w:p>
          <w:p w:rsidR="00F166CF" w:rsidRDefault="002C7292" w:rsidP="00A851DA">
            <w:pPr>
              <w:rPr>
                <w:rFonts w:ascii="Arial" w:hAnsi="Arial" w:cs="Arial"/>
                <w:sz w:val="24"/>
                <w:szCs w:val="24"/>
              </w:rPr>
            </w:pPr>
            <w:r>
              <w:rPr>
                <w:rFonts w:ascii="Arial" w:hAnsi="Arial" w:cs="Arial"/>
                <w:sz w:val="24"/>
                <w:szCs w:val="24"/>
              </w:rPr>
              <w:t>Weighted systems of solvability factors recognise that not all evidential factors are of equal importance</w:t>
            </w:r>
            <w:r w:rsidR="00D0189A">
              <w:rPr>
                <w:rFonts w:ascii="Arial" w:hAnsi="Arial" w:cs="Arial"/>
                <w:sz w:val="24"/>
                <w:szCs w:val="24"/>
              </w:rPr>
              <w:t xml:space="preserve"> and aims to separate </w:t>
            </w:r>
            <w:r w:rsidR="00AB26AD">
              <w:rPr>
                <w:rFonts w:ascii="Arial" w:hAnsi="Arial" w:cs="Arial"/>
                <w:sz w:val="24"/>
                <w:szCs w:val="24"/>
              </w:rPr>
              <w:t>the more solvable factors from the less solvable ones</w:t>
            </w:r>
            <w:r>
              <w:rPr>
                <w:rFonts w:ascii="Arial" w:hAnsi="Arial" w:cs="Arial"/>
                <w:sz w:val="24"/>
                <w:szCs w:val="24"/>
              </w:rPr>
              <w:t xml:space="preserve">. For example, at a murder scene, the existence of physical evidence such as a fingerprint will hold more weight in an investigation than the existence of a witness. </w:t>
            </w:r>
            <w:r w:rsidR="00550286">
              <w:rPr>
                <w:rFonts w:ascii="Arial" w:hAnsi="Arial" w:cs="Arial"/>
                <w:sz w:val="24"/>
                <w:szCs w:val="24"/>
              </w:rPr>
              <w:t>Conclusive fingerprint evidence cannot be discredited by the defence, while a witness may be questioned about their eyesight, or motive to provide testimony.</w:t>
            </w:r>
          </w:p>
          <w:p w:rsidR="00AB26AD" w:rsidRDefault="00AB26AD" w:rsidP="00A851DA">
            <w:pPr>
              <w:rPr>
                <w:rFonts w:ascii="Arial" w:hAnsi="Arial" w:cs="Arial"/>
                <w:sz w:val="24"/>
                <w:szCs w:val="24"/>
              </w:rPr>
            </w:pPr>
          </w:p>
          <w:p w:rsidR="00AB26AD" w:rsidRDefault="00AB26AD" w:rsidP="00A851DA">
            <w:pPr>
              <w:rPr>
                <w:rFonts w:ascii="Arial" w:hAnsi="Arial" w:cs="Arial"/>
                <w:sz w:val="24"/>
                <w:szCs w:val="24"/>
              </w:rPr>
            </w:pPr>
            <w:r>
              <w:rPr>
                <w:rFonts w:ascii="Arial" w:hAnsi="Arial" w:cs="Arial"/>
                <w:sz w:val="24"/>
                <w:szCs w:val="24"/>
              </w:rPr>
              <w:t>Unweighted systems of solvability factors do not assign varying weights to factors, and thus all factors are of equal importance. The presence of factors will determine whether a cas</w:t>
            </w:r>
            <w:r w:rsidR="00A20E32">
              <w:rPr>
                <w:rFonts w:ascii="Arial" w:hAnsi="Arial" w:cs="Arial"/>
                <w:sz w:val="24"/>
                <w:szCs w:val="24"/>
              </w:rPr>
              <w:t xml:space="preserve">e should be investigated or not. </w:t>
            </w:r>
            <w:r w:rsidR="005C48B2">
              <w:rPr>
                <w:rFonts w:ascii="Arial" w:hAnsi="Arial" w:cs="Arial"/>
                <w:sz w:val="24"/>
                <w:szCs w:val="24"/>
              </w:rPr>
              <w:t>Unweighted solvability schemes are usually based on subjective data.</w:t>
            </w:r>
          </w:p>
          <w:p w:rsidR="00F166CF" w:rsidRDefault="00F166CF" w:rsidP="00A851DA">
            <w:pPr>
              <w:rPr>
                <w:rFonts w:ascii="Arial" w:hAnsi="Arial" w:cs="Arial"/>
                <w:sz w:val="24"/>
                <w:szCs w:val="24"/>
              </w:rPr>
            </w:pPr>
          </w:p>
          <w:p w:rsidR="00F166CF" w:rsidRDefault="00F166CF" w:rsidP="00A851DA">
            <w:pPr>
              <w:rPr>
                <w:rFonts w:ascii="Arial" w:hAnsi="Arial" w:cs="Arial"/>
                <w:sz w:val="24"/>
                <w:szCs w:val="24"/>
              </w:rPr>
            </w:pPr>
            <w:r>
              <w:rPr>
                <w:rFonts w:ascii="Arial" w:hAnsi="Arial" w:cs="Arial"/>
                <w:sz w:val="24"/>
                <w:szCs w:val="24"/>
              </w:rPr>
              <w:t>Q. 1 iii)</w:t>
            </w:r>
            <w:r w:rsidR="005C48B2">
              <w:rPr>
                <w:rFonts w:ascii="Arial" w:hAnsi="Arial" w:cs="Arial"/>
                <w:sz w:val="24"/>
                <w:szCs w:val="24"/>
              </w:rPr>
              <w:t xml:space="preserve"> </w:t>
            </w:r>
            <w:r w:rsidR="0096310E">
              <w:rPr>
                <w:rFonts w:ascii="Arial" w:hAnsi="Arial" w:cs="Arial"/>
                <w:sz w:val="24"/>
                <w:szCs w:val="24"/>
              </w:rPr>
              <w:t xml:space="preserve">Goal setting and investigation planning are extremely important to ensure an investigation runs smoothly throughout. Forensic investigations are usually initiated by complainants, usually the victims of the wrongdoing, who will usually be expecting certain outcomes from the investigation whether this is the prosecution of the suspect or the return of misappropriated assets. These should be defined at the start of an investigation to ensure the </w:t>
            </w:r>
            <w:r w:rsidR="00550286">
              <w:rPr>
                <w:rFonts w:ascii="Arial" w:hAnsi="Arial" w:cs="Arial"/>
                <w:sz w:val="24"/>
                <w:szCs w:val="24"/>
              </w:rPr>
              <w:t>client’s</w:t>
            </w:r>
            <w:r w:rsidR="0096310E">
              <w:rPr>
                <w:rFonts w:ascii="Arial" w:hAnsi="Arial" w:cs="Arial"/>
                <w:sz w:val="24"/>
                <w:szCs w:val="24"/>
              </w:rPr>
              <w:t xml:space="preserve"> expectations are achievable and obtainable, and to provide a goal for the investigator to work towards. </w:t>
            </w:r>
            <w:r w:rsidR="00A40891">
              <w:rPr>
                <w:rFonts w:ascii="Arial" w:hAnsi="Arial" w:cs="Arial"/>
                <w:sz w:val="24"/>
                <w:szCs w:val="24"/>
              </w:rPr>
              <w:t>If client expectations are not achievable, it may be that the assignment is refused to avoid disappointing the client further down the line.</w:t>
            </w:r>
          </w:p>
          <w:p w:rsidR="0096310E" w:rsidRDefault="0096310E" w:rsidP="00A851DA">
            <w:pPr>
              <w:rPr>
                <w:rFonts w:ascii="Arial" w:hAnsi="Arial" w:cs="Arial"/>
                <w:sz w:val="24"/>
                <w:szCs w:val="24"/>
              </w:rPr>
            </w:pPr>
          </w:p>
          <w:p w:rsidR="0096310E" w:rsidRDefault="0096310E" w:rsidP="00A851DA">
            <w:pPr>
              <w:rPr>
                <w:rFonts w:ascii="Arial" w:hAnsi="Arial" w:cs="Arial"/>
                <w:sz w:val="24"/>
                <w:szCs w:val="24"/>
              </w:rPr>
            </w:pPr>
            <w:r>
              <w:rPr>
                <w:rFonts w:ascii="Arial" w:hAnsi="Arial" w:cs="Arial"/>
                <w:sz w:val="24"/>
                <w:szCs w:val="24"/>
              </w:rPr>
              <w:t xml:space="preserve">In terms of planning, this helps provide focus, control and adaptability over an investigation. If sufficient planning is undertaken at the start of an investigation, </w:t>
            </w:r>
            <w:r w:rsidR="00A40891">
              <w:rPr>
                <w:rFonts w:ascii="Arial" w:hAnsi="Arial" w:cs="Arial"/>
                <w:sz w:val="24"/>
                <w:szCs w:val="24"/>
              </w:rPr>
              <w:t>the investigator will be able to adapt to any changes in circumstances, as a comprehensive plan will only have to be ‘tweaked’ slightly, as oppose to re-planning the whole investigation. In addition, the planning of financial, personnel and technological resources will ensure the investigation is completed in the most efficient way to ensure client satisfaction is maximised.</w:t>
            </w:r>
          </w:p>
          <w:p w:rsidR="00F166CF" w:rsidRDefault="00F166CF" w:rsidP="00A851DA">
            <w:pPr>
              <w:rPr>
                <w:rFonts w:ascii="Arial" w:hAnsi="Arial" w:cs="Arial"/>
                <w:sz w:val="24"/>
                <w:szCs w:val="24"/>
              </w:rPr>
            </w:pPr>
          </w:p>
          <w:p w:rsidR="00F166CF" w:rsidRDefault="00F166CF" w:rsidP="00A851DA">
            <w:pPr>
              <w:rPr>
                <w:rFonts w:ascii="Arial" w:hAnsi="Arial" w:cs="Arial"/>
                <w:sz w:val="24"/>
                <w:szCs w:val="24"/>
              </w:rPr>
            </w:pPr>
            <w:r>
              <w:rPr>
                <w:rFonts w:ascii="Arial" w:hAnsi="Arial" w:cs="Arial"/>
                <w:sz w:val="24"/>
                <w:szCs w:val="24"/>
              </w:rPr>
              <w:t>Q. 1 iv)</w:t>
            </w:r>
            <w:r w:rsidR="00A40891">
              <w:rPr>
                <w:rFonts w:ascii="Arial" w:hAnsi="Arial" w:cs="Arial"/>
                <w:sz w:val="24"/>
                <w:szCs w:val="24"/>
              </w:rPr>
              <w:t xml:space="preserve"> </w:t>
            </w:r>
            <w:r w:rsidR="00C96240">
              <w:rPr>
                <w:rFonts w:ascii="Arial" w:hAnsi="Arial" w:cs="Arial"/>
                <w:sz w:val="24"/>
                <w:szCs w:val="24"/>
              </w:rPr>
              <w:t>An investigation plan is fundamental to ensuring a successful outcome of the case, and should aim to achieve the following goals:</w:t>
            </w:r>
          </w:p>
          <w:p w:rsidR="00C96240" w:rsidRDefault="00C96240" w:rsidP="00C96240">
            <w:pPr>
              <w:pStyle w:val="ListParagraph"/>
              <w:numPr>
                <w:ilvl w:val="0"/>
                <w:numId w:val="21"/>
              </w:numPr>
              <w:rPr>
                <w:rFonts w:ascii="Arial" w:hAnsi="Arial" w:cs="Arial"/>
                <w:sz w:val="24"/>
                <w:szCs w:val="24"/>
              </w:rPr>
            </w:pPr>
            <w:r>
              <w:rPr>
                <w:rFonts w:ascii="Arial" w:hAnsi="Arial" w:cs="Arial"/>
                <w:sz w:val="24"/>
                <w:szCs w:val="24"/>
              </w:rPr>
              <w:t xml:space="preserve">Provide a focus – a comprehensive investigation plan should be focused and consistent with the expected outcomes and goals of the investigation. This will ensure that all members of the team are working in harmony and in the right direction together. Without this, individual investigators may end up taking the investigation in two completely different directions in terms of evidence and suspects. </w:t>
            </w:r>
          </w:p>
          <w:p w:rsidR="004E4DD9" w:rsidRPr="004E4DD9" w:rsidRDefault="00C96240" w:rsidP="00C96240">
            <w:pPr>
              <w:pStyle w:val="ListParagraph"/>
              <w:numPr>
                <w:ilvl w:val="0"/>
                <w:numId w:val="21"/>
              </w:numPr>
              <w:rPr>
                <w:rFonts w:ascii="Arial" w:hAnsi="Arial" w:cs="Arial"/>
                <w:sz w:val="24"/>
                <w:szCs w:val="24"/>
              </w:rPr>
            </w:pPr>
            <w:r w:rsidRPr="004E4DD9">
              <w:rPr>
                <w:rFonts w:ascii="Arial" w:hAnsi="Arial" w:cs="Arial"/>
                <w:sz w:val="24"/>
                <w:szCs w:val="24"/>
              </w:rPr>
              <w:t xml:space="preserve">Provide control – in a very short space of time, an investigation can </w:t>
            </w:r>
            <w:r w:rsidR="004E4DD9" w:rsidRPr="004E4DD9">
              <w:rPr>
                <w:rFonts w:ascii="Arial" w:hAnsi="Arial" w:cs="Arial"/>
                <w:sz w:val="24"/>
                <w:szCs w:val="24"/>
              </w:rPr>
              <w:t>become out of control. There are many different aspects that require close control in a fi</w:t>
            </w:r>
            <w:r w:rsidR="004E4DD9">
              <w:rPr>
                <w:rFonts w:ascii="Arial" w:hAnsi="Arial" w:cs="Arial"/>
                <w:sz w:val="24"/>
                <w:szCs w:val="24"/>
              </w:rPr>
              <w:t>nancial investigation including: personnel used on the job such as allocation of duties/lines of enquiry, financial budgets to ensure money is not wasted on unessential items and finally evidence as this may need to be used in a court of law and so should be handled correctly.</w:t>
            </w:r>
            <w:r w:rsidR="004E4DD9" w:rsidRPr="004E4DD9">
              <w:rPr>
                <w:rFonts w:ascii="Arial" w:hAnsi="Arial" w:cs="Arial"/>
                <w:sz w:val="24"/>
                <w:szCs w:val="24"/>
              </w:rPr>
              <w:tab/>
            </w:r>
          </w:p>
          <w:p w:rsidR="00C96240" w:rsidRPr="00C96240" w:rsidRDefault="00C96240" w:rsidP="00C96240">
            <w:pPr>
              <w:pStyle w:val="ListParagraph"/>
              <w:numPr>
                <w:ilvl w:val="0"/>
                <w:numId w:val="21"/>
              </w:numPr>
              <w:rPr>
                <w:rFonts w:ascii="Arial" w:hAnsi="Arial" w:cs="Arial"/>
                <w:sz w:val="24"/>
                <w:szCs w:val="24"/>
              </w:rPr>
            </w:pPr>
            <w:r>
              <w:rPr>
                <w:rFonts w:ascii="Arial" w:hAnsi="Arial" w:cs="Arial"/>
                <w:sz w:val="24"/>
                <w:szCs w:val="24"/>
              </w:rPr>
              <w:t>Be adaptable – financial investigations are continuously evolving, as new evidence and witnesses become available, or new technology is released and is capable of being used to the benefit of the investigation. It would not be efficient if the planning stage had to be completely re-worked after each of these changes. Therefore an investigation plan should be adaptable to ensure the investigator could incorporate these changed circumstances within the plan.</w:t>
            </w:r>
          </w:p>
          <w:p w:rsidR="00F166CF" w:rsidRDefault="00F166CF" w:rsidP="00A851DA">
            <w:pPr>
              <w:rPr>
                <w:rFonts w:ascii="Arial" w:hAnsi="Arial" w:cs="Arial"/>
                <w:sz w:val="24"/>
                <w:szCs w:val="24"/>
              </w:rPr>
            </w:pPr>
          </w:p>
          <w:p w:rsidR="00F166CF" w:rsidRDefault="00F166CF" w:rsidP="00A851DA">
            <w:pPr>
              <w:rPr>
                <w:rFonts w:ascii="Arial" w:hAnsi="Arial" w:cs="Arial"/>
                <w:sz w:val="24"/>
                <w:szCs w:val="24"/>
              </w:rPr>
            </w:pPr>
            <w:r>
              <w:rPr>
                <w:rFonts w:ascii="Arial" w:hAnsi="Arial" w:cs="Arial"/>
                <w:sz w:val="24"/>
                <w:szCs w:val="24"/>
              </w:rPr>
              <w:t>Q. 1 v)</w:t>
            </w:r>
            <w:r w:rsidR="005C48B2">
              <w:rPr>
                <w:rFonts w:ascii="Arial" w:hAnsi="Arial" w:cs="Arial"/>
                <w:sz w:val="24"/>
                <w:szCs w:val="24"/>
              </w:rPr>
              <w:t xml:space="preserve"> The stages involved in planning an investigation are as follows:</w:t>
            </w:r>
          </w:p>
          <w:p w:rsidR="005C48B2" w:rsidRDefault="005C48B2" w:rsidP="005C48B2">
            <w:pPr>
              <w:pStyle w:val="ListParagraph"/>
              <w:numPr>
                <w:ilvl w:val="0"/>
                <w:numId w:val="20"/>
              </w:numPr>
              <w:rPr>
                <w:rFonts w:ascii="Arial" w:hAnsi="Arial" w:cs="Arial"/>
                <w:sz w:val="24"/>
                <w:szCs w:val="24"/>
              </w:rPr>
            </w:pPr>
            <w:r>
              <w:rPr>
                <w:rFonts w:ascii="Arial" w:hAnsi="Arial" w:cs="Arial"/>
                <w:sz w:val="24"/>
                <w:szCs w:val="24"/>
              </w:rPr>
              <w:t>Setting the expectations and goals</w:t>
            </w:r>
            <w:r w:rsidR="00E0620E">
              <w:rPr>
                <w:rFonts w:ascii="Arial" w:hAnsi="Arial" w:cs="Arial"/>
                <w:sz w:val="24"/>
                <w:szCs w:val="24"/>
              </w:rPr>
              <w:t xml:space="preserve"> – the first part of an investigation plan will be the setting of goals and expectations. The complainant will have approached the forensic accountant with an ultimate aim, whether this been </w:t>
            </w:r>
            <w:r w:rsidR="00E0620E">
              <w:rPr>
                <w:rFonts w:ascii="Arial" w:hAnsi="Arial" w:cs="Arial"/>
                <w:sz w:val="24"/>
                <w:szCs w:val="24"/>
              </w:rPr>
              <w:lastRenderedPageBreak/>
              <w:t xml:space="preserve">the conviction of the suspect, the recovery of misappropriated assets or recommendations to address internal control deficiencies. </w:t>
            </w:r>
            <w:r w:rsidR="009757DB">
              <w:rPr>
                <w:rFonts w:ascii="Arial" w:hAnsi="Arial" w:cs="Arial"/>
                <w:sz w:val="24"/>
                <w:szCs w:val="24"/>
              </w:rPr>
              <w:t>By setting out these goals and expectations at an early stage, it will give the investigator a focus and control over the direction of the investigation.</w:t>
            </w:r>
          </w:p>
          <w:p w:rsidR="005C48B2" w:rsidRDefault="005C48B2" w:rsidP="005C48B2">
            <w:pPr>
              <w:pStyle w:val="ListParagraph"/>
              <w:numPr>
                <w:ilvl w:val="0"/>
                <w:numId w:val="20"/>
              </w:numPr>
              <w:rPr>
                <w:rFonts w:ascii="Arial" w:hAnsi="Arial" w:cs="Arial"/>
                <w:sz w:val="24"/>
                <w:szCs w:val="24"/>
              </w:rPr>
            </w:pPr>
            <w:r>
              <w:rPr>
                <w:rFonts w:ascii="Arial" w:hAnsi="Arial" w:cs="Arial"/>
                <w:sz w:val="24"/>
                <w:szCs w:val="24"/>
              </w:rPr>
              <w:t>Financial planning – money is a finite resource in financial investigations, whether working for</w:t>
            </w:r>
            <w:r w:rsidR="009757DB">
              <w:rPr>
                <w:rFonts w:ascii="Arial" w:hAnsi="Arial" w:cs="Arial"/>
                <w:sz w:val="24"/>
                <w:szCs w:val="24"/>
              </w:rPr>
              <w:t xml:space="preserve"> a</w:t>
            </w:r>
            <w:r>
              <w:rPr>
                <w:rFonts w:ascii="Arial" w:hAnsi="Arial" w:cs="Arial"/>
                <w:sz w:val="24"/>
                <w:szCs w:val="24"/>
              </w:rPr>
              <w:t xml:space="preserve"> private company (who are looking to maximise profits) or a government agency (who are subject to strict budgetary controls). Investigators therefore need to </w:t>
            </w:r>
            <w:r w:rsidR="00861401">
              <w:rPr>
                <w:rFonts w:ascii="Arial" w:hAnsi="Arial" w:cs="Arial"/>
                <w:sz w:val="24"/>
                <w:szCs w:val="24"/>
              </w:rPr>
              <w:t>identify potentially expensive issues before hand</w:t>
            </w:r>
            <w:r>
              <w:rPr>
                <w:rFonts w:ascii="Arial" w:hAnsi="Arial" w:cs="Arial"/>
                <w:sz w:val="24"/>
                <w:szCs w:val="24"/>
              </w:rPr>
              <w:t xml:space="preserve"> </w:t>
            </w:r>
            <w:r w:rsidR="00E0620E">
              <w:rPr>
                <w:rFonts w:ascii="Arial" w:hAnsi="Arial" w:cs="Arial"/>
                <w:sz w:val="24"/>
                <w:szCs w:val="24"/>
              </w:rPr>
              <w:t xml:space="preserve">and consider more affordable alternatives, ensuring they remain within the investigative budget. </w:t>
            </w:r>
          </w:p>
          <w:p w:rsidR="005C48B2" w:rsidRDefault="005C48B2" w:rsidP="005C48B2">
            <w:pPr>
              <w:pStyle w:val="ListParagraph"/>
              <w:numPr>
                <w:ilvl w:val="0"/>
                <w:numId w:val="20"/>
              </w:numPr>
              <w:rPr>
                <w:rFonts w:ascii="Arial" w:hAnsi="Arial" w:cs="Arial"/>
                <w:sz w:val="24"/>
                <w:szCs w:val="24"/>
              </w:rPr>
            </w:pPr>
            <w:r>
              <w:rPr>
                <w:rFonts w:ascii="Arial" w:hAnsi="Arial" w:cs="Arial"/>
                <w:sz w:val="24"/>
                <w:szCs w:val="24"/>
              </w:rPr>
              <w:t>Personnel planning</w:t>
            </w:r>
            <w:r w:rsidR="00E0620E">
              <w:rPr>
                <w:rFonts w:ascii="Arial" w:hAnsi="Arial" w:cs="Arial"/>
                <w:sz w:val="24"/>
                <w:szCs w:val="24"/>
              </w:rPr>
              <w:t xml:space="preserve"> – investigators will have to consider the levels of staff required on the assignment. On large complex cases, it may not be effective for an individual to complete all the work as this will take excess amounts of time. Therefore, it would be </w:t>
            </w:r>
            <w:r w:rsidR="009757DB">
              <w:rPr>
                <w:rFonts w:ascii="Arial" w:hAnsi="Arial" w:cs="Arial"/>
                <w:sz w:val="24"/>
                <w:szCs w:val="24"/>
              </w:rPr>
              <w:t>more suitable to put together a</w:t>
            </w:r>
            <w:r w:rsidR="00E0620E">
              <w:rPr>
                <w:rFonts w:ascii="Arial" w:hAnsi="Arial" w:cs="Arial"/>
                <w:sz w:val="24"/>
                <w:szCs w:val="24"/>
              </w:rPr>
              <w:t xml:space="preserve"> forensics team, while also considering the skill set that each member of the team has</w:t>
            </w:r>
            <w:r w:rsidR="009757DB">
              <w:rPr>
                <w:rFonts w:ascii="Arial" w:hAnsi="Arial" w:cs="Arial"/>
                <w:sz w:val="24"/>
                <w:szCs w:val="24"/>
              </w:rPr>
              <w:t>. Putting together a mix of different people</w:t>
            </w:r>
            <w:r w:rsidR="00E0620E">
              <w:rPr>
                <w:rFonts w:ascii="Arial" w:hAnsi="Arial" w:cs="Arial"/>
                <w:sz w:val="24"/>
                <w:szCs w:val="24"/>
              </w:rPr>
              <w:t xml:space="preserve"> would ensure the team could handle a wide variety of crimes. In addition, the investigator may have to employ the services of an external expert such as an IT consultant when gathering evidence from a </w:t>
            </w:r>
            <w:r w:rsidR="009757DB">
              <w:rPr>
                <w:rFonts w:ascii="Arial" w:hAnsi="Arial" w:cs="Arial"/>
                <w:sz w:val="24"/>
                <w:szCs w:val="24"/>
              </w:rPr>
              <w:t>suspect’s</w:t>
            </w:r>
            <w:r w:rsidR="00E0620E">
              <w:rPr>
                <w:rFonts w:ascii="Arial" w:hAnsi="Arial" w:cs="Arial"/>
                <w:sz w:val="24"/>
                <w:szCs w:val="24"/>
              </w:rPr>
              <w:t xml:space="preserve"> computer. </w:t>
            </w:r>
          </w:p>
          <w:p w:rsidR="005C48B2" w:rsidRPr="005C48B2" w:rsidRDefault="005C48B2" w:rsidP="005C48B2">
            <w:pPr>
              <w:pStyle w:val="ListParagraph"/>
              <w:numPr>
                <w:ilvl w:val="0"/>
                <w:numId w:val="20"/>
              </w:numPr>
              <w:rPr>
                <w:rFonts w:ascii="Arial" w:hAnsi="Arial" w:cs="Arial"/>
                <w:sz w:val="24"/>
                <w:szCs w:val="24"/>
              </w:rPr>
            </w:pPr>
            <w:r>
              <w:rPr>
                <w:rFonts w:ascii="Arial" w:hAnsi="Arial" w:cs="Arial"/>
                <w:sz w:val="24"/>
                <w:szCs w:val="24"/>
              </w:rPr>
              <w:t>Technology planning – the investigator should consider whether any technology is required during the course of the investigation. This could include high tech surveillance equipment such as camera’s and voice recorders, or the latest computer hardware or software. Not only should the investigator consider the need for technology, they should consider the way in which they obtain it. If such technology is likely to be needed in future cases, it may make more financial sense to buy it as oppose to renting it</w:t>
            </w:r>
            <w:r w:rsidR="009757DB">
              <w:rPr>
                <w:rFonts w:ascii="Arial" w:hAnsi="Arial" w:cs="Arial"/>
                <w:sz w:val="24"/>
                <w:szCs w:val="24"/>
              </w:rPr>
              <w:t xml:space="preserve"> for a limited period of time</w:t>
            </w:r>
            <w:r>
              <w:rPr>
                <w:rFonts w:ascii="Arial" w:hAnsi="Arial" w:cs="Arial"/>
                <w:sz w:val="24"/>
                <w:szCs w:val="24"/>
              </w:rPr>
              <w:t xml:space="preserve">. </w:t>
            </w:r>
          </w:p>
          <w:p w:rsidR="009E6803" w:rsidRDefault="009E6803" w:rsidP="00A851DA">
            <w:pPr>
              <w:rPr>
                <w:rFonts w:ascii="Arial" w:hAnsi="Arial" w:cs="Arial"/>
                <w:sz w:val="24"/>
                <w:szCs w:val="24"/>
              </w:rPr>
            </w:pPr>
          </w:p>
          <w:p w:rsidR="007F374B" w:rsidRDefault="007F374B" w:rsidP="00A851DA">
            <w:pPr>
              <w:rPr>
                <w:rFonts w:ascii="Arial" w:hAnsi="Arial" w:cs="Arial"/>
                <w:sz w:val="24"/>
                <w:szCs w:val="24"/>
              </w:rPr>
            </w:pPr>
            <w:r>
              <w:rPr>
                <w:rFonts w:ascii="Arial" w:hAnsi="Arial" w:cs="Arial"/>
                <w:sz w:val="24"/>
                <w:szCs w:val="24"/>
              </w:rPr>
              <w:t>Q. 1 vi) The three main areas of the intelligence gathering process are as follows:</w:t>
            </w:r>
          </w:p>
          <w:p w:rsidR="00981A30" w:rsidRPr="00981A30" w:rsidRDefault="007F374B" w:rsidP="00981A30">
            <w:pPr>
              <w:pStyle w:val="ListParagraph"/>
              <w:numPr>
                <w:ilvl w:val="0"/>
                <w:numId w:val="19"/>
              </w:numPr>
              <w:rPr>
                <w:rFonts w:ascii="Arial" w:hAnsi="Arial" w:cs="Arial"/>
                <w:sz w:val="24"/>
                <w:szCs w:val="24"/>
              </w:rPr>
            </w:pPr>
            <w:r>
              <w:rPr>
                <w:rFonts w:ascii="Arial" w:hAnsi="Arial" w:cs="Arial"/>
                <w:sz w:val="24"/>
                <w:szCs w:val="24"/>
              </w:rPr>
              <w:t>Surveillance</w:t>
            </w:r>
            <w:r w:rsidR="00981A30">
              <w:rPr>
                <w:rFonts w:ascii="Arial" w:hAnsi="Arial" w:cs="Arial"/>
                <w:sz w:val="24"/>
                <w:szCs w:val="24"/>
              </w:rPr>
              <w:t xml:space="preserve"> – tracking and watching an individual’s movements over a prolonged period of time can provide crucial evidence in an investigation. It could identify valuable assets in the possession of the suspect, such as sports cars and property which the suspect is seen to be using/visiting frequently. </w:t>
            </w:r>
            <w:r w:rsidR="00F166CF">
              <w:rPr>
                <w:rFonts w:ascii="Arial" w:hAnsi="Arial" w:cs="Arial"/>
                <w:sz w:val="24"/>
                <w:szCs w:val="24"/>
              </w:rPr>
              <w:t xml:space="preserve">Surveillance could also help to identify acquaintances and possible people of interest in an investigation who could be interviewed further down the line. </w:t>
            </w:r>
          </w:p>
          <w:p w:rsidR="007F374B" w:rsidRDefault="007F374B" w:rsidP="007F374B">
            <w:pPr>
              <w:pStyle w:val="ListParagraph"/>
              <w:numPr>
                <w:ilvl w:val="0"/>
                <w:numId w:val="19"/>
              </w:numPr>
              <w:rPr>
                <w:rFonts w:ascii="Arial" w:hAnsi="Arial" w:cs="Arial"/>
                <w:sz w:val="24"/>
                <w:szCs w:val="24"/>
              </w:rPr>
            </w:pPr>
            <w:r>
              <w:rPr>
                <w:rFonts w:ascii="Arial" w:hAnsi="Arial" w:cs="Arial"/>
                <w:sz w:val="24"/>
                <w:szCs w:val="24"/>
              </w:rPr>
              <w:t>Database searches</w:t>
            </w:r>
            <w:r w:rsidR="00981A30">
              <w:rPr>
                <w:rFonts w:ascii="Arial" w:hAnsi="Arial" w:cs="Arial"/>
                <w:sz w:val="24"/>
                <w:szCs w:val="24"/>
              </w:rPr>
              <w:t xml:space="preserve"> </w:t>
            </w:r>
            <w:r w:rsidR="00F166CF">
              <w:rPr>
                <w:rFonts w:ascii="Arial" w:hAnsi="Arial" w:cs="Arial"/>
                <w:sz w:val="24"/>
                <w:szCs w:val="24"/>
              </w:rPr>
              <w:t>–</w:t>
            </w:r>
            <w:r w:rsidR="00981A30">
              <w:rPr>
                <w:rFonts w:ascii="Arial" w:hAnsi="Arial" w:cs="Arial"/>
                <w:sz w:val="24"/>
                <w:szCs w:val="24"/>
              </w:rPr>
              <w:t xml:space="preserve"> </w:t>
            </w:r>
            <w:r w:rsidR="00F166CF">
              <w:rPr>
                <w:rFonts w:ascii="Arial" w:hAnsi="Arial" w:cs="Arial"/>
                <w:sz w:val="24"/>
                <w:szCs w:val="24"/>
              </w:rPr>
              <w:t xml:space="preserve">in the modern age, everything an individual does is likely to produce data that is stored on a database somewhere, whether this be an individual’s spending on debit/credit cards to a person’s location using their mobile phone GPS signal. Data can be stored on private databases, which can usually be accessed for a small fee, or on public databases, with the biggest of these being the World Wide Web. Databases store vast amounts of information about individuals and companies alike and so are key during the intelligence gathering process. </w:t>
            </w:r>
          </w:p>
          <w:p w:rsidR="007F374B" w:rsidRPr="007F374B" w:rsidRDefault="007F374B" w:rsidP="007F374B">
            <w:pPr>
              <w:pStyle w:val="ListParagraph"/>
              <w:numPr>
                <w:ilvl w:val="0"/>
                <w:numId w:val="19"/>
              </w:numPr>
              <w:rPr>
                <w:rFonts w:ascii="Arial" w:hAnsi="Arial" w:cs="Arial"/>
                <w:sz w:val="24"/>
                <w:szCs w:val="24"/>
              </w:rPr>
            </w:pPr>
            <w:r>
              <w:rPr>
                <w:rFonts w:ascii="Arial" w:hAnsi="Arial" w:cs="Arial"/>
                <w:sz w:val="24"/>
                <w:szCs w:val="24"/>
              </w:rPr>
              <w:t xml:space="preserve">Trash collection – although an unpleasant job, the collection of evidence by searching an individual’s trash can be prove to be very effective. </w:t>
            </w:r>
            <w:r w:rsidR="00981A30">
              <w:rPr>
                <w:rFonts w:ascii="Arial" w:hAnsi="Arial" w:cs="Arial"/>
                <w:sz w:val="24"/>
                <w:szCs w:val="24"/>
              </w:rPr>
              <w:t>People can often be careless when it comes to discarding receipts, paperwork and personal documents. Such items co</w:t>
            </w:r>
            <w:r w:rsidR="009757DB">
              <w:rPr>
                <w:rFonts w:ascii="Arial" w:hAnsi="Arial" w:cs="Arial"/>
                <w:sz w:val="24"/>
                <w:szCs w:val="24"/>
              </w:rPr>
              <w:t>uld indicate a person’s whereabouts</w:t>
            </w:r>
            <w:r w:rsidR="00981A30">
              <w:rPr>
                <w:rFonts w:ascii="Arial" w:hAnsi="Arial" w:cs="Arial"/>
                <w:sz w:val="24"/>
                <w:szCs w:val="24"/>
              </w:rPr>
              <w:t xml:space="preserve"> on a given date and their purchasing habits in the past few weeks. However, investigators must consider an individual’s rights to privacy. If the trash is being stored in the garden, garage or well out of sight, the collection of it could </w:t>
            </w:r>
            <w:r w:rsidR="00981A30">
              <w:rPr>
                <w:rFonts w:ascii="Arial" w:hAnsi="Arial" w:cs="Arial"/>
                <w:sz w:val="24"/>
                <w:szCs w:val="24"/>
              </w:rPr>
              <w:lastRenderedPageBreak/>
              <w:t xml:space="preserve">be seen as unlawful due to the intrusion and trespassing on the person’s </w:t>
            </w:r>
            <w:r w:rsidR="009757DB">
              <w:rPr>
                <w:rFonts w:ascii="Arial" w:hAnsi="Arial" w:cs="Arial"/>
                <w:sz w:val="24"/>
                <w:szCs w:val="24"/>
              </w:rPr>
              <w:t>pr</w:t>
            </w:r>
            <w:r w:rsidR="00981A30">
              <w:rPr>
                <w:rFonts w:ascii="Arial" w:hAnsi="Arial" w:cs="Arial"/>
                <w:sz w:val="24"/>
                <w:szCs w:val="24"/>
              </w:rPr>
              <w:t xml:space="preserve">operty. However, if the trash has been left on the </w:t>
            </w:r>
            <w:r w:rsidR="009757DB">
              <w:rPr>
                <w:rFonts w:ascii="Arial" w:hAnsi="Arial" w:cs="Arial"/>
                <w:sz w:val="24"/>
                <w:szCs w:val="24"/>
              </w:rPr>
              <w:t>side of the street</w:t>
            </w:r>
            <w:r w:rsidR="00981A30">
              <w:rPr>
                <w:rFonts w:ascii="Arial" w:hAnsi="Arial" w:cs="Arial"/>
                <w:sz w:val="24"/>
                <w:szCs w:val="24"/>
              </w:rPr>
              <w:t xml:space="preserve"> for collection, and the investigator is considerate and discreet about his actions, such evidence is admissible in a court of law. </w:t>
            </w:r>
          </w:p>
          <w:p w:rsidR="007F374B" w:rsidRDefault="007F374B" w:rsidP="00A851DA">
            <w:pPr>
              <w:rPr>
                <w:rFonts w:ascii="Arial" w:hAnsi="Arial" w:cs="Arial"/>
                <w:sz w:val="24"/>
                <w:szCs w:val="24"/>
              </w:rPr>
            </w:pPr>
          </w:p>
          <w:p w:rsidR="009E6803" w:rsidRDefault="009E6803" w:rsidP="00A851DA">
            <w:pPr>
              <w:rPr>
                <w:rFonts w:ascii="Arial" w:hAnsi="Arial" w:cs="Arial"/>
                <w:sz w:val="24"/>
                <w:szCs w:val="24"/>
              </w:rPr>
            </w:pPr>
            <w:r>
              <w:rPr>
                <w:rFonts w:ascii="Arial" w:hAnsi="Arial" w:cs="Arial"/>
                <w:sz w:val="24"/>
                <w:szCs w:val="24"/>
              </w:rPr>
              <w:t xml:space="preserve">Q. 2) In recent generations, databases have become an integral part of society, storing huge amounts of data about individuals and businesses alike. They can prove to be influential in a forensic accountant’s investigation due to the vast quantity of data at their disposal that can be used as evidence. </w:t>
            </w:r>
            <w:r w:rsidR="001F77A2">
              <w:rPr>
                <w:rFonts w:ascii="Arial" w:hAnsi="Arial" w:cs="Arial"/>
                <w:sz w:val="24"/>
                <w:szCs w:val="24"/>
              </w:rPr>
              <w:t>Databases can be divided into two distinct categories as follows:</w:t>
            </w:r>
          </w:p>
          <w:p w:rsidR="001F77A2" w:rsidRDefault="001F77A2" w:rsidP="001F77A2">
            <w:pPr>
              <w:pStyle w:val="ListParagraph"/>
              <w:numPr>
                <w:ilvl w:val="0"/>
                <w:numId w:val="16"/>
              </w:numPr>
              <w:rPr>
                <w:rFonts w:ascii="Arial" w:hAnsi="Arial" w:cs="Arial"/>
                <w:sz w:val="24"/>
                <w:szCs w:val="24"/>
              </w:rPr>
            </w:pPr>
            <w:r>
              <w:rPr>
                <w:rFonts w:ascii="Arial" w:hAnsi="Arial" w:cs="Arial"/>
                <w:sz w:val="24"/>
                <w:szCs w:val="24"/>
              </w:rPr>
              <w:t>Private databases – these are databases to which access by ordinary people is usually restricted</w:t>
            </w:r>
            <w:r w:rsidR="00B30C54">
              <w:rPr>
                <w:rFonts w:ascii="Arial" w:hAnsi="Arial" w:cs="Arial"/>
                <w:sz w:val="24"/>
                <w:szCs w:val="24"/>
              </w:rPr>
              <w:t>, and can only be accessed by government or law enforcement agencies. Some private databases can</w:t>
            </w:r>
            <w:r w:rsidR="00B2633D">
              <w:rPr>
                <w:rFonts w:ascii="Arial" w:hAnsi="Arial" w:cs="Arial"/>
                <w:sz w:val="24"/>
                <w:szCs w:val="24"/>
              </w:rPr>
              <w:t xml:space="preserve"> be accessed</w:t>
            </w:r>
            <w:r>
              <w:rPr>
                <w:rFonts w:ascii="Arial" w:hAnsi="Arial" w:cs="Arial"/>
                <w:sz w:val="24"/>
                <w:szCs w:val="24"/>
              </w:rPr>
              <w:t xml:space="preserve"> for a small administration fee. </w:t>
            </w:r>
            <w:r w:rsidR="00B30C54">
              <w:rPr>
                <w:rFonts w:ascii="Arial" w:hAnsi="Arial" w:cs="Arial"/>
                <w:sz w:val="24"/>
                <w:szCs w:val="24"/>
              </w:rPr>
              <w:t xml:space="preserve">One example of </w:t>
            </w:r>
            <w:r w:rsidR="008D3E33">
              <w:rPr>
                <w:rFonts w:ascii="Arial" w:hAnsi="Arial" w:cs="Arial"/>
                <w:sz w:val="24"/>
                <w:szCs w:val="24"/>
              </w:rPr>
              <w:t xml:space="preserve">such a </w:t>
            </w:r>
            <w:r w:rsidR="00B30C54">
              <w:rPr>
                <w:rFonts w:ascii="Arial" w:hAnsi="Arial" w:cs="Arial"/>
                <w:sz w:val="24"/>
                <w:szCs w:val="24"/>
              </w:rPr>
              <w:t xml:space="preserve">database is the Police National Computer (PNC), which is a database that records the arrest of an individual along with other personal information, and is linked to the National DNA Database. This database can be used to show an individual’s criminal record including all arrests, cautions and convictions and although is not accessible by the public, it is used by employers/organisations when they require individuals to undergo a DBS </w:t>
            </w:r>
            <w:r w:rsidR="008D3E33">
              <w:rPr>
                <w:rFonts w:ascii="Arial" w:hAnsi="Arial" w:cs="Arial"/>
                <w:sz w:val="24"/>
                <w:szCs w:val="24"/>
              </w:rPr>
              <w:t xml:space="preserve">check </w:t>
            </w:r>
            <w:r w:rsidR="00B30C54">
              <w:rPr>
                <w:rFonts w:ascii="Arial" w:hAnsi="Arial" w:cs="Arial"/>
                <w:sz w:val="24"/>
                <w:szCs w:val="24"/>
              </w:rPr>
              <w:t>(Disclosure and Barring Service) (previously CRB – Criminal Record Bureau). Such checks are usually required for specific jobs (e.g. voluntary work with children, healthcare) or when fostering a child. This check costs between £26 and £44, depending on the level of check requested by the employer/organisation.</w:t>
            </w:r>
          </w:p>
          <w:p w:rsidR="001F77A2" w:rsidRDefault="001F77A2" w:rsidP="001F77A2">
            <w:pPr>
              <w:pStyle w:val="ListParagraph"/>
              <w:numPr>
                <w:ilvl w:val="0"/>
                <w:numId w:val="16"/>
              </w:numPr>
              <w:rPr>
                <w:rFonts w:ascii="Arial" w:hAnsi="Arial" w:cs="Arial"/>
                <w:sz w:val="24"/>
                <w:szCs w:val="24"/>
              </w:rPr>
            </w:pPr>
            <w:r>
              <w:rPr>
                <w:rFonts w:ascii="Arial" w:hAnsi="Arial" w:cs="Arial"/>
                <w:sz w:val="24"/>
                <w:szCs w:val="24"/>
              </w:rPr>
              <w:t xml:space="preserve">Public databases – </w:t>
            </w:r>
            <w:r w:rsidR="00B30C54">
              <w:rPr>
                <w:rFonts w:ascii="Arial" w:hAnsi="Arial" w:cs="Arial"/>
                <w:sz w:val="24"/>
                <w:szCs w:val="24"/>
              </w:rPr>
              <w:t xml:space="preserve">these are databases which </w:t>
            </w:r>
            <w:r w:rsidR="002D4CB9">
              <w:rPr>
                <w:rFonts w:ascii="Arial" w:hAnsi="Arial" w:cs="Arial"/>
                <w:sz w:val="24"/>
                <w:szCs w:val="24"/>
              </w:rPr>
              <w:t xml:space="preserve">are fully accessible by the public, usually for free, although can be inefficient to use due to the vast quantity of data held. The largest public database is the World Wide Web, and in the modern age this is frequently updated by individuals using social networking sites such as Facebook, and so can be a cost effective way of gathering evidence. </w:t>
            </w:r>
            <w:r w:rsidR="008D3E33">
              <w:rPr>
                <w:rFonts w:ascii="Arial" w:hAnsi="Arial" w:cs="Arial"/>
                <w:sz w:val="24"/>
                <w:szCs w:val="24"/>
              </w:rPr>
              <w:t>The main drawback of using the internet as an evidence gathering tool is the time that it will take to find the required information. For example, if an investigator was looking for information on a specific individual (i.e. John Smith), it is likely there will be many people with the same name, and so it will take increased amounts of time to find relevant information.</w:t>
            </w:r>
            <w:r w:rsidR="002D4CB9">
              <w:rPr>
                <w:rFonts w:ascii="Arial" w:hAnsi="Arial" w:cs="Arial"/>
                <w:sz w:val="24"/>
                <w:szCs w:val="24"/>
              </w:rPr>
              <w:t xml:space="preserve"> </w:t>
            </w:r>
          </w:p>
          <w:p w:rsidR="008D3E33" w:rsidRDefault="008D3E33" w:rsidP="008D3E33">
            <w:pPr>
              <w:rPr>
                <w:rFonts w:ascii="Arial" w:hAnsi="Arial" w:cs="Arial"/>
                <w:sz w:val="24"/>
                <w:szCs w:val="24"/>
              </w:rPr>
            </w:pPr>
          </w:p>
          <w:p w:rsidR="008D3E33" w:rsidRDefault="008D3E33" w:rsidP="008D3E33">
            <w:pPr>
              <w:rPr>
                <w:rFonts w:ascii="Arial" w:hAnsi="Arial" w:cs="Arial"/>
                <w:sz w:val="24"/>
                <w:szCs w:val="24"/>
              </w:rPr>
            </w:pPr>
            <w:r>
              <w:rPr>
                <w:rFonts w:ascii="Arial" w:hAnsi="Arial" w:cs="Arial"/>
                <w:sz w:val="24"/>
                <w:szCs w:val="24"/>
              </w:rPr>
              <w:t xml:space="preserve">Q. 3) </w:t>
            </w:r>
            <w:r w:rsidR="004E4DD9">
              <w:rPr>
                <w:rFonts w:ascii="Arial" w:hAnsi="Arial" w:cs="Arial"/>
                <w:sz w:val="24"/>
                <w:szCs w:val="24"/>
              </w:rPr>
              <w:t xml:space="preserve">In </w:t>
            </w:r>
            <w:r w:rsidR="002E204D">
              <w:rPr>
                <w:rFonts w:ascii="Arial" w:hAnsi="Arial" w:cs="Arial"/>
                <w:sz w:val="24"/>
                <w:szCs w:val="24"/>
              </w:rPr>
              <w:t>the majority of</w:t>
            </w:r>
            <w:r w:rsidR="004E4DD9">
              <w:rPr>
                <w:rFonts w:ascii="Arial" w:hAnsi="Arial" w:cs="Arial"/>
                <w:sz w:val="24"/>
                <w:szCs w:val="24"/>
              </w:rPr>
              <w:t xml:space="preserve"> circumstances, financial crimes </w:t>
            </w:r>
            <w:r w:rsidR="002E204D">
              <w:rPr>
                <w:rFonts w:ascii="Arial" w:hAnsi="Arial" w:cs="Arial"/>
                <w:sz w:val="24"/>
                <w:szCs w:val="24"/>
              </w:rPr>
              <w:t xml:space="preserve">do </w:t>
            </w:r>
            <w:r w:rsidR="004E4DD9">
              <w:rPr>
                <w:rFonts w:ascii="Arial" w:hAnsi="Arial" w:cs="Arial"/>
                <w:sz w:val="24"/>
                <w:szCs w:val="24"/>
              </w:rPr>
              <w:t>result in higher volumes of evidence and more complicated theories</w:t>
            </w:r>
            <w:r w:rsidR="002E204D">
              <w:rPr>
                <w:rFonts w:ascii="Arial" w:hAnsi="Arial" w:cs="Arial"/>
                <w:sz w:val="24"/>
                <w:szCs w:val="24"/>
              </w:rPr>
              <w:t xml:space="preserve"> than non-financial crimes</w:t>
            </w:r>
            <w:r w:rsidR="004E4DD9">
              <w:rPr>
                <w:rFonts w:ascii="Arial" w:hAnsi="Arial" w:cs="Arial"/>
                <w:sz w:val="24"/>
                <w:szCs w:val="24"/>
              </w:rPr>
              <w:t xml:space="preserve">. Specific examples of such situations can include high level asset misappropriation or low level financial statement fraud, two </w:t>
            </w:r>
            <w:r w:rsidR="004662BD">
              <w:rPr>
                <w:rFonts w:ascii="Arial" w:hAnsi="Arial" w:cs="Arial"/>
                <w:sz w:val="24"/>
                <w:szCs w:val="24"/>
              </w:rPr>
              <w:t xml:space="preserve">crimes at </w:t>
            </w:r>
            <w:r w:rsidR="002E204D">
              <w:rPr>
                <w:rFonts w:ascii="Arial" w:hAnsi="Arial" w:cs="Arial"/>
                <w:sz w:val="24"/>
                <w:szCs w:val="24"/>
              </w:rPr>
              <w:t xml:space="preserve">very </w:t>
            </w:r>
            <w:r w:rsidR="004662BD">
              <w:rPr>
                <w:rFonts w:ascii="Arial" w:hAnsi="Arial" w:cs="Arial"/>
                <w:sz w:val="24"/>
                <w:szCs w:val="24"/>
              </w:rPr>
              <w:t>differing ends of the spectrum. High level asset misappropriation could involve directors in large organisations stealing monies a</w:t>
            </w:r>
            <w:r w:rsidR="002E204D">
              <w:rPr>
                <w:rFonts w:ascii="Arial" w:hAnsi="Arial" w:cs="Arial"/>
                <w:sz w:val="24"/>
                <w:szCs w:val="24"/>
              </w:rPr>
              <w:t>n</w:t>
            </w:r>
            <w:r w:rsidR="004662BD">
              <w:rPr>
                <w:rFonts w:ascii="Arial" w:hAnsi="Arial" w:cs="Arial"/>
                <w:sz w:val="24"/>
                <w:szCs w:val="24"/>
              </w:rPr>
              <w:t>d diverting it to personal bank accounts. However, well educated people would move the funds through various bank accounts in various countries to reduce the traceability of the origin of the funds, thus resulting in muc</w:t>
            </w:r>
            <w:r w:rsidR="002E204D">
              <w:rPr>
                <w:rFonts w:ascii="Arial" w:hAnsi="Arial" w:cs="Arial"/>
                <w:sz w:val="24"/>
                <w:szCs w:val="24"/>
              </w:rPr>
              <w:t xml:space="preserve">h more evidence to be reviewed. On the other hand, low level financial statement fraud could include incorrect revenue recognition possibly inflating profits to obtain finance, or deflating profits to reduce one’s tax liability. In such circumstances, it would be difficult to prove an individual’s intention to deceive. </w:t>
            </w:r>
            <w:r w:rsidR="00310D1A">
              <w:rPr>
                <w:rFonts w:ascii="Arial" w:hAnsi="Arial" w:cs="Arial"/>
                <w:sz w:val="24"/>
                <w:szCs w:val="24"/>
              </w:rPr>
              <w:t xml:space="preserve">In reality, an individual may ‘play dumb’ and say that the misstatement was due to a simple accounting error, possibly citing lack of accounting knowledge as an excuse, and it could be difficult for an investigator to argue with this, resulting in more complicated theories. </w:t>
            </w:r>
          </w:p>
          <w:p w:rsidR="002E204D" w:rsidRDefault="002E204D" w:rsidP="008D3E33">
            <w:pPr>
              <w:rPr>
                <w:rFonts w:ascii="Arial" w:hAnsi="Arial" w:cs="Arial"/>
                <w:sz w:val="24"/>
                <w:szCs w:val="24"/>
              </w:rPr>
            </w:pPr>
          </w:p>
          <w:p w:rsidR="002E204D" w:rsidRDefault="002E204D" w:rsidP="008D3E33">
            <w:pPr>
              <w:rPr>
                <w:rFonts w:ascii="Arial" w:hAnsi="Arial" w:cs="Arial"/>
                <w:sz w:val="24"/>
                <w:szCs w:val="24"/>
              </w:rPr>
            </w:pPr>
            <w:r>
              <w:rPr>
                <w:rFonts w:ascii="Arial" w:hAnsi="Arial" w:cs="Arial"/>
                <w:sz w:val="24"/>
                <w:szCs w:val="24"/>
              </w:rPr>
              <w:t>In addition to the above</w:t>
            </w:r>
            <w:r w:rsidR="00310D1A">
              <w:rPr>
                <w:rFonts w:ascii="Arial" w:hAnsi="Arial" w:cs="Arial"/>
                <w:sz w:val="24"/>
                <w:szCs w:val="24"/>
              </w:rPr>
              <w:t xml:space="preserve">, financial crimes are unlikely to have significant physical evidence to prove a suspects involvement in the crime, mainly due to the technological elements involved in financial functions. If we take a murder investigation for example, if a suspects fingerprint is on the murder weapon, this could be seen as conclusive evidence that they committed the crime. However, with financial crimes, as a lot of work is completed using computers, it is difficult to trace computer use to a specific individual. Although usernames and passwords aim to alleviate this, computer hackers are easily able to access individuals personal computers and commit crimes on their behalf. </w:t>
            </w:r>
          </w:p>
          <w:p w:rsidR="008D3E33" w:rsidRDefault="008D3E33" w:rsidP="008D3E33">
            <w:pPr>
              <w:rPr>
                <w:rFonts w:ascii="Arial" w:hAnsi="Arial" w:cs="Arial"/>
                <w:sz w:val="24"/>
                <w:szCs w:val="24"/>
              </w:rPr>
            </w:pPr>
          </w:p>
          <w:p w:rsidR="008D3E33" w:rsidRDefault="008D3E33" w:rsidP="008D3E33">
            <w:pPr>
              <w:rPr>
                <w:rFonts w:ascii="Arial" w:hAnsi="Arial" w:cs="Arial"/>
                <w:sz w:val="24"/>
                <w:szCs w:val="24"/>
                <w:u w:val="single"/>
              </w:rPr>
            </w:pPr>
            <w:r>
              <w:rPr>
                <w:rFonts w:ascii="Arial" w:hAnsi="Arial" w:cs="Arial"/>
                <w:sz w:val="24"/>
                <w:szCs w:val="24"/>
                <w:u w:val="single"/>
              </w:rPr>
              <w:t>Case Study</w:t>
            </w:r>
          </w:p>
          <w:p w:rsidR="008D3E33" w:rsidRDefault="00310D1A" w:rsidP="00310D1A">
            <w:pPr>
              <w:tabs>
                <w:tab w:val="left" w:pos="2070"/>
              </w:tabs>
              <w:rPr>
                <w:rFonts w:ascii="Arial" w:hAnsi="Arial" w:cs="Arial"/>
                <w:sz w:val="24"/>
                <w:szCs w:val="24"/>
              </w:rPr>
            </w:pPr>
            <w:r>
              <w:rPr>
                <w:rFonts w:ascii="Arial" w:hAnsi="Arial" w:cs="Arial"/>
                <w:sz w:val="24"/>
                <w:szCs w:val="24"/>
              </w:rPr>
              <w:tab/>
            </w:r>
          </w:p>
          <w:p w:rsidR="008D3E33" w:rsidRDefault="008D3E33" w:rsidP="008D3E33">
            <w:pPr>
              <w:rPr>
                <w:rFonts w:ascii="Arial" w:hAnsi="Arial" w:cs="Arial"/>
                <w:sz w:val="24"/>
                <w:szCs w:val="24"/>
              </w:rPr>
            </w:pPr>
            <w:r>
              <w:rPr>
                <w:rFonts w:ascii="Arial" w:hAnsi="Arial" w:cs="Arial"/>
                <w:sz w:val="24"/>
                <w:szCs w:val="24"/>
              </w:rPr>
              <w:t xml:space="preserve">Q i) </w:t>
            </w:r>
            <w:r w:rsidR="00366FA6">
              <w:rPr>
                <w:rFonts w:ascii="Arial" w:hAnsi="Arial" w:cs="Arial"/>
                <w:sz w:val="24"/>
                <w:szCs w:val="24"/>
              </w:rPr>
              <w:t>It appears that one of the key arguments in the defence of Byron was that the self-devised accounting system introduced by the owner of the public house has many serious deficiencies, which would have made it difficult for Byron to use effectively. The following are just so</w:t>
            </w:r>
            <w:r w:rsidR="007867F7">
              <w:rPr>
                <w:rFonts w:ascii="Arial" w:hAnsi="Arial" w:cs="Arial"/>
                <w:sz w:val="24"/>
                <w:szCs w:val="24"/>
              </w:rPr>
              <w:t>me possible areas that could have been lacking:</w:t>
            </w:r>
          </w:p>
          <w:p w:rsidR="00366FA6" w:rsidRDefault="00FA6653" w:rsidP="00366FA6">
            <w:pPr>
              <w:pStyle w:val="ListParagraph"/>
              <w:numPr>
                <w:ilvl w:val="0"/>
                <w:numId w:val="18"/>
              </w:numPr>
              <w:rPr>
                <w:rFonts w:ascii="Arial" w:hAnsi="Arial" w:cs="Arial"/>
                <w:sz w:val="24"/>
                <w:szCs w:val="24"/>
              </w:rPr>
            </w:pPr>
            <w:r>
              <w:rPr>
                <w:rFonts w:ascii="Arial" w:hAnsi="Arial" w:cs="Arial"/>
                <w:sz w:val="24"/>
                <w:szCs w:val="24"/>
              </w:rPr>
              <w:t xml:space="preserve">Manual records – </w:t>
            </w:r>
            <w:r w:rsidR="00A747CE">
              <w:rPr>
                <w:rFonts w:ascii="Arial" w:hAnsi="Arial" w:cs="Arial"/>
                <w:sz w:val="24"/>
                <w:szCs w:val="24"/>
              </w:rPr>
              <w:t xml:space="preserve">it may be that the owner of the pub has not yet modernised his self-devised accounting system. If Byron is required to use hand written cash and ledger books, there will be increased risks of casting errors when calculating totals as oppose to using a computerised system, such as Sage, which calculate totals automatically. </w:t>
            </w:r>
          </w:p>
          <w:p w:rsidR="00FA6653" w:rsidRDefault="00FA6653" w:rsidP="00366FA6">
            <w:pPr>
              <w:pStyle w:val="ListParagraph"/>
              <w:numPr>
                <w:ilvl w:val="0"/>
                <w:numId w:val="18"/>
              </w:numPr>
              <w:rPr>
                <w:rFonts w:ascii="Arial" w:hAnsi="Arial" w:cs="Arial"/>
                <w:sz w:val="24"/>
                <w:szCs w:val="24"/>
              </w:rPr>
            </w:pPr>
            <w:r>
              <w:rPr>
                <w:rFonts w:ascii="Arial" w:hAnsi="Arial" w:cs="Arial"/>
                <w:sz w:val="24"/>
                <w:szCs w:val="24"/>
              </w:rPr>
              <w:t xml:space="preserve">Lack of segregation of duties – </w:t>
            </w:r>
            <w:r w:rsidR="00A747CE">
              <w:rPr>
                <w:rFonts w:ascii="Arial" w:hAnsi="Arial" w:cs="Arial"/>
                <w:sz w:val="24"/>
                <w:szCs w:val="24"/>
              </w:rPr>
              <w:t xml:space="preserve">with the cash discrepancy identified, it appears the owner of the pub has only accused Byron of theft, and no other members of staff. This would suggest that Byron is responsible for all book-keeping and accounting functions including cash handling and VAT return preparation. This lack of segregation of duties </w:t>
            </w:r>
            <w:r w:rsidR="007F374B">
              <w:rPr>
                <w:rFonts w:ascii="Arial" w:hAnsi="Arial" w:cs="Arial"/>
                <w:sz w:val="24"/>
                <w:szCs w:val="24"/>
              </w:rPr>
              <w:t>indicates a poor system of internal controls</w:t>
            </w:r>
            <w:r w:rsidR="00A747CE">
              <w:rPr>
                <w:rFonts w:ascii="Arial" w:hAnsi="Arial" w:cs="Arial"/>
                <w:sz w:val="24"/>
                <w:szCs w:val="24"/>
              </w:rPr>
              <w:t xml:space="preserve"> </w:t>
            </w:r>
            <w:r w:rsidR="007F374B">
              <w:rPr>
                <w:rFonts w:ascii="Arial" w:hAnsi="Arial" w:cs="Arial"/>
                <w:sz w:val="24"/>
                <w:szCs w:val="24"/>
              </w:rPr>
              <w:t xml:space="preserve">and would </w:t>
            </w:r>
            <w:r w:rsidR="00A747CE">
              <w:rPr>
                <w:rFonts w:ascii="Arial" w:hAnsi="Arial" w:cs="Arial"/>
                <w:sz w:val="24"/>
                <w:szCs w:val="24"/>
              </w:rPr>
              <w:t xml:space="preserve">significantly increase the opportunity for fraud to occur, and thus the risk of fraud would also increase. </w:t>
            </w:r>
          </w:p>
          <w:p w:rsidR="00FA6653" w:rsidRPr="00366FA6" w:rsidRDefault="00CC62BD" w:rsidP="00366FA6">
            <w:pPr>
              <w:pStyle w:val="ListParagraph"/>
              <w:numPr>
                <w:ilvl w:val="0"/>
                <w:numId w:val="18"/>
              </w:numPr>
              <w:rPr>
                <w:rFonts w:ascii="Arial" w:hAnsi="Arial" w:cs="Arial"/>
                <w:sz w:val="24"/>
                <w:szCs w:val="24"/>
              </w:rPr>
            </w:pPr>
            <w:r>
              <w:rPr>
                <w:rFonts w:ascii="Arial" w:hAnsi="Arial" w:cs="Arial"/>
                <w:sz w:val="24"/>
                <w:szCs w:val="24"/>
              </w:rPr>
              <w:t xml:space="preserve">Lack of management oversight </w:t>
            </w:r>
            <w:r w:rsidR="007F374B">
              <w:rPr>
                <w:rFonts w:ascii="Arial" w:hAnsi="Arial" w:cs="Arial"/>
                <w:sz w:val="24"/>
                <w:szCs w:val="24"/>
              </w:rPr>
              <w:t>–</w:t>
            </w:r>
            <w:r>
              <w:rPr>
                <w:rFonts w:ascii="Arial" w:hAnsi="Arial" w:cs="Arial"/>
                <w:sz w:val="24"/>
                <w:szCs w:val="24"/>
              </w:rPr>
              <w:t xml:space="preserve"> </w:t>
            </w:r>
            <w:r w:rsidR="007F374B">
              <w:rPr>
                <w:rFonts w:ascii="Arial" w:hAnsi="Arial" w:cs="Arial"/>
                <w:sz w:val="24"/>
                <w:szCs w:val="24"/>
              </w:rPr>
              <w:t>the owner of the pub only became aware of the cash discrepancy when reviewing the quarterly VAT return that was due in July. This would indicate that the owner had had no involvement in the financial side of the business in the previous 3 months. Considering Byron’s lack of book-keeping/accounting experience, it would be expected that somebody more senior to him would review his work on a periodic basis to check for any errors or miscalculations. Had this been implemented, the discrepancy may have been identified much earlier, and would have increased the likelihood of a successful investigation, as more substantial evidence could have been gathered</w:t>
            </w:r>
            <w:r w:rsidR="00B2633D">
              <w:rPr>
                <w:rFonts w:ascii="Arial" w:hAnsi="Arial" w:cs="Arial"/>
                <w:sz w:val="24"/>
                <w:szCs w:val="24"/>
              </w:rPr>
              <w:t xml:space="preserve"> in the so called ‘Golden Hour’</w:t>
            </w:r>
            <w:r w:rsidR="007F374B">
              <w:rPr>
                <w:rFonts w:ascii="Arial" w:hAnsi="Arial" w:cs="Arial"/>
                <w:sz w:val="24"/>
                <w:szCs w:val="24"/>
              </w:rPr>
              <w:t>.</w:t>
            </w:r>
          </w:p>
          <w:p w:rsidR="008D3E33" w:rsidRDefault="008D3E33" w:rsidP="008D3E33">
            <w:pPr>
              <w:rPr>
                <w:rFonts w:ascii="Arial" w:hAnsi="Arial" w:cs="Arial"/>
                <w:sz w:val="24"/>
                <w:szCs w:val="24"/>
              </w:rPr>
            </w:pPr>
          </w:p>
          <w:p w:rsidR="008D3E33" w:rsidRDefault="008D3E33" w:rsidP="008D3E33">
            <w:pPr>
              <w:rPr>
                <w:rFonts w:ascii="Arial" w:hAnsi="Arial" w:cs="Arial"/>
                <w:sz w:val="24"/>
                <w:szCs w:val="24"/>
              </w:rPr>
            </w:pPr>
            <w:r>
              <w:rPr>
                <w:rFonts w:ascii="Arial" w:hAnsi="Arial" w:cs="Arial"/>
                <w:sz w:val="24"/>
                <w:szCs w:val="24"/>
              </w:rPr>
              <w:t>Q ii) The shortfall in cash banked by Byron could have been caused by any number of issues, some of which have been highlighted below:</w:t>
            </w:r>
          </w:p>
          <w:p w:rsidR="008D3E33" w:rsidRDefault="008D3E33" w:rsidP="008D3E33">
            <w:pPr>
              <w:pStyle w:val="ListParagraph"/>
              <w:numPr>
                <w:ilvl w:val="0"/>
                <w:numId w:val="17"/>
              </w:numPr>
              <w:rPr>
                <w:rFonts w:ascii="Arial" w:hAnsi="Arial" w:cs="Arial"/>
                <w:sz w:val="24"/>
                <w:szCs w:val="24"/>
              </w:rPr>
            </w:pPr>
            <w:r>
              <w:rPr>
                <w:rFonts w:ascii="Arial" w:hAnsi="Arial" w:cs="Arial"/>
                <w:sz w:val="24"/>
                <w:szCs w:val="24"/>
              </w:rPr>
              <w:t xml:space="preserve">Potential theft by other employees – although Byron is the manager of the public house, he is unlikely to be the only employee there! Pubs tend to have bar staff who work long hours into the early mornings and often on very low wages. This could prove to be sufficient motivation for individuals to steal from the business. Another key factor to consider is that the pub is likely to be heavily cash based, and so would be increasingly susceptible to embezzlement from employees. </w:t>
            </w:r>
          </w:p>
          <w:p w:rsidR="00550286" w:rsidRDefault="00550286" w:rsidP="00550286">
            <w:pPr>
              <w:pStyle w:val="ListParagraph"/>
              <w:rPr>
                <w:rFonts w:ascii="Arial" w:hAnsi="Arial" w:cs="Arial"/>
                <w:sz w:val="24"/>
                <w:szCs w:val="24"/>
              </w:rPr>
            </w:pPr>
          </w:p>
          <w:p w:rsidR="008D3E33" w:rsidRDefault="008D3E33" w:rsidP="008D3E33">
            <w:pPr>
              <w:pStyle w:val="ListParagraph"/>
              <w:numPr>
                <w:ilvl w:val="0"/>
                <w:numId w:val="17"/>
              </w:numPr>
              <w:rPr>
                <w:rFonts w:ascii="Arial" w:hAnsi="Arial" w:cs="Arial"/>
                <w:sz w:val="24"/>
                <w:szCs w:val="24"/>
              </w:rPr>
            </w:pPr>
            <w:r>
              <w:rPr>
                <w:rFonts w:ascii="Arial" w:hAnsi="Arial" w:cs="Arial"/>
                <w:sz w:val="24"/>
                <w:szCs w:val="24"/>
              </w:rPr>
              <w:lastRenderedPageBreak/>
              <w:t xml:space="preserve">Lack </w:t>
            </w:r>
            <w:r w:rsidR="001F383D">
              <w:rPr>
                <w:rFonts w:ascii="Arial" w:hAnsi="Arial" w:cs="Arial"/>
                <w:sz w:val="24"/>
                <w:szCs w:val="24"/>
              </w:rPr>
              <w:t xml:space="preserve">of accounting experience – Byron has significant experience of working in a public house, </w:t>
            </w:r>
            <w:r w:rsidR="00E53BF4">
              <w:rPr>
                <w:rFonts w:ascii="Arial" w:hAnsi="Arial" w:cs="Arial"/>
                <w:sz w:val="24"/>
                <w:szCs w:val="24"/>
              </w:rPr>
              <w:t>but limited or even no experience of book-keeping, accounting or completing VAT returns. To therefore accuse Byron of theft, simply due to a discrepancy between the banking and VAT returns, could be seen as rash behaviour. It appears that the possibility of book-keeping/VAT errors has not</w:t>
            </w:r>
            <w:r w:rsidR="00366FA6">
              <w:rPr>
                <w:rFonts w:ascii="Arial" w:hAnsi="Arial" w:cs="Arial"/>
                <w:sz w:val="24"/>
                <w:szCs w:val="24"/>
              </w:rPr>
              <w:t xml:space="preserve"> even</w:t>
            </w:r>
            <w:r w:rsidR="00E53BF4">
              <w:rPr>
                <w:rFonts w:ascii="Arial" w:hAnsi="Arial" w:cs="Arial"/>
                <w:sz w:val="24"/>
                <w:szCs w:val="24"/>
              </w:rPr>
              <w:t xml:space="preserve"> been considered by the owner.</w:t>
            </w:r>
          </w:p>
          <w:p w:rsidR="008D3E33" w:rsidRPr="008D3E33" w:rsidRDefault="001F383D" w:rsidP="008D3E33">
            <w:pPr>
              <w:pStyle w:val="ListParagraph"/>
              <w:numPr>
                <w:ilvl w:val="0"/>
                <w:numId w:val="17"/>
              </w:numPr>
              <w:rPr>
                <w:rFonts w:ascii="Arial" w:hAnsi="Arial" w:cs="Arial"/>
                <w:sz w:val="24"/>
                <w:szCs w:val="24"/>
              </w:rPr>
            </w:pPr>
            <w:r>
              <w:rPr>
                <w:rFonts w:ascii="Arial" w:hAnsi="Arial" w:cs="Arial"/>
                <w:sz w:val="24"/>
                <w:szCs w:val="24"/>
              </w:rPr>
              <w:t>Uttering committed by customers – uttering is the offering of forged instrument with the intention to deceive. If customers have paid with forged currency, this could also explain the banking discrepancy. When banking the daily takings, if any forged currencies were discovered by the bank employees they would be confiscated, and as such the money banked would not agree to the sales recorded.</w:t>
            </w:r>
          </w:p>
          <w:p w:rsidR="001F77A2" w:rsidRPr="001F77A2" w:rsidRDefault="001F77A2" w:rsidP="001F77A2">
            <w:pPr>
              <w:pStyle w:val="ListParagraph"/>
              <w:rPr>
                <w:rFonts w:ascii="Arial" w:hAnsi="Arial" w:cs="Arial"/>
                <w:sz w:val="24"/>
                <w:szCs w:val="24"/>
              </w:rPr>
            </w:pPr>
          </w:p>
          <w:p w:rsidR="00CC2FB3" w:rsidRDefault="00CC2FB3" w:rsidP="00A851DA">
            <w:pPr>
              <w:rPr>
                <w:b/>
              </w:rPr>
            </w:pPr>
          </w:p>
          <w:p w:rsidR="00EE62B9" w:rsidRDefault="00EE62B9" w:rsidP="00EE62B9">
            <w:pPr>
              <w:rPr>
                <w:rFonts w:ascii="Arial" w:hAnsi="Arial" w:cs="Arial"/>
                <w:sz w:val="24"/>
                <w:szCs w:val="24"/>
                <w:u w:val="single"/>
              </w:rPr>
            </w:pPr>
            <w:r>
              <w:rPr>
                <w:rFonts w:ascii="Arial" w:hAnsi="Arial" w:cs="Arial"/>
                <w:sz w:val="24"/>
                <w:szCs w:val="24"/>
                <w:u w:val="single"/>
              </w:rPr>
              <w:t>Bibliography</w:t>
            </w:r>
          </w:p>
          <w:p w:rsidR="00EE62B9" w:rsidRDefault="00EE62B9" w:rsidP="00EE62B9">
            <w:pPr>
              <w:rPr>
                <w:rFonts w:ascii="Arial" w:hAnsi="Arial" w:cs="Arial"/>
                <w:sz w:val="24"/>
                <w:szCs w:val="24"/>
                <w:u w:val="single"/>
              </w:rPr>
            </w:pPr>
          </w:p>
          <w:p w:rsidR="00EE62B9" w:rsidRPr="000F529C" w:rsidRDefault="00EE62B9" w:rsidP="00EE62B9">
            <w:pPr>
              <w:rPr>
                <w:b/>
                <w:u w:val="single"/>
              </w:rPr>
            </w:pPr>
            <w:r>
              <w:rPr>
                <w:rFonts w:ascii="Arial" w:hAnsi="Arial" w:cs="Arial"/>
                <w:sz w:val="24"/>
                <w:szCs w:val="24"/>
              </w:rPr>
              <w:t>Please note, the following websites and publications have been used in answering this assignment.</w:t>
            </w:r>
          </w:p>
          <w:p w:rsidR="00CC2FB3" w:rsidRDefault="00CC2FB3" w:rsidP="00A851DA">
            <w:pPr>
              <w:rPr>
                <w:b/>
              </w:rPr>
            </w:pPr>
          </w:p>
          <w:p w:rsidR="00CC2FB3" w:rsidRDefault="005B38A5" w:rsidP="00A851DA">
            <w:pPr>
              <w:rPr>
                <w:b/>
              </w:rPr>
            </w:pPr>
            <w:hyperlink r:id="rId9" w:history="1">
              <w:r w:rsidR="00B30C54" w:rsidRPr="00930315">
                <w:rPr>
                  <w:rStyle w:val="Hyperlink"/>
                  <w:b/>
                </w:rPr>
                <w:t>http://www.genewatch.org/sub-567725</w:t>
              </w:r>
            </w:hyperlink>
          </w:p>
          <w:p w:rsidR="00B30C54" w:rsidRDefault="005B38A5" w:rsidP="00A851DA">
            <w:hyperlink r:id="rId10" w:history="1">
              <w:r w:rsidR="00B30C54" w:rsidRPr="00930315">
                <w:rPr>
                  <w:rStyle w:val="Hyperlink"/>
                  <w:b/>
                </w:rPr>
                <w:t>https://www.gov.uk/disclosure-barring-service-check/overview</w:t>
              </w:r>
            </w:hyperlink>
          </w:p>
          <w:p w:rsidR="00CC2FB3" w:rsidRDefault="005B38A5" w:rsidP="003069D3">
            <w:hyperlink r:id="rId11" w:history="1">
              <w:r w:rsidR="00861401" w:rsidRPr="002C32EA">
                <w:rPr>
                  <w:rStyle w:val="Hyperlink"/>
                  <w:b/>
                </w:rPr>
                <w:t>http://www.theduluthmodel.org/cms/files/9-Duluth-Resource-Materials-Chapter-8.pdf</w:t>
              </w:r>
            </w:hyperlink>
          </w:p>
          <w:p w:rsidR="003069D3" w:rsidRDefault="003069D3" w:rsidP="003069D3">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Default="00503D7E" w:rsidP="00A851DA">
      <w:pPr>
        <w:autoSpaceDE w:val="0"/>
        <w:autoSpaceDN w:val="0"/>
        <w:adjustRightInd w:val="0"/>
        <w:spacing w:after="0" w:line="240" w:lineRule="auto"/>
        <w:rPr>
          <w:rFonts w:cs="Bliss-Regular"/>
          <w:color w:val="000000"/>
          <w:lang w:val="en-US"/>
        </w:rPr>
      </w:pPr>
    </w:p>
    <w:p w:rsidR="00F46C28" w:rsidRPr="00B0415E" w:rsidRDefault="00F46C28"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560B5" w:rsidP="00A851DA">
            <w:pPr>
              <w:rPr>
                <w:rFonts w:cs="Bliss-Regular"/>
                <w:color w:val="000000"/>
              </w:rPr>
            </w:pPr>
            <w:r>
              <w:rPr>
                <w:rFonts w:ascii="AR BLANCA" w:hAnsi="AR BLANCA" w:cs="Bliss-Regular"/>
                <w:color w:val="000000"/>
                <w:sz w:val="24"/>
                <w:szCs w:val="24"/>
              </w:rPr>
              <w:t>L Matthews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F46C28" w:rsidRDefault="00F46C28" w:rsidP="00A851DA">
      <w:pPr>
        <w:rPr>
          <w:rFonts w:cs="Bliss-Regular"/>
          <w:color w:val="000000"/>
          <w:lang w:val="en-US"/>
        </w:rPr>
      </w:pPr>
    </w:p>
    <w:p w:rsidR="00F46C28" w:rsidRPr="00B0415E" w:rsidRDefault="00F46C28"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111C8" w:rsidRDefault="007111C8" w:rsidP="00CB4D0A">
      <w:pPr>
        <w:spacing w:after="0" w:line="240" w:lineRule="auto"/>
      </w:pPr>
      <w:r>
        <w:separator/>
      </w:r>
    </w:p>
  </w:endnote>
  <w:endnote w:type="continuationSeparator" w:id="0">
    <w:p w:rsidR="007111C8" w:rsidRDefault="007111C8"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 BLANCA">
    <w:altName w:val="Times New Roman"/>
    <w:panose1 w:val="02000000000000000000"/>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111C8" w:rsidRDefault="007111C8" w:rsidP="00CB4D0A">
      <w:pPr>
        <w:spacing w:after="0" w:line="240" w:lineRule="auto"/>
      </w:pPr>
      <w:r>
        <w:separator/>
      </w:r>
    </w:p>
  </w:footnote>
  <w:footnote w:type="continuationSeparator" w:id="0">
    <w:p w:rsidR="007111C8" w:rsidRDefault="007111C8"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229E3"/>
    <w:multiLevelType w:val="hybridMultilevel"/>
    <w:tmpl w:val="32680E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28078D"/>
    <w:multiLevelType w:val="hybridMultilevel"/>
    <w:tmpl w:val="CE6EDC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341ADF"/>
    <w:multiLevelType w:val="hybridMultilevel"/>
    <w:tmpl w:val="3E0CC6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2B8500F"/>
    <w:multiLevelType w:val="hybridMultilevel"/>
    <w:tmpl w:val="11E019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83C72A2"/>
    <w:multiLevelType w:val="hybridMultilevel"/>
    <w:tmpl w:val="109A4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8454410"/>
    <w:multiLevelType w:val="hybridMultilevel"/>
    <w:tmpl w:val="9D8EC1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BC32B42"/>
    <w:multiLevelType w:val="hybridMultilevel"/>
    <w:tmpl w:val="8CB472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CE7051D"/>
    <w:multiLevelType w:val="hybridMultilevel"/>
    <w:tmpl w:val="CBB0C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FED5FCF"/>
    <w:multiLevelType w:val="hybridMultilevel"/>
    <w:tmpl w:val="BA82A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106790F"/>
    <w:multiLevelType w:val="hybridMultilevel"/>
    <w:tmpl w:val="0A0E3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45C7BC5"/>
    <w:multiLevelType w:val="hybridMultilevel"/>
    <w:tmpl w:val="ECE6E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DD8378B"/>
    <w:multiLevelType w:val="hybridMultilevel"/>
    <w:tmpl w:val="09460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85E0B89"/>
    <w:multiLevelType w:val="hybridMultilevel"/>
    <w:tmpl w:val="5428D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B844471"/>
    <w:multiLevelType w:val="hybridMultilevel"/>
    <w:tmpl w:val="CDAAA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17C3C39"/>
    <w:multiLevelType w:val="hybridMultilevel"/>
    <w:tmpl w:val="3F2E46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53D84F4C"/>
    <w:multiLevelType w:val="hybridMultilevel"/>
    <w:tmpl w:val="BB0425D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7">
    <w:nsid w:val="5A663A0B"/>
    <w:multiLevelType w:val="hybridMultilevel"/>
    <w:tmpl w:val="E37EE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BD3798E"/>
    <w:multiLevelType w:val="hybridMultilevel"/>
    <w:tmpl w:val="04046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E35458F"/>
    <w:multiLevelType w:val="hybridMultilevel"/>
    <w:tmpl w:val="73B2CD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5DC5638"/>
    <w:multiLevelType w:val="hybridMultilevel"/>
    <w:tmpl w:val="F452B1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4"/>
  </w:num>
  <w:num w:numId="3">
    <w:abstractNumId w:val="2"/>
  </w:num>
  <w:num w:numId="4">
    <w:abstractNumId w:val="16"/>
  </w:num>
  <w:num w:numId="5">
    <w:abstractNumId w:val="12"/>
  </w:num>
  <w:num w:numId="6">
    <w:abstractNumId w:val="15"/>
  </w:num>
  <w:num w:numId="7">
    <w:abstractNumId w:val="9"/>
  </w:num>
  <w:num w:numId="8">
    <w:abstractNumId w:val="5"/>
  </w:num>
  <w:num w:numId="9">
    <w:abstractNumId w:val="8"/>
  </w:num>
  <w:num w:numId="10">
    <w:abstractNumId w:val="20"/>
  </w:num>
  <w:num w:numId="11">
    <w:abstractNumId w:val="17"/>
  </w:num>
  <w:num w:numId="12">
    <w:abstractNumId w:val="11"/>
  </w:num>
  <w:num w:numId="13">
    <w:abstractNumId w:val="13"/>
  </w:num>
  <w:num w:numId="14">
    <w:abstractNumId w:val="10"/>
  </w:num>
  <w:num w:numId="15">
    <w:abstractNumId w:val="3"/>
  </w:num>
  <w:num w:numId="16">
    <w:abstractNumId w:val="6"/>
  </w:num>
  <w:num w:numId="17">
    <w:abstractNumId w:val="18"/>
  </w:num>
  <w:num w:numId="18">
    <w:abstractNumId w:val="1"/>
  </w:num>
  <w:num w:numId="19">
    <w:abstractNumId w:val="19"/>
  </w:num>
  <w:num w:numId="20">
    <w:abstractNumId w:val="7"/>
  </w:num>
  <w:num w:numId="2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78849">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40F89"/>
    <w:rsid w:val="00055992"/>
    <w:rsid w:val="000744C2"/>
    <w:rsid w:val="000820E8"/>
    <w:rsid w:val="000F3E7B"/>
    <w:rsid w:val="000F43A8"/>
    <w:rsid w:val="001175EE"/>
    <w:rsid w:val="0012445F"/>
    <w:rsid w:val="0012559A"/>
    <w:rsid w:val="00142197"/>
    <w:rsid w:val="00157CF6"/>
    <w:rsid w:val="00182416"/>
    <w:rsid w:val="00187EB4"/>
    <w:rsid w:val="001F0481"/>
    <w:rsid w:val="001F383D"/>
    <w:rsid w:val="001F77A2"/>
    <w:rsid w:val="00200C92"/>
    <w:rsid w:val="0020451E"/>
    <w:rsid w:val="00206B9D"/>
    <w:rsid w:val="0023259C"/>
    <w:rsid w:val="00233378"/>
    <w:rsid w:val="00234E84"/>
    <w:rsid w:val="002B0BD7"/>
    <w:rsid w:val="002B573D"/>
    <w:rsid w:val="002C5CB2"/>
    <w:rsid w:val="002C7292"/>
    <w:rsid w:val="002D4CB9"/>
    <w:rsid w:val="002E204D"/>
    <w:rsid w:val="002F779F"/>
    <w:rsid w:val="003069D3"/>
    <w:rsid w:val="00310D1A"/>
    <w:rsid w:val="0033795F"/>
    <w:rsid w:val="00340F08"/>
    <w:rsid w:val="00366FA6"/>
    <w:rsid w:val="00371885"/>
    <w:rsid w:val="003B08D0"/>
    <w:rsid w:val="003B26CA"/>
    <w:rsid w:val="003C10A9"/>
    <w:rsid w:val="003C5F38"/>
    <w:rsid w:val="003D7982"/>
    <w:rsid w:val="003E2B87"/>
    <w:rsid w:val="00402786"/>
    <w:rsid w:val="0040526D"/>
    <w:rsid w:val="00405895"/>
    <w:rsid w:val="004058DF"/>
    <w:rsid w:val="00412E2C"/>
    <w:rsid w:val="00414CF0"/>
    <w:rsid w:val="00443E6F"/>
    <w:rsid w:val="004451CF"/>
    <w:rsid w:val="004544F8"/>
    <w:rsid w:val="00464605"/>
    <w:rsid w:val="004662BD"/>
    <w:rsid w:val="00486F1A"/>
    <w:rsid w:val="00490CB9"/>
    <w:rsid w:val="004A2CE2"/>
    <w:rsid w:val="004A3397"/>
    <w:rsid w:val="004A4ABE"/>
    <w:rsid w:val="004A6638"/>
    <w:rsid w:val="004E3CDA"/>
    <w:rsid w:val="004E4DD9"/>
    <w:rsid w:val="004F4B4D"/>
    <w:rsid w:val="0050216D"/>
    <w:rsid w:val="005031CD"/>
    <w:rsid w:val="00503D7E"/>
    <w:rsid w:val="0050778F"/>
    <w:rsid w:val="00527C11"/>
    <w:rsid w:val="00535F31"/>
    <w:rsid w:val="00550286"/>
    <w:rsid w:val="00574D64"/>
    <w:rsid w:val="00577ABD"/>
    <w:rsid w:val="00591365"/>
    <w:rsid w:val="00595133"/>
    <w:rsid w:val="005A7C32"/>
    <w:rsid w:val="005B31E4"/>
    <w:rsid w:val="005B38A5"/>
    <w:rsid w:val="005B3F9C"/>
    <w:rsid w:val="005C48B2"/>
    <w:rsid w:val="00601B63"/>
    <w:rsid w:val="006034F6"/>
    <w:rsid w:val="00607874"/>
    <w:rsid w:val="00607E77"/>
    <w:rsid w:val="00617BB3"/>
    <w:rsid w:val="00645CDD"/>
    <w:rsid w:val="006823A7"/>
    <w:rsid w:val="00687EE8"/>
    <w:rsid w:val="006F3426"/>
    <w:rsid w:val="0070347F"/>
    <w:rsid w:val="0070678E"/>
    <w:rsid w:val="007111C8"/>
    <w:rsid w:val="00726849"/>
    <w:rsid w:val="0074546E"/>
    <w:rsid w:val="00762A7F"/>
    <w:rsid w:val="007867F7"/>
    <w:rsid w:val="007B15FF"/>
    <w:rsid w:val="007F3315"/>
    <w:rsid w:val="007F374B"/>
    <w:rsid w:val="00820975"/>
    <w:rsid w:val="00831642"/>
    <w:rsid w:val="00831C11"/>
    <w:rsid w:val="00852B25"/>
    <w:rsid w:val="00861401"/>
    <w:rsid w:val="008705F0"/>
    <w:rsid w:val="008A60B4"/>
    <w:rsid w:val="008B3C31"/>
    <w:rsid w:val="008B64FE"/>
    <w:rsid w:val="008C4E63"/>
    <w:rsid w:val="008D3E33"/>
    <w:rsid w:val="008E1B36"/>
    <w:rsid w:val="00935BF7"/>
    <w:rsid w:val="00937EB9"/>
    <w:rsid w:val="00942809"/>
    <w:rsid w:val="0095442C"/>
    <w:rsid w:val="0096310E"/>
    <w:rsid w:val="009757DB"/>
    <w:rsid w:val="00981A30"/>
    <w:rsid w:val="00983942"/>
    <w:rsid w:val="009A010D"/>
    <w:rsid w:val="009C37E0"/>
    <w:rsid w:val="009E41F4"/>
    <w:rsid w:val="009E6803"/>
    <w:rsid w:val="00A03B1A"/>
    <w:rsid w:val="00A14B66"/>
    <w:rsid w:val="00A20E32"/>
    <w:rsid w:val="00A40891"/>
    <w:rsid w:val="00A65CF7"/>
    <w:rsid w:val="00A722BF"/>
    <w:rsid w:val="00A747CE"/>
    <w:rsid w:val="00A77BBD"/>
    <w:rsid w:val="00A81AB4"/>
    <w:rsid w:val="00A851DA"/>
    <w:rsid w:val="00AB26AD"/>
    <w:rsid w:val="00AC4D87"/>
    <w:rsid w:val="00AC7D5B"/>
    <w:rsid w:val="00AE1481"/>
    <w:rsid w:val="00B0415E"/>
    <w:rsid w:val="00B04678"/>
    <w:rsid w:val="00B2633D"/>
    <w:rsid w:val="00B30C54"/>
    <w:rsid w:val="00B43F18"/>
    <w:rsid w:val="00B44130"/>
    <w:rsid w:val="00B6188A"/>
    <w:rsid w:val="00B71309"/>
    <w:rsid w:val="00B9236C"/>
    <w:rsid w:val="00BA788B"/>
    <w:rsid w:val="00BC46DF"/>
    <w:rsid w:val="00C03577"/>
    <w:rsid w:val="00C52DD0"/>
    <w:rsid w:val="00C53029"/>
    <w:rsid w:val="00C65FEA"/>
    <w:rsid w:val="00C80155"/>
    <w:rsid w:val="00C96240"/>
    <w:rsid w:val="00CA0AC2"/>
    <w:rsid w:val="00CB4D0A"/>
    <w:rsid w:val="00CC2FB3"/>
    <w:rsid w:val="00CC575A"/>
    <w:rsid w:val="00CC62BD"/>
    <w:rsid w:val="00CF123B"/>
    <w:rsid w:val="00CF3128"/>
    <w:rsid w:val="00CF6CF8"/>
    <w:rsid w:val="00D0189A"/>
    <w:rsid w:val="00D039AC"/>
    <w:rsid w:val="00D37E8E"/>
    <w:rsid w:val="00D427DE"/>
    <w:rsid w:val="00D5587D"/>
    <w:rsid w:val="00D560B5"/>
    <w:rsid w:val="00D707CC"/>
    <w:rsid w:val="00D80DCD"/>
    <w:rsid w:val="00D821FE"/>
    <w:rsid w:val="00D8310A"/>
    <w:rsid w:val="00DB0793"/>
    <w:rsid w:val="00DD7CE9"/>
    <w:rsid w:val="00E00821"/>
    <w:rsid w:val="00E04DB4"/>
    <w:rsid w:val="00E0620E"/>
    <w:rsid w:val="00E1184B"/>
    <w:rsid w:val="00E2028B"/>
    <w:rsid w:val="00E30679"/>
    <w:rsid w:val="00E4597D"/>
    <w:rsid w:val="00E53BF4"/>
    <w:rsid w:val="00E54832"/>
    <w:rsid w:val="00E56A90"/>
    <w:rsid w:val="00E641CC"/>
    <w:rsid w:val="00E8590C"/>
    <w:rsid w:val="00E91A0A"/>
    <w:rsid w:val="00EA30AB"/>
    <w:rsid w:val="00EB3925"/>
    <w:rsid w:val="00EE15DD"/>
    <w:rsid w:val="00EE62B9"/>
    <w:rsid w:val="00F13CF1"/>
    <w:rsid w:val="00F166CF"/>
    <w:rsid w:val="00F34B5B"/>
    <w:rsid w:val="00F46C28"/>
    <w:rsid w:val="00F54FDC"/>
    <w:rsid w:val="00F729F6"/>
    <w:rsid w:val="00F90519"/>
    <w:rsid w:val="00F96EB3"/>
    <w:rsid w:val="00FA665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884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EE62B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heduluthmodel.org/cms/files/9-Duluth-Resource-Materials-Chapter-8.pdf" TargetMode="External"/><Relationship Id="rId5" Type="http://schemas.openxmlformats.org/officeDocument/2006/relationships/webSettings" Target="webSettings.xml"/><Relationship Id="rId10" Type="http://schemas.openxmlformats.org/officeDocument/2006/relationships/hyperlink" Target="https://www.gov.uk/disclosure-barring-service-check/overview" TargetMode="External"/><Relationship Id="rId4" Type="http://schemas.openxmlformats.org/officeDocument/2006/relationships/settings" Target="settings.xml"/><Relationship Id="rId9" Type="http://schemas.openxmlformats.org/officeDocument/2006/relationships/hyperlink" Target="http://www.genewatch.org/sub-56772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316682-1D6A-4B95-805F-0FA861A38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2189</TotalTime>
  <Pages>6</Pages>
  <Words>2627</Words>
  <Characters>14980</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Pauls</cp:lastModifiedBy>
  <cp:revision>6</cp:revision>
  <dcterms:created xsi:type="dcterms:W3CDTF">2015-01-26T12:24:00Z</dcterms:created>
  <dcterms:modified xsi:type="dcterms:W3CDTF">2016-02-24T19:44:00Z</dcterms:modified>
</cp:coreProperties>
</file>