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ZA" w:eastAsia="en-ZA"/>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273FC" w:rsidP="00A851DA">
      <w:pPr>
        <w:rPr>
          <w:lang w:val="en-US"/>
        </w:rPr>
      </w:pPr>
      <w:r>
        <w:rPr>
          <w:noProof/>
          <w:lang w:val="en-ZA" w:eastAsia="en-ZA"/>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527C11" w:rsidRPr="00443E6F" w:rsidRDefault="00443E6F" w:rsidP="00A851DA">
      <w:pPr>
        <w:rPr>
          <w:lang w:val="en-US"/>
        </w:rPr>
      </w:pPr>
      <w:r>
        <w:rPr>
          <w:lang w:val="en-US"/>
        </w:rPr>
        <w:t xml:space="preserve"> </w:t>
      </w:r>
    </w:p>
    <w:tbl>
      <w:tblPr>
        <w:tblStyle w:val="TableGrid"/>
        <w:tblW w:w="0" w:type="auto"/>
        <w:tblLook w:val="04A0" w:firstRow="1" w:lastRow="0" w:firstColumn="1" w:lastColumn="0" w:noHBand="0" w:noVBand="1"/>
      </w:tblPr>
      <w:tblGrid>
        <w:gridCol w:w="9016"/>
      </w:tblGrid>
      <w:tr w:rsidR="00CC2FB3" w:rsidTr="002A48C1">
        <w:tc>
          <w:tcPr>
            <w:tcW w:w="9016" w:type="dxa"/>
          </w:tcPr>
          <w:p w:rsidR="0083133B" w:rsidRDefault="0083133B" w:rsidP="00A720A2">
            <w:pPr>
              <w:ind w:left="720" w:hanging="720"/>
              <w:rPr>
                <w:rFonts w:ascii="Arial" w:hAnsi="Arial" w:cs="Arial"/>
                <w:sz w:val="24"/>
                <w:szCs w:val="32"/>
              </w:rPr>
            </w:pPr>
          </w:p>
          <w:p w:rsidR="00A720A2" w:rsidRPr="00A720A2" w:rsidRDefault="0083133B" w:rsidP="006660C7">
            <w:pPr>
              <w:tabs>
                <w:tab w:val="left" w:pos="1298"/>
                <w:tab w:val="left" w:pos="8244"/>
              </w:tabs>
              <w:ind w:left="1298" w:right="547" w:hanging="1276"/>
              <w:jc w:val="both"/>
              <w:rPr>
                <w:rFonts w:ascii="Arial" w:hAnsi="Arial" w:cs="Arial"/>
                <w:sz w:val="24"/>
                <w:szCs w:val="32"/>
              </w:rPr>
            </w:pPr>
            <w:r>
              <w:rPr>
                <w:rFonts w:ascii="Arial" w:hAnsi="Arial" w:cs="Arial"/>
                <w:sz w:val="24"/>
                <w:szCs w:val="32"/>
              </w:rPr>
              <w:t>1</w:t>
            </w:r>
            <w:r w:rsidR="00A16F88">
              <w:rPr>
                <w:rFonts w:ascii="Arial" w:hAnsi="Arial" w:cs="Arial"/>
                <w:sz w:val="24"/>
                <w:szCs w:val="32"/>
              </w:rPr>
              <w:t>I.</w:t>
            </w:r>
            <w:r w:rsidR="005733FA">
              <w:rPr>
                <w:rFonts w:ascii="Arial" w:hAnsi="Arial" w:cs="Arial"/>
                <w:sz w:val="24"/>
                <w:szCs w:val="32"/>
              </w:rPr>
              <w:t xml:space="preserve"> </w:t>
            </w:r>
            <w:r w:rsidR="00A720A2" w:rsidRPr="00A720A2">
              <w:rPr>
                <w:rFonts w:ascii="Arial" w:hAnsi="Arial" w:cs="Arial"/>
                <w:sz w:val="24"/>
                <w:szCs w:val="32"/>
              </w:rPr>
              <w:tab/>
            </w:r>
            <w:r w:rsidR="005733FA">
              <w:rPr>
                <w:rFonts w:ascii="Arial" w:hAnsi="Arial" w:cs="Arial"/>
                <w:sz w:val="24"/>
                <w:szCs w:val="32"/>
              </w:rPr>
              <w:t>(a</w:t>
            </w:r>
            <w:r w:rsidR="00964502">
              <w:rPr>
                <w:rFonts w:ascii="Arial" w:hAnsi="Arial" w:cs="Arial"/>
                <w:sz w:val="24"/>
                <w:szCs w:val="32"/>
              </w:rPr>
              <w:t>) “</w:t>
            </w:r>
            <w:r w:rsidR="00A720A2" w:rsidRPr="00A720A2">
              <w:rPr>
                <w:rFonts w:ascii="Arial" w:hAnsi="Arial" w:cs="Arial"/>
                <w:sz w:val="24"/>
                <w:szCs w:val="32"/>
                <w:u w:val="single"/>
              </w:rPr>
              <w:t>Equity”</w:t>
            </w:r>
            <w:r w:rsidR="00A720A2" w:rsidRPr="00A720A2">
              <w:rPr>
                <w:rFonts w:ascii="Arial" w:hAnsi="Arial" w:cs="Arial"/>
                <w:sz w:val="24"/>
                <w:szCs w:val="32"/>
              </w:rPr>
              <w:t xml:space="preserve"> – in accounting and finance, equity is the difference between the value of the assets/interest and the cost of the liabilities of something owned.  </w:t>
            </w:r>
            <w:r w:rsidR="00964502">
              <w:rPr>
                <w:rFonts w:ascii="Arial" w:hAnsi="Arial" w:cs="Arial"/>
                <w:sz w:val="24"/>
                <w:szCs w:val="32"/>
              </w:rPr>
              <w:t>A</w:t>
            </w:r>
            <w:r w:rsidR="00A720A2" w:rsidRPr="00A720A2">
              <w:rPr>
                <w:rFonts w:ascii="Arial" w:hAnsi="Arial" w:cs="Arial"/>
                <w:sz w:val="24"/>
                <w:szCs w:val="32"/>
              </w:rPr>
              <w:t>n example would be, if an individual owns a motorcycle worth R15</w:t>
            </w:r>
            <w:r w:rsidR="00964502" w:rsidRPr="00A720A2">
              <w:rPr>
                <w:rFonts w:ascii="Arial" w:hAnsi="Arial" w:cs="Arial"/>
                <w:sz w:val="24"/>
                <w:szCs w:val="32"/>
              </w:rPr>
              <w:t>, 000.00</w:t>
            </w:r>
            <w:r w:rsidR="00A720A2" w:rsidRPr="00A720A2">
              <w:rPr>
                <w:rFonts w:ascii="Arial" w:hAnsi="Arial" w:cs="Arial"/>
                <w:sz w:val="24"/>
                <w:szCs w:val="32"/>
              </w:rPr>
              <w:t xml:space="preserve"> (ZAR), but owes R10</w:t>
            </w:r>
            <w:r w:rsidR="00964502" w:rsidRPr="00A720A2">
              <w:rPr>
                <w:rFonts w:ascii="Arial" w:hAnsi="Arial" w:cs="Arial"/>
                <w:sz w:val="24"/>
                <w:szCs w:val="32"/>
              </w:rPr>
              <w:t>, 000.00</w:t>
            </w:r>
            <w:r w:rsidR="00A720A2" w:rsidRPr="00A720A2">
              <w:rPr>
                <w:rFonts w:ascii="Arial" w:hAnsi="Arial" w:cs="Arial"/>
                <w:sz w:val="24"/>
                <w:szCs w:val="32"/>
              </w:rPr>
              <w:t xml:space="preserve"> (ZAR) on the motorcycle, the motorcycle represents R5</w:t>
            </w:r>
            <w:r w:rsidR="00964502" w:rsidRPr="00A720A2">
              <w:rPr>
                <w:rFonts w:ascii="Arial" w:hAnsi="Arial" w:cs="Arial"/>
                <w:sz w:val="24"/>
                <w:szCs w:val="32"/>
              </w:rPr>
              <w:t>, 000.00</w:t>
            </w:r>
            <w:r w:rsidR="00A720A2" w:rsidRPr="00A720A2">
              <w:rPr>
                <w:rFonts w:ascii="Arial" w:hAnsi="Arial" w:cs="Arial"/>
                <w:sz w:val="24"/>
                <w:szCs w:val="32"/>
              </w:rPr>
              <w:t xml:space="preserve"> (ZAR) equity.  Equity can also be negative if the liability exceeds the assets.</w:t>
            </w:r>
          </w:p>
          <w:p w:rsidR="00A720A2" w:rsidRPr="00A720A2" w:rsidRDefault="00A720A2" w:rsidP="006660C7">
            <w:pPr>
              <w:tabs>
                <w:tab w:val="left" w:pos="8244"/>
              </w:tabs>
              <w:ind w:left="1298" w:right="547" w:hanging="567"/>
              <w:jc w:val="both"/>
              <w:rPr>
                <w:rFonts w:ascii="Arial" w:hAnsi="Arial" w:cs="Arial"/>
                <w:sz w:val="24"/>
                <w:szCs w:val="32"/>
              </w:rPr>
            </w:pPr>
          </w:p>
          <w:p w:rsidR="00A720A2" w:rsidRDefault="00A720A2" w:rsidP="006660C7">
            <w:pPr>
              <w:tabs>
                <w:tab w:val="left" w:pos="8244"/>
              </w:tabs>
              <w:ind w:left="1298" w:right="547" w:hanging="567"/>
              <w:jc w:val="both"/>
              <w:rPr>
                <w:rFonts w:ascii="Arial" w:hAnsi="Arial" w:cs="Arial"/>
                <w:sz w:val="24"/>
                <w:szCs w:val="32"/>
              </w:rPr>
            </w:pPr>
            <w:r w:rsidRPr="00A720A2">
              <w:rPr>
                <w:rFonts w:ascii="Arial" w:hAnsi="Arial" w:cs="Arial"/>
                <w:sz w:val="24"/>
                <w:szCs w:val="32"/>
              </w:rPr>
              <w:tab/>
              <w:t>For the purposes of liquidation during bankruptcy</w:t>
            </w:r>
            <w:r w:rsidR="00964502">
              <w:rPr>
                <w:rFonts w:ascii="Arial" w:hAnsi="Arial" w:cs="Arial"/>
                <w:sz w:val="24"/>
                <w:szCs w:val="32"/>
              </w:rPr>
              <w:t xml:space="preserve">, </w:t>
            </w:r>
            <w:r w:rsidRPr="00A720A2">
              <w:rPr>
                <w:rFonts w:ascii="Arial" w:hAnsi="Arial" w:cs="Arial"/>
                <w:sz w:val="24"/>
                <w:szCs w:val="32"/>
              </w:rPr>
              <w:t xml:space="preserve">ownership equity is the portion of a business’ equity which remains for the owners after all the liabilities have been paid and all their creditors have been reimbursed. </w:t>
            </w:r>
          </w:p>
          <w:p w:rsidR="0083133B" w:rsidRDefault="0083133B" w:rsidP="006660C7">
            <w:pPr>
              <w:tabs>
                <w:tab w:val="left" w:pos="8244"/>
              </w:tabs>
              <w:ind w:left="1298" w:right="547" w:hanging="567"/>
              <w:jc w:val="both"/>
              <w:rPr>
                <w:rFonts w:ascii="Arial" w:hAnsi="Arial" w:cs="Arial"/>
                <w:sz w:val="24"/>
                <w:szCs w:val="32"/>
              </w:rPr>
            </w:pPr>
          </w:p>
          <w:p w:rsidR="0083133B" w:rsidRDefault="0083133B" w:rsidP="006660C7">
            <w:pPr>
              <w:tabs>
                <w:tab w:val="left" w:pos="8244"/>
              </w:tabs>
              <w:ind w:left="1298" w:right="547"/>
              <w:jc w:val="both"/>
              <w:rPr>
                <w:rFonts w:ascii="Arial" w:hAnsi="Arial" w:cs="Arial"/>
                <w:sz w:val="24"/>
                <w:szCs w:val="32"/>
              </w:rPr>
            </w:pPr>
            <w:r w:rsidRPr="00F244E8">
              <w:rPr>
                <w:rFonts w:ascii="Arial" w:hAnsi="Arial" w:cs="Arial"/>
                <w:sz w:val="24"/>
                <w:szCs w:val="32"/>
              </w:rPr>
              <w:t>(b)</w:t>
            </w:r>
            <w:r w:rsidR="005733FA">
              <w:rPr>
                <w:rFonts w:ascii="Arial" w:hAnsi="Arial" w:cs="Arial"/>
                <w:sz w:val="24"/>
                <w:szCs w:val="32"/>
              </w:rPr>
              <w:t xml:space="preserve">  </w:t>
            </w:r>
            <w:r>
              <w:rPr>
                <w:rFonts w:ascii="Arial" w:hAnsi="Arial" w:cs="Arial"/>
                <w:sz w:val="24"/>
                <w:szCs w:val="32"/>
                <w:u w:val="single"/>
              </w:rPr>
              <w:t>“Commodity Risk”</w:t>
            </w:r>
            <w:r>
              <w:rPr>
                <w:rFonts w:ascii="Arial" w:hAnsi="Arial" w:cs="Arial"/>
                <w:sz w:val="24"/>
                <w:szCs w:val="32"/>
              </w:rPr>
              <w:t xml:space="preserve"> – commodity risk (or commodity price risk) is the threat that a change in the price of a production input will adversely impact a producer who uses that input.  Commodity production inputs can include such things as raw materials (cotton, corn, wheat, oil, sugar, steel, crude oil, etc.).  Factors that can affect commodity prices include political and regulatory changes, season variations, </w:t>
            </w:r>
            <w:r w:rsidR="00964502">
              <w:rPr>
                <w:rFonts w:ascii="Arial" w:hAnsi="Arial" w:cs="Arial"/>
                <w:sz w:val="24"/>
                <w:szCs w:val="32"/>
              </w:rPr>
              <w:t>and weather</w:t>
            </w:r>
            <w:r>
              <w:rPr>
                <w:rFonts w:ascii="Arial" w:hAnsi="Arial" w:cs="Arial"/>
                <w:sz w:val="24"/>
                <w:szCs w:val="32"/>
              </w:rPr>
              <w:t>, technology and market conditions.</w:t>
            </w:r>
          </w:p>
          <w:p w:rsidR="005733FA" w:rsidRPr="00F244E8" w:rsidRDefault="005733FA" w:rsidP="006660C7">
            <w:pPr>
              <w:tabs>
                <w:tab w:val="left" w:pos="8244"/>
              </w:tabs>
              <w:ind w:left="1298" w:right="547"/>
              <w:jc w:val="both"/>
              <w:rPr>
                <w:rFonts w:ascii="Arial" w:hAnsi="Arial" w:cs="Arial"/>
                <w:sz w:val="24"/>
                <w:szCs w:val="32"/>
              </w:rPr>
            </w:pPr>
          </w:p>
          <w:p w:rsidR="0083133B" w:rsidRDefault="0083133B" w:rsidP="006660C7">
            <w:pPr>
              <w:tabs>
                <w:tab w:val="left" w:pos="8244"/>
              </w:tabs>
              <w:ind w:left="720" w:right="547" w:hanging="720"/>
              <w:jc w:val="both"/>
              <w:rPr>
                <w:rFonts w:ascii="Arial" w:hAnsi="Arial" w:cs="Arial"/>
                <w:sz w:val="24"/>
                <w:szCs w:val="32"/>
              </w:rPr>
            </w:pPr>
          </w:p>
          <w:p w:rsidR="00A5248A" w:rsidRDefault="00A16F88" w:rsidP="006660C7">
            <w:pPr>
              <w:tabs>
                <w:tab w:val="left" w:pos="8244"/>
              </w:tabs>
              <w:ind w:left="720" w:right="547" w:hanging="720"/>
              <w:jc w:val="both"/>
              <w:rPr>
                <w:rFonts w:ascii="Arial" w:hAnsi="Arial" w:cs="Arial"/>
                <w:sz w:val="24"/>
                <w:szCs w:val="32"/>
              </w:rPr>
            </w:pPr>
            <w:r>
              <w:rPr>
                <w:rFonts w:ascii="Arial" w:hAnsi="Arial" w:cs="Arial"/>
                <w:sz w:val="24"/>
                <w:szCs w:val="32"/>
              </w:rPr>
              <w:t>II.</w:t>
            </w:r>
            <w:r w:rsidR="00A5248A">
              <w:rPr>
                <w:rFonts w:ascii="Arial" w:hAnsi="Arial" w:cs="Arial"/>
                <w:sz w:val="24"/>
                <w:szCs w:val="32"/>
              </w:rPr>
              <w:tab/>
              <w:t>The difference between “Mi</w:t>
            </w:r>
            <w:r w:rsidR="00964502">
              <w:rPr>
                <w:rFonts w:ascii="Arial" w:hAnsi="Arial" w:cs="Arial"/>
                <w:sz w:val="24"/>
                <w:szCs w:val="32"/>
              </w:rPr>
              <w:t>cro</w:t>
            </w:r>
            <w:r w:rsidR="00A5248A">
              <w:rPr>
                <w:rFonts w:ascii="Arial" w:hAnsi="Arial" w:cs="Arial"/>
                <w:sz w:val="24"/>
                <w:szCs w:val="32"/>
              </w:rPr>
              <w:t xml:space="preserve"> Political Risk” and Macro Political Risk” is as follows:</w:t>
            </w:r>
          </w:p>
          <w:p w:rsidR="005733FA" w:rsidRDefault="005733FA" w:rsidP="006660C7">
            <w:pPr>
              <w:tabs>
                <w:tab w:val="left" w:pos="8244"/>
              </w:tabs>
              <w:ind w:left="720" w:right="547" w:hanging="720"/>
              <w:jc w:val="both"/>
              <w:rPr>
                <w:rFonts w:ascii="Arial" w:hAnsi="Arial" w:cs="Arial"/>
                <w:sz w:val="24"/>
                <w:szCs w:val="32"/>
              </w:rPr>
            </w:pPr>
          </w:p>
          <w:p w:rsidR="00A5248A" w:rsidRDefault="00A5248A" w:rsidP="006660C7">
            <w:pPr>
              <w:tabs>
                <w:tab w:val="left" w:pos="8244"/>
              </w:tabs>
              <w:ind w:left="720" w:right="547"/>
              <w:jc w:val="both"/>
              <w:rPr>
                <w:rFonts w:ascii="Arial" w:hAnsi="Arial" w:cs="Arial"/>
                <w:sz w:val="24"/>
                <w:szCs w:val="32"/>
              </w:rPr>
            </w:pPr>
            <w:r>
              <w:rPr>
                <w:rFonts w:ascii="Arial" w:hAnsi="Arial" w:cs="Arial"/>
                <w:sz w:val="24"/>
                <w:szCs w:val="32"/>
                <w:u w:val="single"/>
              </w:rPr>
              <w:t>“Micro Political Risk”</w:t>
            </w:r>
            <w:r>
              <w:rPr>
                <w:rFonts w:ascii="Arial" w:hAnsi="Arial" w:cs="Arial"/>
                <w:sz w:val="24"/>
                <w:szCs w:val="32"/>
              </w:rPr>
              <w:t xml:space="preserve"> – this is a type of political risk that refers to political actions in a host country that </w:t>
            </w:r>
            <w:r w:rsidR="00964502">
              <w:rPr>
                <w:rFonts w:ascii="Arial" w:hAnsi="Arial" w:cs="Arial"/>
                <w:sz w:val="24"/>
                <w:szCs w:val="32"/>
              </w:rPr>
              <w:t>c</w:t>
            </w:r>
            <w:r>
              <w:rPr>
                <w:rFonts w:ascii="Arial" w:hAnsi="Arial" w:cs="Arial"/>
                <w:sz w:val="24"/>
                <w:szCs w:val="32"/>
              </w:rPr>
              <w:t xml:space="preserve">an adversely affect selected foreign operations.  Micro risk can commence from events that may or may not be in the reigning government’s control for example:  diplomatic tension with Country C has caused the citizens of Country D to </w:t>
            </w:r>
            <w:proofErr w:type="spellStart"/>
            <w:r>
              <w:rPr>
                <w:rFonts w:ascii="Arial" w:hAnsi="Arial" w:cs="Arial"/>
                <w:sz w:val="24"/>
                <w:szCs w:val="32"/>
              </w:rPr>
              <w:t>vandalise</w:t>
            </w:r>
            <w:proofErr w:type="spellEnd"/>
            <w:r>
              <w:rPr>
                <w:rFonts w:ascii="Arial" w:hAnsi="Arial" w:cs="Arial"/>
                <w:sz w:val="24"/>
                <w:szCs w:val="32"/>
              </w:rPr>
              <w:t xml:space="preserve"> all Country C based companies located in Country D.  In such an example, only operations from Country C were faced with adverse situations (threats), while operations from other countries were not.</w:t>
            </w:r>
          </w:p>
          <w:p w:rsidR="00A5248A" w:rsidRDefault="00A5248A" w:rsidP="006660C7">
            <w:pPr>
              <w:tabs>
                <w:tab w:val="left" w:pos="8244"/>
              </w:tabs>
              <w:ind w:left="720" w:right="547"/>
              <w:jc w:val="both"/>
              <w:rPr>
                <w:rFonts w:ascii="Arial" w:hAnsi="Arial" w:cs="Arial"/>
                <w:sz w:val="24"/>
                <w:szCs w:val="32"/>
              </w:rPr>
            </w:pPr>
          </w:p>
          <w:p w:rsidR="00A5248A" w:rsidRDefault="00A5248A" w:rsidP="006660C7">
            <w:pPr>
              <w:tabs>
                <w:tab w:val="left" w:pos="8244"/>
              </w:tabs>
              <w:ind w:left="720" w:right="547"/>
              <w:jc w:val="both"/>
              <w:rPr>
                <w:rFonts w:ascii="Arial" w:hAnsi="Arial" w:cs="Arial"/>
                <w:sz w:val="24"/>
                <w:szCs w:val="32"/>
              </w:rPr>
            </w:pPr>
            <w:r>
              <w:rPr>
                <w:rFonts w:ascii="Arial" w:hAnsi="Arial" w:cs="Arial"/>
                <w:sz w:val="24"/>
                <w:szCs w:val="32"/>
                <w:u w:val="single"/>
              </w:rPr>
              <w:t>“Macro Political Risk”</w:t>
            </w:r>
            <w:r>
              <w:rPr>
                <w:rFonts w:ascii="Arial" w:hAnsi="Arial" w:cs="Arial"/>
                <w:sz w:val="24"/>
                <w:szCs w:val="32"/>
              </w:rPr>
              <w:t xml:space="preserve"> – this is where the political actions in a host country can adversely affect all foreign operations.  Macro risk can emanate from events that may or may not be in the reigning </w:t>
            </w:r>
            <w:r w:rsidR="00964502">
              <w:rPr>
                <w:rFonts w:ascii="Arial" w:hAnsi="Arial" w:cs="Arial"/>
                <w:sz w:val="24"/>
                <w:szCs w:val="32"/>
              </w:rPr>
              <w:lastRenderedPageBreak/>
              <w:t>government’s</w:t>
            </w:r>
            <w:r>
              <w:rPr>
                <w:rFonts w:ascii="Arial" w:hAnsi="Arial" w:cs="Arial"/>
                <w:sz w:val="24"/>
                <w:szCs w:val="32"/>
              </w:rPr>
              <w:t xml:space="preserve"> control.</w:t>
            </w:r>
            <w:r w:rsidR="00964502">
              <w:rPr>
                <w:rFonts w:ascii="Arial" w:hAnsi="Arial" w:cs="Arial"/>
                <w:sz w:val="24"/>
                <w:szCs w:val="32"/>
              </w:rPr>
              <w:t xml:space="preserve"> </w:t>
            </w:r>
            <w:r>
              <w:rPr>
                <w:rFonts w:ascii="Arial" w:hAnsi="Arial" w:cs="Arial"/>
                <w:sz w:val="24"/>
                <w:szCs w:val="32"/>
              </w:rPr>
              <w:t>In such a case, any company that is engaging in foreign direct investment in a country that is on the edge of switching to an anti-foreigner sla</w:t>
            </w:r>
            <w:r w:rsidR="00964502">
              <w:rPr>
                <w:rFonts w:ascii="Arial" w:hAnsi="Arial" w:cs="Arial"/>
                <w:sz w:val="24"/>
                <w:szCs w:val="32"/>
              </w:rPr>
              <w:t>n</w:t>
            </w:r>
            <w:r>
              <w:rPr>
                <w:rFonts w:ascii="Arial" w:hAnsi="Arial" w:cs="Arial"/>
                <w:sz w:val="24"/>
                <w:szCs w:val="32"/>
              </w:rPr>
              <w:t xml:space="preserve">ted government, would be facing huge macro risk, because the government is highly likely to expropriate </w:t>
            </w:r>
            <w:r w:rsidR="00964502">
              <w:rPr>
                <w:rFonts w:ascii="Arial" w:hAnsi="Arial" w:cs="Arial"/>
                <w:sz w:val="24"/>
                <w:szCs w:val="32"/>
              </w:rPr>
              <w:t>any</w:t>
            </w:r>
            <w:r>
              <w:rPr>
                <w:rFonts w:ascii="Arial" w:hAnsi="Arial" w:cs="Arial"/>
                <w:sz w:val="24"/>
                <w:szCs w:val="32"/>
              </w:rPr>
              <w:t xml:space="preserve"> and all foreign operations, regardless of the type of industry.</w:t>
            </w:r>
          </w:p>
          <w:p w:rsidR="00A5248A" w:rsidRDefault="00A5248A" w:rsidP="006660C7">
            <w:pPr>
              <w:tabs>
                <w:tab w:val="left" w:pos="8244"/>
              </w:tabs>
              <w:ind w:left="720" w:right="547"/>
              <w:jc w:val="both"/>
              <w:rPr>
                <w:rFonts w:ascii="Arial" w:hAnsi="Arial" w:cs="Arial"/>
                <w:sz w:val="24"/>
                <w:szCs w:val="32"/>
              </w:rPr>
            </w:pPr>
          </w:p>
          <w:p w:rsidR="00A5248A" w:rsidRDefault="00A5248A" w:rsidP="006660C7">
            <w:pPr>
              <w:tabs>
                <w:tab w:val="left" w:pos="8244"/>
              </w:tabs>
              <w:ind w:left="720" w:right="547"/>
              <w:jc w:val="both"/>
              <w:rPr>
                <w:rFonts w:ascii="Arial" w:hAnsi="Arial" w:cs="Arial"/>
                <w:sz w:val="24"/>
                <w:szCs w:val="32"/>
              </w:rPr>
            </w:pPr>
            <w:r>
              <w:rPr>
                <w:rFonts w:ascii="Arial" w:hAnsi="Arial" w:cs="Arial"/>
                <w:sz w:val="24"/>
                <w:szCs w:val="32"/>
              </w:rPr>
              <w:t xml:space="preserve">There are many </w:t>
            </w:r>
            <w:proofErr w:type="spellStart"/>
            <w:r>
              <w:rPr>
                <w:rFonts w:ascii="Arial" w:hAnsi="Arial" w:cs="Arial"/>
                <w:sz w:val="24"/>
                <w:szCs w:val="32"/>
              </w:rPr>
              <w:t>organisations</w:t>
            </w:r>
            <w:proofErr w:type="spellEnd"/>
            <w:r>
              <w:rPr>
                <w:rFonts w:ascii="Arial" w:hAnsi="Arial" w:cs="Arial"/>
                <w:sz w:val="24"/>
                <w:szCs w:val="32"/>
              </w:rPr>
              <w:t xml:space="preserve"> that provide reports and information on the degree of political risk that a country may possess and companies may also have the opportunity to purchase political risk insurance in order to mitigate potential losses.</w:t>
            </w:r>
          </w:p>
          <w:p w:rsidR="005733FA" w:rsidRDefault="005733FA" w:rsidP="006660C7">
            <w:pPr>
              <w:tabs>
                <w:tab w:val="left" w:pos="8244"/>
              </w:tabs>
              <w:ind w:left="720" w:right="547"/>
              <w:jc w:val="both"/>
              <w:rPr>
                <w:rFonts w:ascii="Arial" w:hAnsi="Arial" w:cs="Arial"/>
                <w:sz w:val="24"/>
                <w:szCs w:val="32"/>
              </w:rPr>
            </w:pPr>
          </w:p>
          <w:p w:rsidR="002A48C1" w:rsidRDefault="002A48C1" w:rsidP="006660C7">
            <w:pPr>
              <w:tabs>
                <w:tab w:val="left" w:pos="8244"/>
              </w:tabs>
              <w:ind w:right="547"/>
              <w:jc w:val="both"/>
              <w:rPr>
                <w:rFonts w:ascii="Arial" w:hAnsi="Arial" w:cs="Arial"/>
                <w:sz w:val="24"/>
                <w:szCs w:val="32"/>
              </w:rPr>
            </w:pPr>
          </w:p>
          <w:p w:rsidR="002A48C1" w:rsidRDefault="00A16F88" w:rsidP="006660C7">
            <w:pPr>
              <w:tabs>
                <w:tab w:val="left" w:pos="8244"/>
              </w:tabs>
              <w:ind w:left="720" w:right="547" w:hanging="720"/>
              <w:jc w:val="both"/>
              <w:rPr>
                <w:rFonts w:ascii="Arial" w:hAnsi="Arial" w:cs="Arial"/>
                <w:sz w:val="24"/>
                <w:szCs w:val="32"/>
              </w:rPr>
            </w:pPr>
            <w:r>
              <w:rPr>
                <w:rFonts w:ascii="Arial" w:hAnsi="Arial" w:cs="Arial"/>
                <w:sz w:val="24"/>
                <w:szCs w:val="32"/>
              </w:rPr>
              <w:t>III.</w:t>
            </w:r>
            <w:r w:rsidR="002A48C1">
              <w:rPr>
                <w:rFonts w:ascii="Arial" w:hAnsi="Arial" w:cs="Arial"/>
                <w:sz w:val="24"/>
                <w:szCs w:val="32"/>
              </w:rPr>
              <w:tab/>
            </w:r>
            <w:r w:rsidR="002A48C1">
              <w:rPr>
                <w:rFonts w:ascii="Arial" w:hAnsi="Arial" w:cs="Arial"/>
                <w:sz w:val="24"/>
                <w:szCs w:val="32"/>
                <w:u w:val="single"/>
              </w:rPr>
              <w:t>“Credit Risk”</w:t>
            </w:r>
            <w:r w:rsidR="002A48C1">
              <w:rPr>
                <w:rFonts w:ascii="Arial" w:hAnsi="Arial" w:cs="Arial"/>
                <w:sz w:val="24"/>
                <w:szCs w:val="32"/>
              </w:rPr>
              <w:t xml:space="preserve"> – is the risk of loss of principle or loss of financial reward emanating from a borrower’s failure to repay a loan or otherwise meet a contractual obligation.  A credit risk arises whenever a borrower is expecting to use future cash flows to pay a current debt.  Investors are compensated for assuming credit risk by way of interest payments from the borrower or issuer of a debt obligation.</w:t>
            </w:r>
          </w:p>
          <w:p w:rsidR="002A48C1" w:rsidRDefault="002A48C1" w:rsidP="006660C7">
            <w:pPr>
              <w:tabs>
                <w:tab w:val="left" w:pos="8244"/>
              </w:tabs>
              <w:ind w:left="720" w:right="547" w:hanging="720"/>
              <w:jc w:val="both"/>
              <w:rPr>
                <w:rFonts w:ascii="Arial" w:hAnsi="Arial" w:cs="Arial"/>
                <w:sz w:val="24"/>
                <w:szCs w:val="32"/>
              </w:rPr>
            </w:pPr>
          </w:p>
          <w:p w:rsidR="002A48C1" w:rsidRDefault="002A48C1" w:rsidP="006660C7">
            <w:pPr>
              <w:tabs>
                <w:tab w:val="left" w:pos="8244"/>
              </w:tabs>
              <w:ind w:left="720" w:right="547" w:hanging="720"/>
              <w:jc w:val="both"/>
              <w:rPr>
                <w:rFonts w:ascii="Arial" w:hAnsi="Arial" w:cs="Arial"/>
                <w:sz w:val="24"/>
                <w:szCs w:val="32"/>
              </w:rPr>
            </w:pPr>
            <w:r>
              <w:rPr>
                <w:rFonts w:ascii="Arial" w:hAnsi="Arial" w:cs="Arial"/>
                <w:sz w:val="24"/>
                <w:szCs w:val="32"/>
              </w:rPr>
              <w:tab/>
              <w:t>The higher the perceived credit risk, the higher the rate of interest that investors will demand for lending their capital.  Credit risk is worked out based on the borrower’s overall ability to repay the loan.  This calculation would include the borrower’s collateral assets, revenue-generating ability and taxing authority.</w:t>
            </w:r>
          </w:p>
          <w:p w:rsidR="002A48C1" w:rsidRDefault="002A48C1" w:rsidP="006660C7">
            <w:pPr>
              <w:tabs>
                <w:tab w:val="left" w:pos="8244"/>
              </w:tabs>
              <w:ind w:left="720" w:right="547" w:hanging="720"/>
              <w:jc w:val="both"/>
              <w:rPr>
                <w:rFonts w:ascii="Arial" w:hAnsi="Arial" w:cs="Arial"/>
                <w:sz w:val="24"/>
                <w:szCs w:val="32"/>
              </w:rPr>
            </w:pPr>
          </w:p>
          <w:p w:rsidR="002A48C1" w:rsidRDefault="002A48C1" w:rsidP="006660C7">
            <w:pPr>
              <w:tabs>
                <w:tab w:val="left" w:pos="8244"/>
              </w:tabs>
              <w:ind w:left="720" w:right="547" w:hanging="720"/>
              <w:jc w:val="both"/>
              <w:rPr>
                <w:rFonts w:ascii="Arial" w:hAnsi="Arial" w:cs="Arial"/>
                <w:sz w:val="24"/>
                <w:szCs w:val="32"/>
              </w:rPr>
            </w:pPr>
            <w:r>
              <w:rPr>
                <w:rFonts w:ascii="Arial" w:hAnsi="Arial" w:cs="Arial"/>
                <w:sz w:val="24"/>
                <w:szCs w:val="32"/>
              </w:rPr>
              <w:tab/>
              <w:t>The main categories of credit risk are as follows:</w:t>
            </w:r>
          </w:p>
          <w:p w:rsidR="002A48C1" w:rsidRDefault="002A48C1" w:rsidP="006660C7">
            <w:pPr>
              <w:tabs>
                <w:tab w:val="left" w:pos="8244"/>
              </w:tabs>
              <w:ind w:left="720" w:right="547" w:hanging="720"/>
              <w:jc w:val="both"/>
              <w:rPr>
                <w:rFonts w:ascii="Arial" w:hAnsi="Arial" w:cs="Arial"/>
                <w:sz w:val="24"/>
                <w:szCs w:val="32"/>
              </w:rPr>
            </w:pPr>
          </w:p>
          <w:p w:rsidR="002A48C1" w:rsidRDefault="002A48C1" w:rsidP="006660C7">
            <w:pPr>
              <w:pStyle w:val="ListParagraph"/>
              <w:numPr>
                <w:ilvl w:val="0"/>
                <w:numId w:val="16"/>
              </w:numPr>
              <w:tabs>
                <w:tab w:val="left" w:pos="8244"/>
              </w:tabs>
              <w:ind w:right="547"/>
              <w:jc w:val="both"/>
              <w:rPr>
                <w:rFonts w:ascii="Arial" w:hAnsi="Arial" w:cs="Arial"/>
                <w:sz w:val="24"/>
                <w:szCs w:val="32"/>
              </w:rPr>
            </w:pPr>
            <w:r>
              <w:rPr>
                <w:rFonts w:ascii="Arial" w:hAnsi="Arial" w:cs="Arial"/>
                <w:sz w:val="24"/>
                <w:szCs w:val="32"/>
              </w:rPr>
              <w:t>Retail Lending – retail mortgages, credit cards and overdraft facilities, other secured retail lending, etc.</w:t>
            </w:r>
          </w:p>
          <w:p w:rsidR="005733FA" w:rsidRDefault="005733FA" w:rsidP="006660C7">
            <w:pPr>
              <w:pStyle w:val="ListParagraph"/>
              <w:tabs>
                <w:tab w:val="left" w:pos="8244"/>
              </w:tabs>
              <w:ind w:left="1440" w:right="547"/>
              <w:jc w:val="both"/>
              <w:rPr>
                <w:rFonts w:ascii="Arial" w:hAnsi="Arial" w:cs="Arial"/>
                <w:sz w:val="24"/>
                <w:szCs w:val="32"/>
              </w:rPr>
            </w:pPr>
          </w:p>
          <w:p w:rsidR="002A48C1" w:rsidRDefault="002A48C1" w:rsidP="006660C7">
            <w:pPr>
              <w:pStyle w:val="ListParagraph"/>
              <w:numPr>
                <w:ilvl w:val="0"/>
                <w:numId w:val="16"/>
              </w:numPr>
              <w:tabs>
                <w:tab w:val="left" w:pos="8244"/>
              </w:tabs>
              <w:ind w:right="547"/>
              <w:jc w:val="both"/>
              <w:rPr>
                <w:rFonts w:ascii="Arial" w:hAnsi="Arial" w:cs="Arial"/>
                <w:sz w:val="24"/>
                <w:szCs w:val="32"/>
              </w:rPr>
            </w:pPr>
            <w:r>
              <w:rPr>
                <w:rFonts w:ascii="Arial" w:hAnsi="Arial" w:cs="Arial"/>
                <w:sz w:val="24"/>
                <w:szCs w:val="32"/>
              </w:rPr>
              <w:t>Corporate Lending – commercial mortgages, small and medium enterprise unsecured lending; wholesale (non-SME) unsecured lending including syndicated loans.</w:t>
            </w:r>
          </w:p>
          <w:p w:rsidR="005733FA" w:rsidRPr="005733FA" w:rsidRDefault="005733FA" w:rsidP="006660C7">
            <w:pPr>
              <w:tabs>
                <w:tab w:val="left" w:pos="8244"/>
              </w:tabs>
              <w:ind w:right="547"/>
              <w:jc w:val="both"/>
              <w:rPr>
                <w:rFonts w:ascii="Arial" w:hAnsi="Arial" w:cs="Arial"/>
                <w:sz w:val="24"/>
                <w:szCs w:val="32"/>
              </w:rPr>
            </w:pPr>
          </w:p>
          <w:p w:rsidR="002A48C1" w:rsidRDefault="002A48C1" w:rsidP="006660C7">
            <w:pPr>
              <w:pStyle w:val="ListParagraph"/>
              <w:numPr>
                <w:ilvl w:val="0"/>
                <w:numId w:val="16"/>
              </w:numPr>
              <w:tabs>
                <w:tab w:val="left" w:pos="8244"/>
              </w:tabs>
              <w:ind w:right="547"/>
              <w:jc w:val="both"/>
              <w:rPr>
                <w:rFonts w:ascii="Arial" w:hAnsi="Arial" w:cs="Arial"/>
                <w:sz w:val="24"/>
                <w:szCs w:val="32"/>
              </w:rPr>
            </w:pPr>
            <w:r>
              <w:rPr>
                <w:rFonts w:ascii="Arial" w:hAnsi="Arial" w:cs="Arial"/>
                <w:sz w:val="24"/>
                <w:szCs w:val="32"/>
              </w:rPr>
              <w:t>Deposit Counterparties</w:t>
            </w:r>
          </w:p>
          <w:p w:rsidR="005733FA" w:rsidRPr="005733FA" w:rsidRDefault="005733FA" w:rsidP="006660C7">
            <w:pPr>
              <w:tabs>
                <w:tab w:val="left" w:pos="8244"/>
              </w:tabs>
              <w:ind w:right="547"/>
              <w:jc w:val="both"/>
              <w:rPr>
                <w:rFonts w:ascii="Arial" w:hAnsi="Arial" w:cs="Arial"/>
                <w:sz w:val="24"/>
                <w:szCs w:val="32"/>
              </w:rPr>
            </w:pPr>
          </w:p>
          <w:p w:rsidR="002A48C1" w:rsidRDefault="002A48C1" w:rsidP="006660C7">
            <w:pPr>
              <w:pStyle w:val="ListParagraph"/>
              <w:numPr>
                <w:ilvl w:val="0"/>
                <w:numId w:val="16"/>
              </w:numPr>
              <w:tabs>
                <w:tab w:val="left" w:pos="8244"/>
              </w:tabs>
              <w:ind w:right="547"/>
              <w:jc w:val="both"/>
              <w:rPr>
                <w:rFonts w:ascii="Arial" w:hAnsi="Arial" w:cs="Arial"/>
                <w:sz w:val="24"/>
                <w:szCs w:val="32"/>
              </w:rPr>
            </w:pPr>
            <w:r>
              <w:rPr>
                <w:rFonts w:ascii="Arial" w:hAnsi="Arial" w:cs="Arial"/>
                <w:sz w:val="24"/>
                <w:szCs w:val="32"/>
              </w:rPr>
              <w:t>Bonds – government bonds, sovereign bonds, corporate bonds, etc.</w:t>
            </w:r>
          </w:p>
          <w:p w:rsidR="005733FA" w:rsidRDefault="005733FA" w:rsidP="006660C7">
            <w:pPr>
              <w:pStyle w:val="ListParagraph"/>
              <w:tabs>
                <w:tab w:val="left" w:pos="8244"/>
              </w:tabs>
              <w:ind w:left="1440" w:right="547"/>
              <w:jc w:val="both"/>
              <w:rPr>
                <w:rFonts w:ascii="Arial" w:hAnsi="Arial" w:cs="Arial"/>
                <w:sz w:val="24"/>
                <w:szCs w:val="32"/>
              </w:rPr>
            </w:pPr>
          </w:p>
          <w:p w:rsidR="002A48C1" w:rsidRDefault="002A48C1" w:rsidP="006660C7">
            <w:pPr>
              <w:pStyle w:val="ListParagraph"/>
              <w:numPr>
                <w:ilvl w:val="0"/>
                <w:numId w:val="16"/>
              </w:numPr>
              <w:tabs>
                <w:tab w:val="left" w:pos="8244"/>
              </w:tabs>
              <w:ind w:right="547"/>
              <w:jc w:val="both"/>
              <w:rPr>
                <w:rFonts w:ascii="Arial" w:hAnsi="Arial" w:cs="Arial"/>
                <w:sz w:val="24"/>
                <w:szCs w:val="32"/>
              </w:rPr>
            </w:pPr>
            <w:r>
              <w:rPr>
                <w:rFonts w:ascii="Arial" w:hAnsi="Arial" w:cs="Arial"/>
                <w:sz w:val="24"/>
                <w:szCs w:val="32"/>
              </w:rPr>
              <w:t>Over-the-counter (OTC) Counterparty Default</w:t>
            </w:r>
          </w:p>
          <w:p w:rsidR="005733FA" w:rsidRDefault="005733FA" w:rsidP="006660C7">
            <w:pPr>
              <w:pStyle w:val="ListParagraph"/>
              <w:tabs>
                <w:tab w:val="left" w:pos="8244"/>
              </w:tabs>
              <w:ind w:left="1440" w:right="547"/>
              <w:jc w:val="both"/>
              <w:rPr>
                <w:rFonts w:ascii="Arial" w:hAnsi="Arial" w:cs="Arial"/>
                <w:sz w:val="24"/>
                <w:szCs w:val="32"/>
              </w:rPr>
            </w:pPr>
          </w:p>
          <w:p w:rsidR="002A48C1" w:rsidRDefault="002A48C1" w:rsidP="006660C7">
            <w:pPr>
              <w:pStyle w:val="ListParagraph"/>
              <w:numPr>
                <w:ilvl w:val="0"/>
                <w:numId w:val="16"/>
              </w:numPr>
              <w:tabs>
                <w:tab w:val="left" w:pos="8244"/>
              </w:tabs>
              <w:ind w:right="547"/>
              <w:jc w:val="both"/>
              <w:rPr>
                <w:rFonts w:ascii="Arial" w:hAnsi="Arial" w:cs="Arial"/>
                <w:sz w:val="24"/>
                <w:szCs w:val="32"/>
              </w:rPr>
            </w:pPr>
            <w:r>
              <w:rPr>
                <w:rFonts w:ascii="Arial" w:hAnsi="Arial" w:cs="Arial"/>
                <w:sz w:val="24"/>
                <w:szCs w:val="32"/>
              </w:rPr>
              <w:t>Securities Lending Counterparty Default Risk</w:t>
            </w:r>
          </w:p>
          <w:p w:rsidR="005733FA" w:rsidRDefault="005733FA" w:rsidP="006660C7">
            <w:pPr>
              <w:pStyle w:val="ListParagraph"/>
              <w:tabs>
                <w:tab w:val="left" w:pos="8244"/>
              </w:tabs>
              <w:ind w:left="1440" w:right="547"/>
              <w:jc w:val="both"/>
              <w:rPr>
                <w:rFonts w:ascii="Arial" w:hAnsi="Arial" w:cs="Arial"/>
                <w:sz w:val="24"/>
                <w:szCs w:val="32"/>
              </w:rPr>
            </w:pPr>
          </w:p>
          <w:p w:rsidR="002A48C1" w:rsidRDefault="002A48C1" w:rsidP="006660C7">
            <w:pPr>
              <w:pStyle w:val="ListParagraph"/>
              <w:numPr>
                <w:ilvl w:val="0"/>
                <w:numId w:val="16"/>
              </w:numPr>
              <w:tabs>
                <w:tab w:val="left" w:pos="8244"/>
              </w:tabs>
              <w:ind w:right="547"/>
              <w:jc w:val="both"/>
              <w:rPr>
                <w:rFonts w:ascii="Arial" w:hAnsi="Arial" w:cs="Arial"/>
                <w:sz w:val="24"/>
                <w:szCs w:val="32"/>
              </w:rPr>
            </w:pPr>
            <w:r>
              <w:rPr>
                <w:rFonts w:ascii="Arial" w:hAnsi="Arial" w:cs="Arial"/>
                <w:sz w:val="24"/>
                <w:szCs w:val="32"/>
              </w:rPr>
              <w:t>Tenant Default Money Market Counterparties</w:t>
            </w:r>
          </w:p>
          <w:p w:rsidR="005733FA" w:rsidRDefault="005733FA" w:rsidP="006660C7">
            <w:pPr>
              <w:pStyle w:val="ListParagraph"/>
              <w:tabs>
                <w:tab w:val="left" w:pos="8244"/>
              </w:tabs>
              <w:ind w:left="1440" w:right="547"/>
              <w:jc w:val="both"/>
              <w:rPr>
                <w:rFonts w:ascii="Arial" w:hAnsi="Arial" w:cs="Arial"/>
                <w:sz w:val="24"/>
                <w:szCs w:val="32"/>
              </w:rPr>
            </w:pPr>
          </w:p>
          <w:p w:rsidR="002A48C1" w:rsidRDefault="002A48C1" w:rsidP="006660C7">
            <w:pPr>
              <w:pStyle w:val="ListParagraph"/>
              <w:numPr>
                <w:ilvl w:val="0"/>
                <w:numId w:val="16"/>
              </w:numPr>
              <w:tabs>
                <w:tab w:val="left" w:pos="8244"/>
              </w:tabs>
              <w:ind w:right="547"/>
              <w:jc w:val="both"/>
              <w:rPr>
                <w:rFonts w:ascii="Arial" w:hAnsi="Arial" w:cs="Arial"/>
                <w:sz w:val="24"/>
                <w:szCs w:val="32"/>
              </w:rPr>
            </w:pPr>
            <w:r>
              <w:rPr>
                <w:rFonts w:ascii="Arial" w:hAnsi="Arial" w:cs="Arial"/>
                <w:sz w:val="24"/>
                <w:szCs w:val="32"/>
              </w:rPr>
              <w:lastRenderedPageBreak/>
              <w:t>Derivative Exchanges and other Clearing House Counterparty Default Risk</w:t>
            </w:r>
          </w:p>
          <w:p w:rsidR="005733FA" w:rsidRDefault="005733FA" w:rsidP="006660C7">
            <w:pPr>
              <w:pStyle w:val="ListParagraph"/>
              <w:tabs>
                <w:tab w:val="left" w:pos="8244"/>
              </w:tabs>
              <w:ind w:left="1440" w:right="547"/>
              <w:jc w:val="both"/>
              <w:rPr>
                <w:rFonts w:ascii="Arial" w:hAnsi="Arial" w:cs="Arial"/>
                <w:sz w:val="24"/>
                <w:szCs w:val="32"/>
              </w:rPr>
            </w:pPr>
          </w:p>
          <w:p w:rsidR="002A48C1" w:rsidRDefault="002A48C1" w:rsidP="006660C7">
            <w:pPr>
              <w:pStyle w:val="ListParagraph"/>
              <w:numPr>
                <w:ilvl w:val="0"/>
                <w:numId w:val="16"/>
              </w:numPr>
              <w:tabs>
                <w:tab w:val="left" w:pos="8244"/>
              </w:tabs>
              <w:ind w:right="547"/>
              <w:jc w:val="both"/>
              <w:rPr>
                <w:rFonts w:ascii="Arial" w:hAnsi="Arial" w:cs="Arial"/>
                <w:sz w:val="24"/>
                <w:szCs w:val="32"/>
              </w:rPr>
            </w:pPr>
            <w:r>
              <w:rPr>
                <w:rFonts w:ascii="Arial" w:hAnsi="Arial" w:cs="Arial"/>
                <w:sz w:val="24"/>
                <w:szCs w:val="32"/>
              </w:rPr>
              <w:t>Trade Debtors</w:t>
            </w:r>
          </w:p>
          <w:p w:rsidR="005733FA" w:rsidRDefault="005733FA" w:rsidP="006660C7">
            <w:pPr>
              <w:pStyle w:val="ListParagraph"/>
              <w:tabs>
                <w:tab w:val="left" w:pos="8244"/>
              </w:tabs>
              <w:ind w:left="1440" w:right="547"/>
              <w:jc w:val="both"/>
              <w:rPr>
                <w:rFonts w:ascii="Arial" w:hAnsi="Arial" w:cs="Arial"/>
                <w:sz w:val="24"/>
                <w:szCs w:val="32"/>
              </w:rPr>
            </w:pPr>
          </w:p>
          <w:p w:rsidR="002A48C1" w:rsidRDefault="002A48C1" w:rsidP="006660C7">
            <w:pPr>
              <w:pStyle w:val="ListParagraph"/>
              <w:numPr>
                <w:ilvl w:val="0"/>
                <w:numId w:val="16"/>
              </w:numPr>
              <w:tabs>
                <w:tab w:val="left" w:pos="8244"/>
              </w:tabs>
              <w:ind w:right="547"/>
              <w:jc w:val="both"/>
              <w:rPr>
                <w:rFonts w:ascii="Arial" w:hAnsi="Arial" w:cs="Arial"/>
                <w:sz w:val="24"/>
                <w:szCs w:val="32"/>
              </w:rPr>
            </w:pPr>
            <w:r>
              <w:rPr>
                <w:rFonts w:ascii="Arial" w:hAnsi="Arial" w:cs="Arial"/>
                <w:sz w:val="24"/>
                <w:szCs w:val="32"/>
              </w:rPr>
              <w:t>Indemnity Commissions</w:t>
            </w:r>
          </w:p>
          <w:p w:rsidR="005733FA" w:rsidRDefault="005733FA" w:rsidP="006660C7">
            <w:pPr>
              <w:pStyle w:val="ListParagraph"/>
              <w:tabs>
                <w:tab w:val="left" w:pos="8244"/>
              </w:tabs>
              <w:ind w:left="1440" w:right="547"/>
              <w:jc w:val="both"/>
              <w:rPr>
                <w:rFonts w:ascii="Arial" w:hAnsi="Arial" w:cs="Arial"/>
                <w:sz w:val="24"/>
                <w:szCs w:val="32"/>
              </w:rPr>
            </w:pPr>
          </w:p>
          <w:p w:rsidR="002A48C1" w:rsidRDefault="002A48C1" w:rsidP="006660C7">
            <w:pPr>
              <w:pStyle w:val="ListParagraph"/>
              <w:numPr>
                <w:ilvl w:val="0"/>
                <w:numId w:val="16"/>
              </w:numPr>
              <w:tabs>
                <w:tab w:val="left" w:pos="8244"/>
              </w:tabs>
              <w:ind w:right="547"/>
              <w:jc w:val="both"/>
              <w:rPr>
                <w:rFonts w:ascii="Arial" w:hAnsi="Arial" w:cs="Arial"/>
                <w:sz w:val="24"/>
                <w:szCs w:val="32"/>
              </w:rPr>
            </w:pPr>
            <w:r>
              <w:rPr>
                <w:rFonts w:ascii="Arial" w:hAnsi="Arial" w:cs="Arial"/>
                <w:sz w:val="24"/>
                <w:szCs w:val="32"/>
              </w:rPr>
              <w:t xml:space="preserve">Miscellaneous Credit </w:t>
            </w:r>
          </w:p>
          <w:p w:rsidR="005733FA" w:rsidRDefault="005733FA" w:rsidP="006660C7">
            <w:pPr>
              <w:pStyle w:val="ListParagraph"/>
              <w:tabs>
                <w:tab w:val="left" w:pos="8244"/>
              </w:tabs>
              <w:ind w:left="1440" w:right="547"/>
              <w:jc w:val="both"/>
              <w:rPr>
                <w:rFonts w:ascii="Arial" w:hAnsi="Arial" w:cs="Arial"/>
                <w:sz w:val="24"/>
                <w:szCs w:val="32"/>
              </w:rPr>
            </w:pPr>
          </w:p>
          <w:p w:rsidR="002A48C1" w:rsidRDefault="002A48C1" w:rsidP="006660C7">
            <w:pPr>
              <w:pStyle w:val="ListParagraph"/>
              <w:numPr>
                <w:ilvl w:val="0"/>
                <w:numId w:val="16"/>
              </w:numPr>
              <w:tabs>
                <w:tab w:val="left" w:pos="8244"/>
              </w:tabs>
              <w:ind w:right="547"/>
              <w:jc w:val="both"/>
              <w:rPr>
                <w:rFonts w:ascii="Arial" w:hAnsi="Arial" w:cs="Arial"/>
                <w:sz w:val="24"/>
                <w:szCs w:val="32"/>
              </w:rPr>
            </w:pPr>
            <w:r>
              <w:rPr>
                <w:rFonts w:ascii="Arial" w:hAnsi="Arial" w:cs="Arial"/>
                <w:sz w:val="24"/>
                <w:szCs w:val="32"/>
              </w:rPr>
              <w:t>Accruals or amounts pre-paid for services</w:t>
            </w:r>
          </w:p>
          <w:p w:rsidR="002A48C1" w:rsidRDefault="002A48C1" w:rsidP="006660C7">
            <w:pPr>
              <w:tabs>
                <w:tab w:val="left" w:pos="8244"/>
              </w:tabs>
              <w:ind w:right="547"/>
              <w:jc w:val="both"/>
              <w:rPr>
                <w:rFonts w:ascii="Arial" w:hAnsi="Arial" w:cs="Arial"/>
                <w:sz w:val="24"/>
                <w:szCs w:val="32"/>
              </w:rPr>
            </w:pPr>
          </w:p>
          <w:p w:rsidR="005733FA" w:rsidRDefault="005733FA" w:rsidP="006660C7">
            <w:pPr>
              <w:tabs>
                <w:tab w:val="left" w:pos="8244"/>
              </w:tabs>
              <w:ind w:right="547"/>
              <w:jc w:val="both"/>
              <w:rPr>
                <w:rFonts w:ascii="Arial" w:hAnsi="Arial" w:cs="Arial"/>
                <w:sz w:val="24"/>
                <w:szCs w:val="32"/>
              </w:rPr>
            </w:pPr>
          </w:p>
          <w:p w:rsidR="00FE10F5" w:rsidRDefault="00A16F88" w:rsidP="00964502">
            <w:pPr>
              <w:tabs>
                <w:tab w:val="left" w:pos="821"/>
                <w:tab w:val="left" w:pos="8244"/>
              </w:tabs>
              <w:ind w:right="547"/>
              <w:jc w:val="both"/>
              <w:rPr>
                <w:rFonts w:ascii="Arial" w:hAnsi="Arial" w:cs="Arial"/>
                <w:sz w:val="24"/>
                <w:szCs w:val="32"/>
              </w:rPr>
            </w:pPr>
            <w:r>
              <w:rPr>
                <w:rFonts w:ascii="Arial" w:hAnsi="Arial" w:cs="Arial"/>
                <w:sz w:val="24"/>
                <w:szCs w:val="32"/>
              </w:rPr>
              <w:t>IV.</w:t>
            </w:r>
            <w:r w:rsidR="00964502">
              <w:rPr>
                <w:rFonts w:ascii="Arial" w:hAnsi="Arial" w:cs="Arial"/>
                <w:sz w:val="24"/>
                <w:szCs w:val="32"/>
              </w:rPr>
              <w:t xml:space="preserve">      </w:t>
            </w:r>
            <w:r w:rsidR="00FE10F5">
              <w:rPr>
                <w:rFonts w:ascii="Arial" w:hAnsi="Arial" w:cs="Arial"/>
                <w:sz w:val="24"/>
                <w:szCs w:val="32"/>
              </w:rPr>
              <w:t>The main categories of social risk are:</w:t>
            </w:r>
          </w:p>
          <w:p w:rsidR="00FE10F5" w:rsidRDefault="00FE10F5" w:rsidP="006660C7">
            <w:pPr>
              <w:tabs>
                <w:tab w:val="left" w:pos="8244"/>
              </w:tabs>
              <w:ind w:right="547"/>
              <w:jc w:val="both"/>
              <w:rPr>
                <w:rFonts w:ascii="Arial" w:hAnsi="Arial" w:cs="Arial"/>
                <w:sz w:val="24"/>
                <w:szCs w:val="32"/>
              </w:rPr>
            </w:pPr>
          </w:p>
          <w:p w:rsidR="00FE10F5" w:rsidRDefault="00FE10F5" w:rsidP="006660C7">
            <w:pPr>
              <w:pStyle w:val="ListParagraph"/>
              <w:numPr>
                <w:ilvl w:val="0"/>
                <w:numId w:val="17"/>
              </w:numPr>
              <w:tabs>
                <w:tab w:val="left" w:pos="8244"/>
              </w:tabs>
              <w:ind w:right="547"/>
              <w:jc w:val="both"/>
              <w:rPr>
                <w:rFonts w:ascii="Arial" w:hAnsi="Arial" w:cs="Arial"/>
                <w:sz w:val="24"/>
                <w:szCs w:val="32"/>
              </w:rPr>
            </w:pPr>
            <w:r>
              <w:rPr>
                <w:rFonts w:ascii="Arial" w:hAnsi="Arial" w:cs="Arial"/>
                <w:sz w:val="24"/>
                <w:szCs w:val="32"/>
              </w:rPr>
              <w:t>Language barriers, which affect international trade.</w:t>
            </w:r>
          </w:p>
          <w:p w:rsidR="005733FA" w:rsidRDefault="005733FA" w:rsidP="006660C7">
            <w:pPr>
              <w:pStyle w:val="ListParagraph"/>
              <w:tabs>
                <w:tab w:val="left" w:pos="8244"/>
              </w:tabs>
              <w:ind w:left="1440" w:right="547"/>
              <w:jc w:val="both"/>
              <w:rPr>
                <w:rFonts w:ascii="Arial" w:hAnsi="Arial" w:cs="Arial"/>
                <w:sz w:val="24"/>
                <w:szCs w:val="32"/>
              </w:rPr>
            </w:pPr>
          </w:p>
          <w:p w:rsidR="00FE10F5" w:rsidRDefault="00FE10F5" w:rsidP="006660C7">
            <w:pPr>
              <w:pStyle w:val="ListParagraph"/>
              <w:numPr>
                <w:ilvl w:val="0"/>
                <w:numId w:val="17"/>
              </w:numPr>
              <w:tabs>
                <w:tab w:val="left" w:pos="8244"/>
              </w:tabs>
              <w:ind w:right="547"/>
              <w:jc w:val="both"/>
              <w:rPr>
                <w:rFonts w:ascii="Arial" w:hAnsi="Arial" w:cs="Arial"/>
                <w:sz w:val="24"/>
                <w:szCs w:val="32"/>
              </w:rPr>
            </w:pPr>
            <w:r>
              <w:rPr>
                <w:rFonts w:ascii="Arial" w:hAnsi="Arial" w:cs="Arial"/>
                <w:sz w:val="24"/>
                <w:szCs w:val="32"/>
              </w:rPr>
              <w:t>The aging population of the specialized trades (artisans).  In South Africa, the average of the qualified building/construction artisan is ±65 years old.</w:t>
            </w:r>
          </w:p>
          <w:p w:rsidR="005733FA" w:rsidRDefault="005733FA" w:rsidP="006660C7">
            <w:pPr>
              <w:pStyle w:val="ListParagraph"/>
              <w:tabs>
                <w:tab w:val="left" w:pos="8244"/>
              </w:tabs>
              <w:ind w:left="1440" w:right="547"/>
              <w:jc w:val="both"/>
              <w:rPr>
                <w:rFonts w:ascii="Arial" w:hAnsi="Arial" w:cs="Arial"/>
                <w:sz w:val="24"/>
                <w:szCs w:val="32"/>
              </w:rPr>
            </w:pPr>
          </w:p>
          <w:p w:rsidR="00FE10F5" w:rsidRDefault="00FE10F5" w:rsidP="006660C7">
            <w:pPr>
              <w:pStyle w:val="ListParagraph"/>
              <w:numPr>
                <w:ilvl w:val="0"/>
                <w:numId w:val="17"/>
              </w:numPr>
              <w:tabs>
                <w:tab w:val="left" w:pos="8244"/>
              </w:tabs>
              <w:ind w:right="547"/>
              <w:jc w:val="both"/>
              <w:rPr>
                <w:rFonts w:ascii="Arial" w:hAnsi="Arial" w:cs="Arial"/>
                <w:sz w:val="24"/>
                <w:szCs w:val="32"/>
              </w:rPr>
            </w:pPr>
            <w:r>
              <w:rPr>
                <w:rFonts w:ascii="Arial" w:hAnsi="Arial" w:cs="Arial"/>
                <w:sz w:val="24"/>
                <w:szCs w:val="32"/>
              </w:rPr>
              <w:t>The rising levels of obesity, especially amongst teenagers and the potential influence of the workforce.</w:t>
            </w:r>
          </w:p>
          <w:p w:rsidR="005733FA" w:rsidRDefault="005733FA" w:rsidP="006660C7">
            <w:pPr>
              <w:pStyle w:val="ListParagraph"/>
              <w:tabs>
                <w:tab w:val="left" w:pos="8244"/>
              </w:tabs>
              <w:ind w:left="1440" w:right="547"/>
              <w:jc w:val="both"/>
              <w:rPr>
                <w:rFonts w:ascii="Arial" w:hAnsi="Arial" w:cs="Arial"/>
                <w:sz w:val="24"/>
                <w:szCs w:val="32"/>
              </w:rPr>
            </w:pPr>
          </w:p>
          <w:p w:rsidR="00FE10F5" w:rsidRDefault="00FE10F5" w:rsidP="006660C7">
            <w:pPr>
              <w:pStyle w:val="ListParagraph"/>
              <w:numPr>
                <w:ilvl w:val="0"/>
                <w:numId w:val="17"/>
              </w:numPr>
              <w:tabs>
                <w:tab w:val="left" w:pos="8244"/>
              </w:tabs>
              <w:ind w:right="547"/>
              <w:jc w:val="both"/>
              <w:rPr>
                <w:rFonts w:ascii="Arial" w:hAnsi="Arial" w:cs="Arial"/>
                <w:sz w:val="24"/>
                <w:szCs w:val="32"/>
              </w:rPr>
            </w:pPr>
            <w:r>
              <w:rPr>
                <w:rFonts w:ascii="Arial" w:hAnsi="Arial" w:cs="Arial"/>
                <w:sz w:val="24"/>
                <w:szCs w:val="32"/>
              </w:rPr>
              <w:t>The loss of market share, due to not addressing the grey market needs.</w:t>
            </w:r>
          </w:p>
          <w:p w:rsidR="005733FA" w:rsidRDefault="005733FA" w:rsidP="006660C7">
            <w:pPr>
              <w:pStyle w:val="ListParagraph"/>
              <w:tabs>
                <w:tab w:val="left" w:pos="8244"/>
              </w:tabs>
              <w:ind w:left="1440" w:right="547"/>
              <w:jc w:val="both"/>
              <w:rPr>
                <w:rFonts w:ascii="Arial" w:hAnsi="Arial" w:cs="Arial"/>
                <w:sz w:val="24"/>
                <w:szCs w:val="32"/>
              </w:rPr>
            </w:pPr>
          </w:p>
          <w:p w:rsidR="00FE10F5" w:rsidRDefault="00FE10F5" w:rsidP="006660C7">
            <w:pPr>
              <w:pStyle w:val="ListParagraph"/>
              <w:numPr>
                <w:ilvl w:val="0"/>
                <w:numId w:val="17"/>
              </w:numPr>
              <w:tabs>
                <w:tab w:val="left" w:pos="8244"/>
              </w:tabs>
              <w:ind w:right="547"/>
              <w:jc w:val="both"/>
              <w:rPr>
                <w:rFonts w:ascii="Arial" w:hAnsi="Arial" w:cs="Arial"/>
                <w:sz w:val="24"/>
                <w:szCs w:val="32"/>
              </w:rPr>
            </w:pPr>
            <w:r>
              <w:rPr>
                <w:rFonts w:ascii="Arial" w:hAnsi="Arial" w:cs="Arial"/>
                <w:sz w:val="24"/>
                <w:szCs w:val="32"/>
              </w:rPr>
              <w:t>Poorly educated and unexperienced recruits, particularly with regards to language skills.  In a country like South Africa, we have 16 official languages, which makes it difficult for individuals to communicate in industry and in general.</w:t>
            </w:r>
          </w:p>
          <w:p w:rsidR="005733FA" w:rsidRDefault="005733FA" w:rsidP="006660C7">
            <w:pPr>
              <w:pStyle w:val="ListParagraph"/>
              <w:tabs>
                <w:tab w:val="left" w:pos="8244"/>
              </w:tabs>
              <w:ind w:left="1440" w:right="547"/>
              <w:jc w:val="both"/>
              <w:rPr>
                <w:rFonts w:ascii="Arial" w:hAnsi="Arial" w:cs="Arial"/>
                <w:sz w:val="24"/>
                <w:szCs w:val="32"/>
              </w:rPr>
            </w:pPr>
          </w:p>
          <w:p w:rsidR="00FE10F5" w:rsidRDefault="00FE10F5" w:rsidP="006660C7">
            <w:pPr>
              <w:pStyle w:val="ListParagraph"/>
              <w:numPr>
                <w:ilvl w:val="0"/>
                <w:numId w:val="17"/>
              </w:numPr>
              <w:tabs>
                <w:tab w:val="left" w:pos="8244"/>
              </w:tabs>
              <w:ind w:right="547"/>
              <w:jc w:val="both"/>
              <w:rPr>
                <w:rFonts w:ascii="Arial" w:hAnsi="Arial" w:cs="Arial"/>
                <w:sz w:val="24"/>
                <w:szCs w:val="32"/>
              </w:rPr>
            </w:pPr>
            <w:r>
              <w:rPr>
                <w:rFonts w:ascii="Arial" w:hAnsi="Arial" w:cs="Arial"/>
                <w:sz w:val="24"/>
                <w:szCs w:val="32"/>
              </w:rPr>
              <w:t>The value of the home improvement market and ways in which it responds to interest rates.</w:t>
            </w:r>
          </w:p>
          <w:p w:rsidR="005733FA" w:rsidRPr="005733FA" w:rsidRDefault="005733FA" w:rsidP="006660C7">
            <w:pPr>
              <w:tabs>
                <w:tab w:val="left" w:pos="8244"/>
              </w:tabs>
              <w:ind w:right="547"/>
              <w:jc w:val="both"/>
              <w:rPr>
                <w:rFonts w:ascii="Arial" w:hAnsi="Arial" w:cs="Arial"/>
                <w:sz w:val="24"/>
                <w:szCs w:val="32"/>
              </w:rPr>
            </w:pPr>
          </w:p>
          <w:p w:rsidR="00B10B04" w:rsidRDefault="00B10B04" w:rsidP="006660C7">
            <w:pPr>
              <w:tabs>
                <w:tab w:val="left" w:pos="8244"/>
              </w:tabs>
              <w:ind w:right="547"/>
              <w:jc w:val="both"/>
              <w:rPr>
                <w:rFonts w:ascii="Arial" w:hAnsi="Arial" w:cs="Arial"/>
                <w:sz w:val="24"/>
                <w:szCs w:val="32"/>
              </w:rPr>
            </w:pPr>
          </w:p>
          <w:p w:rsidR="00B10B04" w:rsidRDefault="005733FA" w:rsidP="006660C7">
            <w:pPr>
              <w:tabs>
                <w:tab w:val="left" w:pos="8244"/>
              </w:tabs>
              <w:ind w:left="720" w:right="547" w:hanging="720"/>
              <w:jc w:val="both"/>
              <w:rPr>
                <w:rFonts w:ascii="Arial" w:hAnsi="Arial" w:cs="Arial"/>
                <w:sz w:val="24"/>
                <w:szCs w:val="32"/>
              </w:rPr>
            </w:pPr>
            <w:r>
              <w:rPr>
                <w:rFonts w:ascii="Arial" w:hAnsi="Arial" w:cs="Arial"/>
                <w:sz w:val="24"/>
                <w:szCs w:val="32"/>
              </w:rPr>
              <w:t>V</w:t>
            </w:r>
            <w:r w:rsidR="00B10B04" w:rsidRPr="00FE10F5">
              <w:rPr>
                <w:rFonts w:ascii="Arial" w:hAnsi="Arial" w:cs="Arial"/>
                <w:sz w:val="24"/>
                <w:szCs w:val="32"/>
              </w:rPr>
              <w:t>.</w:t>
            </w:r>
            <w:r w:rsidR="00B10B04" w:rsidRPr="00FE10F5">
              <w:rPr>
                <w:rFonts w:ascii="Arial" w:hAnsi="Arial" w:cs="Arial"/>
                <w:sz w:val="24"/>
                <w:szCs w:val="32"/>
              </w:rPr>
              <w:tab/>
              <w:t xml:space="preserve">The </w:t>
            </w:r>
            <w:r w:rsidR="00B10B04">
              <w:rPr>
                <w:rFonts w:ascii="Arial" w:hAnsi="Arial" w:cs="Arial"/>
                <w:sz w:val="24"/>
                <w:szCs w:val="32"/>
              </w:rPr>
              <w:t>benefits/advantages of technology risk management in business are numerous.  Such as:</w:t>
            </w:r>
          </w:p>
          <w:p w:rsidR="00B10B04" w:rsidRDefault="00B10B04" w:rsidP="006660C7">
            <w:pPr>
              <w:tabs>
                <w:tab w:val="left" w:pos="8244"/>
              </w:tabs>
              <w:ind w:left="720" w:right="547" w:hanging="720"/>
              <w:jc w:val="both"/>
              <w:rPr>
                <w:rFonts w:ascii="Arial" w:hAnsi="Arial" w:cs="Arial"/>
                <w:sz w:val="24"/>
                <w:szCs w:val="32"/>
              </w:rPr>
            </w:pPr>
          </w:p>
          <w:p w:rsidR="00B10B04" w:rsidRDefault="00B10B04" w:rsidP="006660C7">
            <w:pPr>
              <w:pStyle w:val="ListParagraph"/>
              <w:numPr>
                <w:ilvl w:val="0"/>
                <w:numId w:val="18"/>
              </w:numPr>
              <w:tabs>
                <w:tab w:val="left" w:pos="8244"/>
              </w:tabs>
              <w:ind w:right="547"/>
              <w:jc w:val="both"/>
              <w:rPr>
                <w:rFonts w:ascii="Arial" w:hAnsi="Arial" w:cs="Arial"/>
                <w:sz w:val="24"/>
                <w:szCs w:val="32"/>
              </w:rPr>
            </w:pPr>
            <w:r>
              <w:rPr>
                <w:rFonts w:ascii="Arial" w:hAnsi="Arial" w:cs="Arial"/>
                <w:sz w:val="24"/>
                <w:szCs w:val="32"/>
              </w:rPr>
              <w:t>It highlights the t</w:t>
            </w:r>
            <w:r w:rsidR="00B25914">
              <w:rPr>
                <w:rFonts w:ascii="Arial" w:hAnsi="Arial" w:cs="Arial"/>
                <w:sz w:val="24"/>
                <w:szCs w:val="32"/>
              </w:rPr>
              <w:t>h</w:t>
            </w:r>
            <w:r>
              <w:rPr>
                <w:rFonts w:ascii="Arial" w:hAnsi="Arial" w:cs="Arial"/>
                <w:sz w:val="24"/>
                <w:szCs w:val="32"/>
              </w:rPr>
              <w:t>reats which exist to current business practices from new business-to-customer relationships.</w:t>
            </w:r>
          </w:p>
          <w:p w:rsidR="005733FA" w:rsidRDefault="005733FA" w:rsidP="006660C7">
            <w:pPr>
              <w:pStyle w:val="ListParagraph"/>
              <w:tabs>
                <w:tab w:val="left" w:pos="8244"/>
              </w:tabs>
              <w:ind w:left="1440" w:right="547"/>
              <w:jc w:val="both"/>
              <w:rPr>
                <w:rFonts w:ascii="Arial" w:hAnsi="Arial" w:cs="Arial"/>
                <w:sz w:val="24"/>
                <w:szCs w:val="32"/>
              </w:rPr>
            </w:pPr>
          </w:p>
          <w:p w:rsidR="00B10B04" w:rsidRDefault="00B10B04" w:rsidP="006660C7">
            <w:pPr>
              <w:pStyle w:val="ListParagraph"/>
              <w:numPr>
                <w:ilvl w:val="0"/>
                <w:numId w:val="18"/>
              </w:numPr>
              <w:tabs>
                <w:tab w:val="left" w:pos="8244"/>
              </w:tabs>
              <w:ind w:right="547"/>
              <w:jc w:val="both"/>
              <w:rPr>
                <w:rFonts w:ascii="Arial" w:hAnsi="Arial" w:cs="Arial"/>
                <w:sz w:val="24"/>
                <w:szCs w:val="32"/>
              </w:rPr>
            </w:pPr>
            <w:r>
              <w:rPr>
                <w:rFonts w:ascii="Arial" w:hAnsi="Arial" w:cs="Arial"/>
                <w:sz w:val="24"/>
                <w:szCs w:val="32"/>
              </w:rPr>
              <w:t>It highlights the loss of market share caused by a competitor’s improved product design.</w:t>
            </w:r>
          </w:p>
          <w:p w:rsidR="005733FA" w:rsidRDefault="005733FA" w:rsidP="006660C7">
            <w:pPr>
              <w:pStyle w:val="ListParagraph"/>
              <w:tabs>
                <w:tab w:val="left" w:pos="8244"/>
              </w:tabs>
              <w:ind w:left="1440" w:right="547"/>
              <w:jc w:val="both"/>
              <w:rPr>
                <w:rFonts w:ascii="Arial" w:hAnsi="Arial" w:cs="Arial"/>
                <w:sz w:val="24"/>
                <w:szCs w:val="32"/>
              </w:rPr>
            </w:pPr>
          </w:p>
          <w:p w:rsidR="00B10B04" w:rsidRDefault="00B10B04" w:rsidP="006660C7">
            <w:pPr>
              <w:pStyle w:val="ListParagraph"/>
              <w:numPr>
                <w:ilvl w:val="0"/>
                <w:numId w:val="18"/>
              </w:numPr>
              <w:tabs>
                <w:tab w:val="left" w:pos="8244"/>
              </w:tabs>
              <w:ind w:right="547"/>
              <w:jc w:val="both"/>
              <w:rPr>
                <w:rFonts w:ascii="Arial" w:hAnsi="Arial" w:cs="Arial"/>
                <w:sz w:val="24"/>
                <w:szCs w:val="32"/>
              </w:rPr>
            </w:pPr>
            <w:r>
              <w:rPr>
                <w:rFonts w:ascii="Arial" w:hAnsi="Arial" w:cs="Arial"/>
                <w:sz w:val="24"/>
                <w:szCs w:val="32"/>
              </w:rPr>
              <w:lastRenderedPageBreak/>
              <w:t>It ensures that developments in technology within a manufacturing process are reviewed on a continuous basis, to allow for advancing technology to improve productivity.</w:t>
            </w:r>
          </w:p>
          <w:p w:rsidR="005733FA" w:rsidRDefault="005733FA" w:rsidP="006660C7">
            <w:pPr>
              <w:pStyle w:val="ListParagraph"/>
              <w:tabs>
                <w:tab w:val="left" w:pos="8244"/>
              </w:tabs>
              <w:ind w:left="1440" w:right="547"/>
              <w:jc w:val="both"/>
              <w:rPr>
                <w:rFonts w:ascii="Arial" w:hAnsi="Arial" w:cs="Arial"/>
                <w:sz w:val="24"/>
                <w:szCs w:val="32"/>
              </w:rPr>
            </w:pPr>
          </w:p>
          <w:p w:rsidR="00B10B04" w:rsidRDefault="00B10B04" w:rsidP="006660C7">
            <w:pPr>
              <w:pStyle w:val="ListParagraph"/>
              <w:numPr>
                <w:ilvl w:val="0"/>
                <w:numId w:val="18"/>
              </w:numPr>
              <w:tabs>
                <w:tab w:val="left" w:pos="8244"/>
              </w:tabs>
              <w:ind w:right="547"/>
              <w:jc w:val="both"/>
              <w:rPr>
                <w:rFonts w:ascii="Arial" w:hAnsi="Arial" w:cs="Arial"/>
                <w:sz w:val="24"/>
                <w:szCs w:val="32"/>
              </w:rPr>
            </w:pPr>
            <w:r>
              <w:rPr>
                <w:rFonts w:ascii="Arial" w:hAnsi="Arial" w:cs="Arial"/>
                <w:sz w:val="24"/>
                <w:szCs w:val="32"/>
              </w:rPr>
              <w:t>It improves the quality of information for decision making purposes.  This information will allow business leaders/entrepreneurs to further advance their processes and products faster than their competitors.</w:t>
            </w:r>
          </w:p>
          <w:p w:rsidR="005733FA" w:rsidRDefault="005733FA" w:rsidP="006660C7">
            <w:pPr>
              <w:pStyle w:val="ListParagraph"/>
              <w:tabs>
                <w:tab w:val="left" w:pos="8244"/>
              </w:tabs>
              <w:ind w:left="1440" w:right="547"/>
              <w:jc w:val="both"/>
              <w:rPr>
                <w:rFonts w:ascii="Arial" w:hAnsi="Arial" w:cs="Arial"/>
                <w:sz w:val="24"/>
                <w:szCs w:val="32"/>
              </w:rPr>
            </w:pPr>
          </w:p>
          <w:p w:rsidR="00B10B04" w:rsidRDefault="00B10B04" w:rsidP="006660C7">
            <w:pPr>
              <w:pStyle w:val="ListParagraph"/>
              <w:numPr>
                <w:ilvl w:val="0"/>
                <w:numId w:val="18"/>
              </w:numPr>
              <w:tabs>
                <w:tab w:val="left" w:pos="8244"/>
              </w:tabs>
              <w:ind w:right="547"/>
              <w:jc w:val="both"/>
              <w:rPr>
                <w:rFonts w:ascii="Arial" w:hAnsi="Arial" w:cs="Arial"/>
                <w:sz w:val="24"/>
                <w:szCs w:val="32"/>
              </w:rPr>
            </w:pPr>
            <w:r>
              <w:rPr>
                <w:rFonts w:ascii="Arial" w:hAnsi="Arial" w:cs="Arial"/>
                <w:sz w:val="24"/>
                <w:szCs w:val="32"/>
              </w:rPr>
              <w:t xml:space="preserve">It encourages a proactive approach to managing technology projects and highlights the risks to investment in technology. </w:t>
            </w:r>
          </w:p>
          <w:p w:rsidR="005733FA" w:rsidRPr="005733FA" w:rsidRDefault="005733FA" w:rsidP="006660C7">
            <w:pPr>
              <w:tabs>
                <w:tab w:val="left" w:pos="8244"/>
              </w:tabs>
              <w:ind w:right="547"/>
              <w:jc w:val="both"/>
              <w:rPr>
                <w:rFonts w:ascii="Arial" w:hAnsi="Arial" w:cs="Arial"/>
                <w:sz w:val="24"/>
                <w:szCs w:val="32"/>
              </w:rPr>
            </w:pPr>
          </w:p>
          <w:p w:rsidR="00B10B04" w:rsidRPr="00B10B04" w:rsidRDefault="00B10B04" w:rsidP="006660C7">
            <w:pPr>
              <w:tabs>
                <w:tab w:val="left" w:pos="8244"/>
              </w:tabs>
              <w:ind w:right="547"/>
              <w:jc w:val="both"/>
              <w:rPr>
                <w:rFonts w:ascii="Arial" w:hAnsi="Arial" w:cs="Arial"/>
                <w:sz w:val="24"/>
                <w:szCs w:val="32"/>
              </w:rPr>
            </w:pPr>
          </w:p>
          <w:p w:rsidR="006660C7" w:rsidRDefault="005733FA" w:rsidP="006660C7">
            <w:pPr>
              <w:tabs>
                <w:tab w:val="left" w:pos="8244"/>
              </w:tabs>
              <w:ind w:left="720" w:right="547" w:hanging="720"/>
              <w:jc w:val="both"/>
              <w:rPr>
                <w:rFonts w:ascii="Arial" w:hAnsi="Arial" w:cs="Arial"/>
                <w:sz w:val="24"/>
                <w:szCs w:val="32"/>
              </w:rPr>
            </w:pPr>
            <w:r>
              <w:rPr>
                <w:rFonts w:ascii="Arial" w:hAnsi="Arial" w:cs="Arial"/>
                <w:sz w:val="24"/>
                <w:szCs w:val="32"/>
              </w:rPr>
              <w:t>VI</w:t>
            </w:r>
            <w:r w:rsidR="00A16F88">
              <w:rPr>
                <w:rFonts w:ascii="Arial" w:hAnsi="Arial" w:cs="Arial"/>
                <w:sz w:val="24"/>
                <w:szCs w:val="32"/>
              </w:rPr>
              <w:t>.</w:t>
            </w:r>
            <w:r w:rsidR="00A16F88">
              <w:rPr>
                <w:rFonts w:ascii="Arial" w:hAnsi="Arial" w:cs="Arial"/>
                <w:sz w:val="24"/>
                <w:szCs w:val="32"/>
              </w:rPr>
              <w:tab/>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7"/>
              <w:gridCol w:w="851"/>
              <w:gridCol w:w="4111"/>
            </w:tblGrid>
            <w:tr w:rsidR="006660C7" w:rsidTr="006660C7">
              <w:tc>
                <w:tcPr>
                  <w:tcW w:w="2557" w:type="dxa"/>
                </w:tcPr>
                <w:p w:rsidR="006660C7" w:rsidRDefault="006660C7" w:rsidP="006660C7">
                  <w:pPr>
                    <w:tabs>
                      <w:tab w:val="left" w:pos="8244"/>
                    </w:tabs>
                    <w:ind w:right="547"/>
                    <w:jc w:val="both"/>
                    <w:rPr>
                      <w:rFonts w:ascii="Arial" w:hAnsi="Arial" w:cs="Arial"/>
                      <w:sz w:val="24"/>
                      <w:szCs w:val="32"/>
                    </w:rPr>
                  </w:pPr>
                  <w:r>
                    <w:rPr>
                      <w:rFonts w:ascii="Arial" w:hAnsi="Arial" w:cs="Arial"/>
                      <w:sz w:val="24"/>
                      <w:szCs w:val="32"/>
                    </w:rPr>
                    <w:t>Operational Risk</w:t>
                  </w:r>
                </w:p>
              </w:tc>
              <w:tc>
                <w:tcPr>
                  <w:tcW w:w="851" w:type="dxa"/>
                </w:tcPr>
                <w:p w:rsidR="006660C7" w:rsidRDefault="006660C7" w:rsidP="006660C7">
                  <w:pPr>
                    <w:tabs>
                      <w:tab w:val="left" w:pos="8244"/>
                    </w:tabs>
                    <w:ind w:right="547"/>
                    <w:jc w:val="both"/>
                    <w:rPr>
                      <w:rFonts w:ascii="Arial" w:hAnsi="Arial" w:cs="Arial"/>
                      <w:sz w:val="24"/>
                      <w:szCs w:val="32"/>
                    </w:rPr>
                  </w:pPr>
                  <w:r>
                    <w:rPr>
                      <w:rFonts w:ascii="Arial" w:hAnsi="Arial" w:cs="Arial"/>
                      <w:noProof/>
                      <w:sz w:val="24"/>
                      <w:szCs w:val="32"/>
                      <w:lang w:val="en-ZA" w:eastAsia="en-ZA"/>
                    </w:rPr>
                    <mc:AlternateContent>
                      <mc:Choice Requires="wps">
                        <w:drawing>
                          <wp:anchor distT="0" distB="0" distL="114300" distR="114300" simplePos="0" relativeHeight="251676672" behindDoc="0" locked="0" layoutInCell="1" allowOverlap="1" wp14:anchorId="4C0CB669" wp14:editId="1EBEC4D8">
                            <wp:simplePos x="0" y="0"/>
                            <wp:positionH relativeFrom="column">
                              <wp:posOffset>12065</wp:posOffset>
                            </wp:positionH>
                            <wp:positionV relativeFrom="paragraph">
                              <wp:posOffset>86995</wp:posOffset>
                            </wp:positionV>
                            <wp:extent cx="342900" cy="0"/>
                            <wp:effectExtent l="0" t="76200" r="19050" b="95250"/>
                            <wp:wrapNone/>
                            <wp:docPr id="11" name="Straight Arrow Connector 11"/>
                            <wp:cNvGraphicFramePr/>
                            <a:graphic xmlns:a="http://schemas.openxmlformats.org/drawingml/2006/main">
                              <a:graphicData uri="http://schemas.microsoft.com/office/word/2010/wordprocessingShape">
                                <wps:wsp>
                                  <wps:cNvCnPr/>
                                  <wps:spPr>
                                    <a:xfrm>
                                      <a:off x="0" y="0"/>
                                      <a:ext cx="342900" cy="0"/>
                                    </a:xfrm>
                                    <a:prstGeom prst="straightConnector1">
                                      <a:avLst/>
                                    </a:prstGeom>
                                    <a:noFill/>
                                    <a:ln w="9525" cap="flat" cmpd="sng" algn="ctr">
                                      <a:solidFill>
                                        <a:srgbClr val="4F81BD">
                                          <a:shade val="95000"/>
                                          <a:satMod val="105000"/>
                                        </a:srgbClr>
                                      </a:solidFill>
                                      <a:prstDash val="solid"/>
                                      <a:tailEnd type="triangle"/>
                                    </a:ln>
                                    <a:effectLst/>
                                  </wps:spPr>
                                  <wps:bodyPr/>
                                </wps:wsp>
                              </a:graphicData>
                            </a:graphic>
                          </wp:anchor>
                        </w:drawing>
                      </mc:Choice>
                      <mc:Fallback xmlns:w16se="http://schemas.microsoft.com/office/word/2015/wordml/symex" xmlns:cx1="http://schemas.microsoft.com/office/drawing/2015/9/8/chartex" xmlns:cx="http://schemas.microsoft.com/office/drawing/2014/chartex">
                        <w:pict>
                          <v:shapetype w14:anchorId="72D559EB" id="_x0000_t32" coordsize="21600,21600" o:spt="32" o:oned="t" path="m,l21600,21600e" filled="f">
                            <v:path arrowok="t" fillok="f" o:connecttype="none"/>
                            <o:lock v:ext="edit" shapetype="t"/>
                          </v:shapetype>
                          <v:shape id="Straight Arrow Connector 11" o:spid="_x0000_s1026" type="#_x0000_t32" style="position:absolute;margin-left:.95pt;margin-top:6.85pt;width:27pt;height:0;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" strokecolor="#4a7ebb">
                            <v:stroke endarrow="block"/>
                          </v:shape>
                        </w:pict>
                      </mc:Fallback>
                    </mc:AlternateContent>
                  </w:r>
                </w:p>
              </w:tc>
              <w:tc>
                <w:tcPr>
                  <w:tcW w:w="4111" w:type="dxa"/>
                </w:tcPr>
                <w:p w:rsidR="006660C7" w:rsidRDefault="006660C7" w:rsidP="006660C7">
                  <w:pPr>
                    <w:tabs>
                      <w:tab w:val="left" w:pos="8244"/>
                    </w:tabs>
                    <w:ind w:right="547"/>
                    <w:jc w:val="both"/>
                    <w:rPr>
                      <w:rFonts w:ascii="Arial" w:hAnsi="Arial" w:cs="Arial"/>
                      <w:sz w:val="24"/>
                      <w:szCs w:val="32"/>
                    </w:rPr>
                  </w:pPr>
                  <w:r>
                    <w:rPr>
                      <w:rFonts w:ascii="Arial" w:hAnsi="Arial" w:cs="Arial"/>
                      <w:sz w:val="24"/>
                      <w:szCs w:val="32"/>
                    </w:rPr>
                    <w:t>Theft and fraud</w:t>
                  </w:r>
                </w:p>
              </w:tc>
            </w:tr>
            <w:tr w:rsidR="006660C7" w:rsidTr="006660C7">
              <w:tc>
                <w:tcPr>
                  <w:tcW w:w="2557" w:type="dxa"/>
                </w:tcPr>
                <w:p w:rsidR="006660C7" w:rsidRDefault="006660C7" w:rsidP="006660C7">
                  <w:pPr>
                    <w:tabs>
                      <w:tab w:val="left" w:pos="8244"/>
                    </w:tabs>
                    <w:ind w:right="547"/>
                    <w:jc w:val="both"/>
                    <w:rPr>
                      <w:rFonts w:ascii="Arial" w:hAnsi="Arial" w:cs="Arial"/>
                      <w:sz w:val="24"/>
                      <w:szCs w:val="32"/>
                    </w:rPr>
                  </w:pPr>
                </w:p>
              </w:tc>
              <w:tc>
                <w:tcPr>
                  <w:tcW w:w="851" w:type="dxa"/>
                </w:tcPr>
                <w:p w:rsidR="006660C7" w:rsidRDefault="006660C7" w:rsidP="006660C7">
                  <w:pPr>
                    <w:tabs>
                      <w:tab w:val="left" w:pos="8244"/>
                    </w:tabs>
                    <w:ind w:right="547"/>
                    <w:jc w:val="both"/>
                    <w:rPr>
                      <w:rFonts w:ascii="Arial" w:hAnsi="Arial" w:cs="Arial"/>
                      <w:sz w:val="24"/>
                      <w:szCs w:val="32"/>
                    </w:rPr>
                  </w:pPr>
                  <w:r>
                    <w:rPr>
                      <w:rFonts w:ascii="Arial" w:hAnsi="Arial" w:cs="Arial"/>
                      <w:noProof/>
                      <w:sz w:val="24"/>
                      <w:szCs w:val="32"/>
                      <w:lang w:val="en-ZA" w:eastAsia="en-ZA"/>
                    </w:rPr>
                    <mc:AlternateContent>
                      <mc:Choice Requires="wps">
                        <w:drawing>
                          <wp:anchor distT="0" distB="0" distL="114300" distR="114300" simplePos="0" relativeHeight="251682816" behindDoc="0" locked="0" layoutInCell="1" allowOverlap="1" wp14:anchorId="593315EA" wp14:editId="17DC8674">
                            <wp:simplePos x="0" y="0"/>
                            <wp:positionH relativeFrom="column">
                              <wp:posOffset>15240</wp:posOffset>
                            </wp:positionH>
                            <wp:positionV relativeFrom="paragraph">
                              <wp:posOffset>88265</wp:posOffset>
                            </wp:positionV>
                            <wp:extent cx="342900" cy="0"/>
                            <wp:effectExtent l="0" t="76200" r="19050" b="95250"/>
                            <wp:wrapNone/>
                            <wp:docPr id="16" name="Straight Arrow Connector 16"/>
                            <wp:cNvGraphicFramePr/>
                            <a:graphic xmlns:a="http://schemas.openxmlformats.org/drawingml/2006/main">
                              <a:graphicData uri="http://schemas.microsoft.com/office/word/2010/wordprocessingShape">
                                <wps:wsp>
                                  <wps:cNvCnPr/>
                                  <wps:spPr>
                                    <a:xfrm>
                                      <a:off x="0" y="0"/>
                                      <a:ext cx="342900" cy="0"/>
                                    </a:xfrm>
                                    <a:prstGeom prst="straightConnector1">
                                      <a:avLst/>
                                    </a:prstGeom>
                                    <a:noFill/>
                                    <a:ln w="9525" cap="flat" cmpd="sng" algn="ctr">
                                      <a:solidFill>
                                        <a:srgbClr val="4F81BD">
                                          <a:shade val="95000"/>
                                          <a:satMod val="105000"/>
                                        </a:srgbClr>
                                      </a:solidFill>
                                      <a:prstDash val="solid"/>
                                      <a:tailEnd type="triangle"/>
                                    </a:ln>
                                    <a:effectLst/>
                                  </wps:spPr>
                                  <wps:bodyPr/>
                                </wps:wsp>
                              </a:graphicData>
                            </a:graphic>
                          </wp:anchor>
                        </w:drawing>
                      </mc:Choice>
                      <mc:Fallback xmlns:w16se="http://schemas.microsoft.com/office/word/2015/wordml/symex" xmlns:cx1="http://schemas.microsoft.com/office/drawing/2015/9/8/chartex" xmlns:cx="http://schemas.microsoft.com/office/drawing/2014/chartex">
                        <w:pict>
                          <v:shape w14:anchorId="640AC1DD" id="Straight Arrow Connector 16" o:spid="_x0000_s1026" type="#_x0000_t32" style="position:absolute;margin-left:1.2pt;margin-top:6.95pt;width:27pt;height:0;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" strokecolor="#4a7ebb">
                            <v:stroke endarrow="block"/>
                          </v:shape>
                        </w:pict>
                      </mc:Fallback>
                    </mc:AlternateContent>
                  </w:r>
                </w:p>
              </w:tc>
              <w:tc>
                <w:tcPr>
                  <w:tcW w:w="4111" w:type="dxa"/>
                </w:tcPr>
                <w:p w:rsidR="006660C7" w:rsidRDefault="006660C7" w:rsidP="006660C7">
                  <w:pPr>
                    <w:tabs>
                      <w:tab w:val="left" w:pos="8244"/>
                    </w:tabs>
                    <w:ind w:left="720" w:right="547" w:hanging="720"/>
                    <w:jc w:val="both"/>
                    <w:rPr>
                      <w:rFonts w:ascii="Arial" w:hAnsi="Arial" w:cs="Arial"/>
                      <w:sz w:val="24"/>
                      <w:szCs w:val="32"/>
                    </w:rPr>
                  </w:pPr>
                  <w:r>
                    <w:rPr>
                      <w:rFonts w:ascii="Arial" w:hAnsi="Arial" w:cs="Arial"/>
                      <w:sz w:val="24"/>
                      <w:szCs w:val="32"/>
                    </w:rPr>
                    <w:t>Bribery</w:t>
                  </w:r>
                </w:p>
              </w:tc>
            </w:tr>
            <w:tr w:rsidR="006660C7" w:rsidTr="006660C7">
              <w:tc>
                <w:tcPr>
                  <w:tcW w:w="2557" w:type="dxa"/>
                </w:tcPr>
                <w:p w:rsidR="006660C7" w:rsidRDefault="006660C7" w:rsidP="006660C7">
                  <w:pPr>
                    <w:tabs>
                      <w:tab w:val="left" w:pos="8244"/>
                    </w:tabs>
                    <w:ind w:right="547"/>
                    <w:jc w:val="both"/>
                    <w:rPr>
                      <w:rFonts w:ascii="Arial" w:hAnsi="Arial" w:cs="Arial"/>
                      <w:sz w:val="24"/>
                      <w:szCs w:val="32"/>
                    </w:rPr>
                  </w:pPr>
                </w:p>
              </w:tc>
              <w:tc>
                <w:tcPr>
                  <w:tcW w:w="851" w:type="dxa"/>
                </w:tcPr>
                <w:p w:rsidR="006660C7" w:rsidRDefault="006660C7" w:rsidP="006660C7">
                  <w:pPr>
                    <w:tabs>
                      <w:tab w:val="left" w:pos="8244"/>
                    </w:tabs>
                    <w:ind w:right="547"/>
                    <w:jc w:val="both"/>
                    <w:rPr>
                      <w:rFonts w:ascii="Arial" w:hAnsi="Arial" w:cs="Arial"/>
                      <w:sz w:val="24"/>
                      <w:szCs w:val="32"/>
                    </w:rPr>
                  </w:pPr>
                  <w:r>
                    <w:rPr>
                      <w:rFonts w:ascii="Arial" w:hAnsi="Arial" w:cs="Arial"/>
                      <w:noProof/>
                      <w:sz w:val="24"/>
                      <w:szCs w:val="32"/>
                      <w:lang w:val="en-ZA" w:eastAsia="en-ZA"/>
                    </w:rPr>
                    <mc:AlternateContent>
                      <mc:Choice Requires="wps">
                        <w:drawing>
                          <wp:anchor distT="0" distB="0" distL="114300" distR="114300" simplePos="0" relativeHeight="251677696" behindDoc="0" locked="0" layoutInCell="1" allowOverlap="1" wp14:anchorId="172ADB7A" wp14:editId="62329C67">
                            <wp:simplePos x="0" y="0"/>
                            <wp:positionH relativeFrom="column">
                              <wp:posOffset>12065</wp:posOffset>
                            </wp:positionH>
                            <wp:positionV relativeFrom="paragraph">
                              <wp:posOffset>90170</wp:posOffset>
                            </wp:positionV>
                            <wp:extent cx="342900" cy="0"/>
                            <wp:effectExtent l="0" t="76200" r="19050" b="95250"/>
                            <wp:wrapNone/>
                            <wp:docPr id="12" name="Straight Arrow Connector 12"/>
                            <wp:cNvGraphicFramePr/>
                            <a:graphic xmlns:a="http://schemas.openxmlformats.org/drawingml/2006/main">
                              <a:graphicData uri="http://schemas.microsoft.com/office/word/2010/wordprocessingShape">
                                <wps:wsp>
                                  <wps:cNvCnPr/>
                                  <wps:spPr>
                                    <a:xfrm>
                                      <a:off x="0" y="0"/>
                                      <a:ext cx="342900" cy="0"/>
                                    </a:xfrm>
                                    <a:prstGeom prst="straightConnector1">
                                      <a:avLst/>
                                    </a:prstGeom>
                                    <a:noFill/>
                                    <a:ln w="9525" cap="flat" cmpd="sng" algn="ctr">
                                      <a:solidFill>
                                        <a:srgbClr val="4F81BD">
                                          <a:shade val="95000"/>
                                          <a:satMod val="105000"/>
                                        </a:srgbClr>
                                      </a:solidFill>
                                      <a:prstDash val="solid"/>
                                      <a:tailEnd type="triangle"/>
                                    </a:ln>
                                    <a:effectLst/>
                                  </wps:spPr>
                                  <wps:bodyPr/>
                                </wps:wsp>
                              </a:graphicData>
                            </a:graphic>
                          </wp:anchor>
                        </w:drawing>
                      </mc:Choice>
                      <mc:Fallback xmlns:w16se="http://schemas.microsoft.com/office/word/2015/wordml/symex" xmlns:cx1="http://schemas.microsoft.com/office/drawing/2015/9/8/chartex" xmlns:cx="http://schemas.microsoft.com/office/drawing/2014/chartex">
                        <w:pict>
                          <v:shape w14:anchorId="3EAA092A" id="Straight Arrow Connector 12" o:spid="_x0000_s1026" type="#_x0000_t32" style="position:absolute;margin-left:.95pt;margin-top:7.1pt;width:27pt;height:0;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" strokecolor="#4a7ebb">
                            <v:stroke endarrow="block"/>
                          </v:shape>
                        </w:pict>
                      </mc:Fallback>
                    </mc:AlternateContent>
                  </w:r>
                </w:p>
              </w:tc>
              <w:tc>
                <w:tcPr>
                  <w:tcW w:w="4111" w:type="dxa"/>
                </w:tcPr>
                <w:p w:rsidR="006660C7" w:rsidRDefault="006660C7" w:rsidP="006660C7">
                  <w:pPr>
                    <w:tabs>
                      <w:tab w:val="left" w:pos="8244"/>
                    </w:tabs>
                    <w:ind w:right="547"/>
                    <w:jc w:val="both"/>
                    <w:rPr>
                      <w:rFonts w:ascii="Arial" w:hAnsi="Arial" w:cs="Arial"/>
                      <w:sz w:val="24"/>
                      <w:szCs w:val="32"/>
                    </w:rPr>
                  </w:pPr>
                  <w:r>
                    <w:rPr>
                      <w:rFonts w:ascii="Arial" w:hAnsi="Arial" w:cs="Arial"/>
                      <w:sz w:val="24"/>
                      <w:szCs w:val="32"/>
                    </w:rPr>
                    <w:t>Health and safety issues</w:t>
                  </w:r>
                </w:p>
              </w:tc>
            </w:tr>
            <w:tr w:rsidR="006660C7" w:rsidTr="006660C7">
              <w:tc>
                <w:tcPr>
                  <w:tcW w:w="2557" w:type="dxa"/>
                </w:tcPr>
                <w:p w:rsidR="006660C7" w:rsidRDefault="006660C7" w:rsidP="006660C7">
                  <w:pPr>
                    <w:tabs>
                      <w:tab w:val="left" w:pos="8244"/>
                    </w:tabs>
                    <w:ind w:right="547"/>
                    <w:jc w:val="both"/>
                    <w:rPr>
                      <w:rFonts w:ascii="Arial" w:hAnsi="Arial" w:cs="Arial"/>
                      <w:sz w:val="24"/>
                      <w:szCs w:val="32"/>
                    </w:rPr>
                  </w:pPr>
                </w:p>
              </w:tc>
              <w:tc>
                <w:tcPr>
                  <w:tcW w:w="851" w:type="dxa"/>
                </w:tcPr>
                <w:p w:rsidR="006660C7" w:rsidRDefault="006660C7" w:rsidP="006660C7">
                  <w:pPr>
                    <w:tabs>
                      <w:tab w:val="left" w:pos="8244"/>
                    </w:tabs>
                    <w:ind w:right="547"/>
                    <w:jc w:val="both"/>
                    <w:rPr>
                      <w:rFonts w:ascii="Arial" w:hAnsi="Arial" w:cs="Arial"/>
                      <w:sz w:val="24"/>
                      <w:szCs w:val="32"/>
                    </w:rPr>
                  </w:pPr>
                  <w:r>
                    <w:rPr>
                      <w:rFonts w:ascii="Arial" w:hAnsi="Arial" w:cs="Arial"/>
                      <w:noProof/>
                      <w:sz w:val="24"/>
                      <w:szCs w:val="32"/>
                      <w:lang w:val="en-ZA" w:eastAsia="en-ZA"/>
                    </w:rPr>
                    <mc:AlternateContent>
                      <mc:Choice Requires="wps">
                        <w:drawing>
                          <wp:anchor distT="0" distB="0" distL="114300" distR="114300" simplePos="0" relativeHeight="251684864" behindDoc="0" locked="0" layoutInCell="1" allowOverlap="1" wp14:anchorId="66A4FFA3" wp14:editId="62F0027B">
                            <wp:simplePos x="0" y="0"/>
                            <wp:positionH relativeFrom="column">
                              <wp:posOffset>17780</wp:posOffset>
                            </wp:positionH>
                            <wp:positionV relativeFrom="paragraph">
                              <wp:posOffset>89535</wp:posOffset>
                            </wp:positionV>
                            <wp:extent cx="342900" cy="0"/>
                            <wp:effectExtent l="0" t="76200" r="19050" b="95250"/>
                            <wp:wrapNone/>
                            <wp:docPr id="10" name="Straight Arrow Connector 10"/>
                            <wp:cNvGraphicFramePr/>
                            <a:graphic xmlns:a="http://schemas.openxmlformats.org/drawingml/2006/main">
                              <a:graphicData uri="http://schemas.microsoft.com/office/word/2010/wordprocessingShape">
                                <wps:wsp>
                                  <wps:cNvCnPr/>
                                  <wps:spPr>
                                    <a:xfrm>
                                      <a:off x="0" y="0"/>
                                      <a:ext cx="342900" cy="0"/>
                                    </a:xfrm>
                                    <a:prstGeom prst="straightConnector1">
                                      <a:avLst/>
                                    </a:prstGeom>
                                    <a:noFill/>
                                    <a:ln w="9525" cap="flat" cmpd="sng" algn="ctr">
                                      <a:solidFill>
                                        <a:srgbClr val="4F81BD">
                                          <a:shade val="95000"/>
                                          <a:satMod val="105000"/>
                                        </a:srgbClr>
                                      </a:solidFill>
                                      <a:prstDash val="solid"/>
                                      <a:tailEnd type="triangle"/>
                                    </a:ln>
                                    <a:effectLst/>
                                  </wps:spPr>
                                  <wps:bodyPr/>
                                </wps:wsp>
                              </a:graphicData>
                            </a:graphic>
                          </wp:anchor>
                        </w:drawing>
                      </mc:Choice>
                      <mc:Fallback xmlns:w16se="http://schemas.microsoft.com/office/word/2015/wordml/symex" xmlns:cx1="http://schemas.microsoft.com/office/drawing/2015/9/8/chartex" xmlns:cx="http://schemas.microsoft.com/office/drawing/2014/chartex">
                        <w:pict>
                          <v:shape w14:anchorId="23F4A3D2" id="Straight Arrow Connector 10" o:spid="_x0000_s1026" type="#_x0000_t32" style="position:absolute;margin-left:1.4pt;margin-top:7.05pt;width:27pt;height:0;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" strokecolor="#4a7ebb">
                            <v:stroke endarrow="block"/>
                          </v:shape>
                        </w:pict>
                      </mc:Fallback>
                    </mc:AlternateContent>
                  </w:r>
                </w:p>
              </w:tc>
              <w:tc>
                <w:tcPr>
                  <w:tcW w:w="4111" w:type="dxa"/>
                </w:tcPr>
                <w:p w:rsidR="006660C7" w:rsidRDefault="006660C7" w:rsidP="006660C7">
                  <w:pPr>
                    <w:tabs>
                      <w:tab w:val="left" w:pos="8244"/>
                    </w:tabs>
                    <w:ind w:right="547"/>
                    <w:jc w:val="both"/>
                    <w:rPr>
                      <w:rFonts w:ascii="Arial" w:hAnsi="Arial" w:cs="Arial"/>
                      <w:sz w:val="24"/>
                      <w:szCs w:val="32"/>
                    </w:rPr>
                  </w:pPr>
                  <w:r>
                    <w:rPr>
                      <w:rFonts w:ascii="Arial" w:hAnsi="Arial" w:cs="Arial"/>
                      <w:sz w:val="24"/>
                      <w:szCs w:val="32"/>
                    </w:rPr>
                    <w:t>Money laundering</w:t>
                  </w:r>
                </w:p>
              </w:tc>
            </w:tr>
            <w:tr w:rsidR="006660C7" w:rsidTr="006660C7">
              <w:tc>
                <w:tcPr>
                  <w:tcW w:w="2557" w:type="dxa"/>
                </w:tcPr>
                <w:p w:rsidR="006660C7" w:rsidRDefault="006660C7" w:rsidP="006660C7">
                  <w:pPr>
                    <w:tabs>
                      <w:tab w:val="left" w:pos="8244"/>
                    </w:tabs>
                    <w:ind w:right="547"/>
                    <w:jc w:val="both"/>
                    <w:rPr>
                      <w:rFonts w:ascii="Arial" w:hAnsi="Arial" w:cs="Arial"/>
                      <w:sz w:val="24"/>
                      <w:szCs w:val="32"/>
                    </w:rPr>
                  </w:pPr>
                  <w:r>
                    <w:rPr>
                      <w:rFonts w:ascii="Arial" w:hAnsi="Arial" w:cs="Arial"/>
                      <w:sz w:val="24"/>
                      <w:szCs w:val="32"/>
                    </w:rPr>
                    <w:t>Credit Risk</w:t>
                  </w:r>
                </w:p>
              </w:tc>
              <w:tc>
                <w:tcPr>
                  <w:tcW w:w="851" w:type="dxa"/>
                </w:tcPr>
                <w:p w:rsidR="006660C7" w:rsidRDefault="006660C7" w:rsidP="006660C7">
                  <w:pPr>
                    <w:tabs>
                      <w:tab w:val="left" w:pos="8244"/>
                    </w:tabs>
                    <w:ind w:right="547"/>
                    <w:jc w:val="both"/>
                    <w:rPr>
                      <w:rFonts w:ascii="Arial" w:hAnsi="Arial" w:cs="Arial"/>
                      <w:sz w:val="24"/>
                      <w:szCs w:val="32"/>
                    </w:rPr>
                  </w:pPr>
                  <w:r>
                    <w:rPr>
                      <w:rFonts w:ascii="Arial" w:hAnsi="Arial" w:cs="Arial"/>
                      <w:noProof/>
                      <w:sz w:val="24"/>
                      <w:szCs w:val="32"/>
                      <w:lang w:val="en-ZA" w:eastAsia="en-ZA"/>
                    </w:rPr>
                    <mc:AlternateContent>
                      <mc:Choice Requires="wps">
                        <w:drawing>
                          <wp:anchor distT="0" distB="0" distL="114300" distR="114300" simplePos="0" relativeHeight="251678720" behindDoc="0" locked="0" layoutInCell="1" allowOverlap="1" wp14:anchorId="79C0FB1C" wp14:editId="7B6E4BF1">
                            <wp:simplePos x="0" y="0"/>
                            <wp:positionH relativeFrom="column">
                              <wp:posOffset>12065</wp:posOffset>
                            </wp:positionH>
                            <wp:positionV relativeFrom="paragraph">
                              <wp:posOffset>83185</wp:posOffset>
                            </wp:positionV>
                            <wp:extent cx="342900" cy="0"/>
                            <wp:effectExtent l="0" t="76200" r="19050" b="95250"/>
                            <wp:wrapNone/>
                            <wp:docPr id="13" name="Straight Arrow Connector 13"/>
                            <wp:cNvGraphicFramePr/>
                            <a:graphic xmlns:a="http://schemas.openxmlformats.org/drawingml/2006/main">
                              <a:graphicData uri="http://schemas.microsoft.com/office/word/2010/wordprocessingShape">
                                <wps:wsp>
                                  <wps:cNvCnPr/>
                                  <wps:spPr>
                                    <a:xfrm>
                                      <a:off x="0" y="0"/>
                                      <a:ext cx="342900" cy="0"/>
                                    </a:xfrm>
                                    <a:prstGeom prst="straightConnector1">
                                      <a:avLst/>
                                    </a:prstGeom>
                                    <a:noFill/>
                                    <a:ln w="9525" cap="flat" cmpd="sng" algn="ctr">
                                      <a:solidFill>
                                        <a:srgbClr val="4F81BD">
                                          <a:shade val="95000"/>
                                          <a:satMod val="105000"/>
                                        </a:srgbClr>
                                      </a:solidFill>
                                      <a:prstDash val="solid"/>
                                      <a:tailEnd type="triangle"/>
                                    </a:ln>
                                    <a:effectLst/>
                                  </wps:spPr>
                                  <wps:bodyPr/>
                                </wps:wsp>
                              </a:graphicData>
                            </a:graphic>
                          </wp:anchor>
                        </w:drawing>
                      </mc:Choice>
                      <mc:Fallback xmlns:w16se="http://schemas.microsoft.com/office/word/2015/wordml/symex" xmlns:cx1="http://schemas.microsoft.com/office/drawing/2015/9/8/chartex" xmlns:cx="http://schemas.microsoft.com/office/drawing/2014/chartex">
                        <w:pict>
                          <v:shape w14:anchorId="4654C4B4" id="Straight Arrow Connector 13" o:spid="_x0000_s1026" type="#_x0000_t32" style="position:absolute;margin-left:.95pt;margin-top:6.55pt;width:27pt;height:0;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" strokecolor="#4a7ebb">
                            <v:stroke endarrow="block"/>
                          </v:shape>
                        </w:pict>
                      </mc:Fallback>
                    </mc:AlternateContent>
                  </w:r>
                </w:p>
              </w:tc>
              <w:tc>
                <w:tcPr>
                  <w:tcW w:w="4111" w:type="dxa"/>
                </w:tcPr>
                <w:p w:rsidR="006660C7" w:rsidRDefault="006660C7" w:rsidP="006660C7">
                  <w:pPr>
                    <w:tabs>
                      <w:tab w:val="left" w:pos="8244"/>
                    </w:tabs>
                    <w:ind w:right="547"/>
                    <w:jc w:val="both"/>
                    <w:rPr>
                      <w:rFonts w:ascii="Arial" w:hAnsi="Arial" w:cs="Arial"/>
                      <w:sz w:val="24"/>
                      <w:szCs w:val="32"/>
                    </w:rPr>
                  </w:pPr>
                  <w:r>
                    <w:rPr>
                      <w:rFonts w:ascii="Arial" w:hAnsi="Arial" w:cs="Arial"/>
                      <w:sz w:val="24"/>
                      <w:szCs w:val="32"/>
                    </w:rPr>
                    <w:t>Business related loans</w:t>
                  </w:r>
                </w:p>
              </w:tc>
            </w:tr>
            <w:tr w:rsidR="006660C7" w:rsidTr="006660C7">
              <w:tc>
                <w:tcPr>
                  <w:tcW w:w="2557" w:type="dxa"/>
                </w:tcPr>
                <w:p w:rsidR="006660C7" w:rsidRDefault="006660C7" w:rsidP="006660C7">
                  <w:pPr>
                    <w:tabs>
                      <w:tab w:val="left" w:pos="8244"/>
                    </w:tabs>
                    <w:ind w:right="547"/>
                    <w:jc w:val="both"/>
                    <w:rPr>
                      <w:rFonts w:ascii="Arial" w:hAnsi="Arial" w:cs="Arial"/>
                      <w:sz w:val="24"/>
                      <w:szCs w:val="32"/>
                    </w:rPr>
                  </w:pPr>
                </w:p>
              </w:tc>
              <w:tc>
                <w:tcPr>
                  <w:tcW w:w="851" w:type="dxa"/>
                </w:tcPr>
                <w:p w:rsidR="006660C7" w:rsidRDefault="006660C7" w:rsidP="006660C7">
                  <w:pPr>
                    <w:tabs>
                      <w:tab w:val="left" w:pos="8244"/>
                    </w:tabs>
                    <w:ind w:right="547"/>
                    <w:jc w:val="both"/>
                    <w:rPr>
                      <w:rFonts w:ascii="Arial" w:hAnsi="Arial" w:cs="Arial"/>
                      <w:sz w:val="24"/>
                      <w:szCs w:val="32"/>
                    </w:rPr>
                  </w:pPr>
                  <w:r>
                    <w:rPr>
                      <w:rFonts w:ascii="Arial" w:hAnsi="Arial" w:cs="Arial"/>
                      <w:noProof/>
                      <w:sz w:val="24"/>
                      <w:szCs w:val="32"/>
                      <w:lang w:val="en-ZA" w:eastAsia="en-ZA"/>
                    </w:rPr>
                    <mc:AlternateContent>
                      <mc:Choice Requires="wps">
                        <w:drawing>
                          <wp:anchor distT="0" distB="0" distL="114300" distR="114300" simplePos="0" relativeHeight="251679744" behindDoc="0" locked="0" layoutInCell="1" allowOverlap="1" wp14:anchorId="478E65F4" wp14:editId="3CEA285E">
                            <wp:simplePos x="0" y="0"/>
                            <wp:positionH relativeFrom="column">
                              <wp:posOffset>12065</wp:posOffset>
                            </wp:positionH>
                            <wp:positionV relativeFrom="paragraph">
                              <wp:posOffset>93345</wp:posOffset>
                            </wp:positionV>
                            <wp:extent cx="342900" cy="0"/>
                            <wp:effectExtent l="0" t="76200" r="19050" b="95250"/>
                            <wp:wrapNone/>
                            <wp:docPr id="14" name="Straight Arrow Connector 14"/>
                            <wp:cNvGraphicFramePr/>
                            <a:graphic xmlns:a="http://schemas.openxmlformats.org/drawingml/2006/main">
                              <a:graphicData uri="http://schemas.microsoft.com/office/word/2010/wordprocessingShape">
                                <wps:wsp>
                                  <wps:cNvCnPr/>
                                  <wps:spPr>
                                    <a:xfrm>
                                      <a:off x="0" y="0"/>
                                      <a:ext cx="342900" cy="0"/>
                                    </a:xfrm>
                                    <a:prstGeom prst="straightConnector1">
                                      <a:avLst/>
                                    </a:prstGeom>
                                    <a:noFill/>
                                    <a:ln w="9525" cap="flat" cmpd="sng" algn="ctr">
                                      <a:solidFill>
                                        <a:srgbClr val="4F81BD">
                                          <a:shade val="95000"/>
                                          <a:satMod val="105000"/>
                                        </a:srgbClr>
                                      </a:solidFill>
                                      <a:prstDash val="solid"/>
                                      <a:tailEnd type="triangle"/>
                                    </a:ln>
                                    <a:effectLst/>
                                  </wps:spPr>
                                  <wps:bodyPr/>
                                </wps:wsp>
                              </a:graphicData>
                            </a:graphic>
                          </wp:anchor>
                        </w:drawing>
                      </mc:Choice>
                      <mc:Fallback xmlns:w16se="http://schemas.microsoft.com/office/word/2015/wordml/symex" xmlns:cx1="http://schemas.microsoft.com/office/drawing/2015/9/8/chartex" xmlns:cx="http://schemas.microsoft.com/office/drawing/2014/chartex">
                        <w:pict>
                          <v:shape w14:anchorId="47BDAFAF" id="Straight Arrow Connector 14" o:spid="_x0000_s1026" type="#_x0000_t32" style="position:absolute;margin-left:.95pt;margin-top:7.35pt;width:27pt;height:0;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" strokecolor="#4a7ebb">
                            <v:stroke endarrow="block"/>
                          </v:shape>
                        </w:pict>
                      </mc:Fallback>
                    </mc:AlternateContent>
                  </w:r>
                </w:p>
              </w:tc>
              <w:tc>
                <w:tcPr>
                  <w:tcW w:w="4111" w:type="dxa"/>
                </w:tcPr>
                <w:p w:rsidR="006660C7" w:rsidRDefault="006660C7" w:rsidP="006660C7">
                  <w:pPr>
                    <w:tabs>
                      <w:tab w:val="left" w:pos="8244"/>
                    </w:tabs>
                    <w:ind w:right="547"/>
                    <w:jc w:val="both"/>
                    <w:rPr>
                      <w:rFonts w:ascii="Arial" w:hAnsi="Arial" w:cs="Arial"/>
                      <w:sz w:val="24"/>
                      <w:szCs w:val="32"/>
                    </w:rPr>
                  </w:pPr>
                  <w:r>
                    <w:rPr>
                      <w:rFonts w:ascii="Arial" w:hAnsi="Arial" w:cs="Arial"/>
                      <w:sz w:val="24"/>
                      <w:szCs w:val="32"/>
                    </w:rPr>
                    <w:t>Indemnity commission</w:t>
                  </w:r>
                </w:p>
              </w:tc>
            </w:tr>
            <w:tr w:rsidR="006660C7" w:rsidTr="006660C7">
              <w:tc>
                <w:tcPr>
                  <w:tcW w:w="2557" w:type="dxa"/>
                </w:tcPr>
                <w:p w:rsidR="006660C7" w:rsidRDefault="006660C7" w:rsidP="006660C7">
                  <w:pPr>
                    <w:tabs>
                      <w:tab w:val="left" w:pos="8244"/>
                    </w:tabs>
                    <w:ind w:right="547"/>
                    <w:jc w:val="both"/>
                    <w:rPr>
                      <w:rFonts w:ascii="Arial" w:hAnsi="Arial" w:cs="Arial"/>
                      <w:sz w:val="24"/>
                      <w:szCs w:val="32"/>
                    </w:rPr>
                  </w:pPr>
                  <w:r>
                    <w:rPr>
                      <w:rFonts w:ascii="Arial" w:hAnsi="Arial" w:cs="Arial"/>
                      <w:sz w:val="24"/>
                      <w:szCs w:val="32"/>
                    </w:rPr>
                    <w:t>Market Risk</w:t>
                  </w:r>
                </w:p>
              </w:tc>
              <w:tc>
                <w:tcPr>
                  <w:tcW w:w="851" w:type="dxa"/>
                </w:tcPr>
                <w:p w:rsidR="006660C7" w:rsidRDefault="006660C7" w:rsidP="006660C7">
                  <w:pPr>
                    <w:tabs>
                      <w:tab w:val="left" w:pos="8244"/>
                    </w:tabs>
                    <w:ind w:right="547"/>
                    <w:jc w:val="both"/>
                    <w:rPr>
                      <w:rFonts w:ascii="Arial" w:hAnsi="Arial" w:cs="Arial"/>
                      <w:sz w:val="24"/>
                      <w:szCs w:val="32"/>
                    </w:rPr>
                  </w:pPr>
                  <w:r>
                    <w:rPr>
                      <w:rFonts w:ascii="Arial" w:hAnsi="Arial" w:cs="Arial"/>
                      <w:noProof/>
                      <w:sz w:val="24"/>
                      <w:szCs w:val="32"/>
                      <w:lang w:val="en-ZA" w:eastAsia="en-ZA"/>
                    </w:rPr>
                    <mc:AlternateContent>
                      <mc:Choice Requires="wps">
                        <w:drawing>
                          <wp:anchor distT="0" distB="0" distL="114300" distR="114300" simplePos="0" relativeHeight="251680768" behindDoc="0" locked="0" layoutInCell="1" allowOverlap="1" wp14:anchorId="3353D571" wp14:editId="32301D14">
                            <wp:simplePos x="0" y="0"/>
                            <wp:positionH relativeFrom="column">
                              <wp:posOffset>12065</wp:posOffset>
                            </wp:positionH>
                            <wp:positionV relativeFrom="paragraph">
                              <wp:posOffset>92710</wp:posOffset>
                            </wp:positionV>
                            <wp:extent cx="342900" cy="0"/>
                            <wp:effectExtent l="0" t="76200" r="19050" b="95250"/>
                            <wp:wrapNone/>
                            <wp:docPr id="15" name="Straight Arrow Connector 15"/>
                            <wp:cNvGraphicFramePr/>
                            <a:graphic xmlns:a="http://schemas.openxmlformats.org/drawingml/2006/main">
                              <a:graphicData uri="http://schemas.microsoft.com/office/word/2010/wordprocessingShape">
                                <wps:wsp>
                                  <wps:cNvCnPr/>
                                  <wps:spPr>
                                    <a:xfrm>
                                      <a:off x="0" y="0"/>
                                      <a:ext cx="342900" cy="0"/>
                                    </a:xfrm>
                                    <a:prstGeom prst="straightConnector1">
                                      <a:avLst/>
                                    </a:prstGeom>
                                    <a:noFill/>
                                    <a:ln w="9525" cap="flat" cmpd="sng" algn="ctr">
                                      <a:solidFill>
                                        <a:srgbClr val="4F81BD">
                                          <a:shade val="95000"/>
                                          <a:satMod val="105000"/>
                                        </a:srgbClr>
                                      </a:solidFill>
                                      <a:prstDash val="solid"/>
                                      <a:tailEnd type="triangle"/>
                                    </a:ln>
                                    <a:effectLst/>
                                  </wps:spPr>
                                  <wps:bodyPr/>
                                </wps:wsp>
                              </a:graphicData>
                            </a:graphic>
                          </wp:anchor>
                        </w:drawing>
                      </mc:Choice>
                      <mc:Fallback xmlns:w16se="http://schemas.microsoft.com/office/word/2015/wordml/symex" xmlns:cx1="http://schemas.microsoft.com/office/drawing/2015/9/8/chartex" xmlns:cx="http://schemas.microsoft.com/office/drawing/2014/chartex">
                        <w:pict>
                          <v:shape w14:anchorId="15D2F384" id="Straight Arrow Connector 15" o:spid="_x0000_s1026" type="#_x0000_t32" style="position:absolute;margin-left:.95pt;margin-top:7.3pt;width:27pt;height:0;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" strokecolor="#4a7ebb">
                            <v:stroke endarrow="block"/>
                          </v:shape>
                        </w:pict>
                      </mc:Fallback>
                    </mc:AlternateContent>
                  </w:r>
                </w:p>
              </w:tc>
              <w:tc>
                <w:tcPr>
                  <w:tcW w:w="4111" w:type="dxa"/>
                </w:tcPr>
                <w:p w:rsidR="006660C7" w:rsidRDefault="006660C7" w:rsidP="006660C7">
                  <w:pPr>
                    <w:tabs>
                      <w:tab w:val="left" w:pos="8244"/>
                    </w:tabs>
                    <w:ind w:right="547"/>
                    <w:jc w:val="both"/>
                    <w:rPr>
                      <w:rFonts w:ascii="Arial" w:hAnsi="Arial" w:cs="Arial"/>
                      <w:sz w:val="24"/>
                      <w:szCs w:val="32"/>
                    </w:rPr>
                  </w:pPr>
                  <w:r>
                    <w:rPr>
                      <w:rFonts w:ascii="Arial" w:hAnsi="Arial" w:cs="Arial"/>
                      <w:sz w:val="24"/>
                      <w:szCs w:val="32"/>
                    </w:rPr>
                    <w:t>Change in foreign exchange rates</w:t>
                  </w:r>
                </w:p>
              </w:tc>
            </w:tr>
          </w:tbl>
          <w:p w:rsidR="00A16F88" w:rsidRPr="00FE10F5" w:rsidRDefault="00A16F88" w:rsidP="006660C7">
            <w:pPr>
              <w:tabs>
                <w:tab w:val="left" w:pos="8244"/>
              </w:tabs>
              <w:ind w:left="720" w:right="547" w:hanging="720"/>
              <w:jc w:val="both"/>
              <w:rPr>
                <w:rFonts w:ascii="Arial" w:hAnsi="Arial" w:cs="Arial"/>
                <w:sz w:val="24"/>
                <w:szCs w:val="32"/>
              </w:rPr>
            </w:pPr>
            <w:r>
              <w:rPr>
                <w:rFonts w:ascii="Arial" w:hAnsi="Arial" w:cs="Arial"/>
                <w:sz w:val="24"/>
                <w:szCs w:val="32"/>
              </w:rPr>
              <w:tab/>
            </w:r>
          </w:p>
          <w:p w:rsidR="00A5248A" w:rsidRDefault="00A5248A" w:rsidP="006660C7">
            <w:pPr>
              <w:tabs>
                <w:tab w:val="left" w:pos="8244"/>
              </w:tabs>
              <w:ind w:left="720" w:right="547" w:hanging="720"/>
              <w:jc w:val="both"/>
              <w:rPr>
                <w:rFonts w:ascii="Arial" w:hAnsi="Arial" w:cs="Arial"/>
                <w:sz w:val="24"/>
                <w:szCs w:val="32"/>
              </w:rPr>
            </w:pPr>
          </w:p>
          <w:p w:rsidR="00D9109D" w:rsidRDefault="00D9109D" w:rsidP="006660C7">
            <w:pPr>
              <w:tabs>
                <w:tab w:val="left" w:pos="8244"/>
              </w:tabs>
              <w:ind w:left="720" w:right="547" w:hanging="720"/>
              <w:jc w:val="both"/>
              <w:rPr>
                <w:rFonts w:ascii="Arial" w:hAnsi="Arial" w:cs="Arial"/>
                <w:sz w:val="24"/>
                <w:szCs w:val="32"/>
              </w:rPr>
            </w:pPr>
            <w:r>
              <w:rPr>
                <w:rFonts w:ascii="Arial" w:hAnsi="Arial" w:cs="Arial"/>
                <w:sz w:val="24"/>
                <w:szCs w:val="32"/>
              </w:rPr>
              <w:t>2.</w:t>
            </w:r>
            <w:r>
              <w:rPr>
                <w:rFonts w:ascii="Arial" w:hAnsi="Arial" w:cs="Arial"/>
                <w:sz w:val="24"/>
                <w:szCs w:val="32"/>
              </w:rPr>
              <w:tab/>
              <w:t>Financial risks are among the highest-priority types of risk for any business and is caused by market movements due to a number of factors.  Financial risk is made up of three categories, being market risk, credit risk and liquidity risk.</w:t>
            </w:r>
          </w:p>
          <w:p w:rsidR="00D9109D" w:rsidRDefault="00D9109D" w:rsidP="006660C7">
            <w:pPr>
              <w:tabs>
                <w:tab w:val="left" w:pos="8244"/>
              </w:tabs>
              <w:ind w:left="720" w:right="547" w:hanging="720"/>
              <w:jc w:val="both"/>
              <w:rPr>
                <w:rFonts w:ascii="Arial" w:hAnsi="Arial" w:cs="Arial"/>
                <w:sz w:val="24"/>
                <w:szCs w:val="32"/>
              </w:rPr>
            </w:pPr>
          </w:p>
          <w:p w:rsidR="00D9109D" w:rsidRDefault="00D9109D" w:rsidP="006660C7">
            <w:pPr>
              <w:tabs>
                <w:tab w:val="left" w:pos="8244"/>
              </w:tabs>
              <w:ind w:left="720" w:right="547" w:hanging="720"/>
              <w:jc w:val="both"/>
              <w:rPr>
                <w:rFonts w:ascii="Arial" w:hAnsi="Arial" w:cs="Arial"/>
                <w:sz w:val="24"/>
                <w:szCs w:val="32"/>
              </w:rPr>
            </w:pPr>
            <w:r>
              <w:rPr>
                <w:rFonts w:ascii="Arial" w:hAnsi="Arial" w:cs="Arial"/>
                <w:sz w:val="24"/>
                <w:szCs w:val="32"/>
              </w:rPr>
              <w:tab/>
            </w:r>
            <w:r>
              <w:rPr>
                <w:rFonts w:ascii="Arial" w:hAnsi="Arial" w:cs="Arial"/>
                <w:sz w:val="24"/>
                <w:szCs w:val="32"/>
                <w:u w:val="single"/>
              </w:rPr>
              <w:t>“Market Risk”</w:t>
            </w:r>
            <w:r>
              <w:rPr>
                <w:rFonts w:ascii="Arial" w:hAnsi="Arial" w:cs="Arial"/>
                <w:sz w:val="24"/>
                <w:szCs w:val="32"/>
              </w:rPr>
              <w:t xml:space="preserve"> – this is where a company may be exposed to probable loss due to variations in market prices or rates.  The form and level of market risk exposure varies from one industry to another and even from one company to another within the same industry.</w:t>
            </w:r>
          </w:p>
          <w:p w:rsidR="00D9109D" w:rsidRDefault="00D9109D" w:rsidP="006660C7">
            <w:pPr>
              <w:tabs>
                <w:tab w:val="left" w:pos="8244"/>
              </w:tabs>
              <w:ind w:left="720" w:right="547" w:hanging="720"/>
              <w:jc w:val="both"/>
              <w:rPr>
                <w:rFonts w:ascii="Arial" w:hAnsi="Arial" w:cs="Arial"/>
                <w:sz w:val="24"/>
                <w:szCs w:val="32"/>
              </w:rPr>
            </w:pPr>
          </w:p>
          <w:p w:rsidR="00D9109D" w:rsidRDefault="00D9109D" w:rsidP="006660C7">
            <w:pPr>
              <w:tabs>
                <w:tab w:val="left" w:pos="8244"/>
              </w:tabs>
              <w:ind w:left="720" w:right="547" w:hanging="720"/>
              <w:jc w:val="both"/>
              <w:rPr>
                <w:rFonts w:ascii="Arial" w:hAnsi="Arial" w:cs="Arial"/>
                <w:sz w:val="24"/>
                <w:szCs w:val="32"/>
              </w:rPr>
            </w:pPr>
            <w:r>
              <w:rPr>
                <w:rFonts w:ascii="Arial" w:hAnsi="Arial" w:cs="Arial"/>
                <w:sz w:val="24"/>
                <w:szCs w:val="32"/>
              </w:rPr>
              <w:tab/>
              <w:t>Market risk factors could include commodity or equity prices, foreign exchange rates and interest rates.</w:t>
            </w:r>
          </w:p>
          <w:p w:rsidR="00D9109D" w:rsidRDefault="00D9109D" w:rsidP="006660C7">
            <w:pPr>
              <w:tabs>
                <w:tab w:val="left" w:pos="8244"/>
              </w:tabs>
              <w:ind w:left="720" w:right="547" w:hanging="720"/>
              <w:jc w:val="both"/>
              <w:rPr>
                <w:rFonts w:ascii="Arial" w:hAnsi="Arial" w:cs="Arial"/>
                <w:sz w:val="24"/>
                <w:szCs w:val="32"/>
              </w:rPr>
            </w:pPr>
          </w:p>
          <w:p w:rsidR="00D9109D" w:rsidRDefault="00D9109D" w:rsidP="006660C7">
            <w:pPr>
              <w:tabs>
                <w:tab w:val="left" w:pos="8244"/>
              </w:tabs>
              <w:ind w:left="720" w:right="547" w:hanging="720"/>
              <w:jc w:val="both"/>
              <w:rPr>
                <w:rFonts w:ascii="Arial" w:hAnsi="Arial" w:cs="Arial"/>
                <w:sz w:val="24"/>
                <w:szCs w:val="32"/>
              </w:rPr>
            </w:pPr>
            <w:r>
              <w:rPr>
                <w:rFonts w:ascii="Arial" w:hAnsi="Arial" w:cs="Arial"/>
                <w:sz w:val="24"/>
                <w:szCs w:val="32"/>
              </w:rPr>
              <w:tab/>
              <w:t>For example:  an energy company is exposed to energy price charges, if a change in the input price of crude oil is not matched by a change in the output price of the petroleum.  Another example would be the cost increase of steel reinforcing on a construction pro</w:t>
            </w:r>
            <w:r w:rsidR="00C64189">
              <w:rPr>
                <w:rFonts w:ascii="Arial" w:hAnsi="Arial" w:cs="Arial"/>
                <w:sz w:val="24"/>
                <w:szCs w:val="32"/>
              </w:rPr>
              <w:t>ject</w:t>
            </w:r>
            <w:r>
              <w:rPr>
                <w:rFonts w:ascii="Arial" w:hAnsi="Arial" w:cs="Arial"/>
                <w:sz w:val="24"/>
                <w:szCs w:val="32"/>
              </w:rPr>
              <w:t xml:space="preserve">, after the contract has been tendered for and a contractor’s price accepted – </w:t>
            </w:r>
            <w:r w:rsidR="00C64189">
              <w:rPr>
                <w:rFonts w:ascii="Arial" w:hAnsi="Arial" w:cs="Arial"/>
                <w:sz w:val="24"/>
                <w:szCs w:val="32"/>
              </w:rPr>
              <w:t xml:space="preserve">with </w:t>
            </w:r>
            <w:r>
              <w:rPr>
                <w:rFonts w:ascii="Arial" w:hAnsi="Arial" w:cs="Arial"/>
                <w:sz w:val="24"/>
                <w:szCs w:val="32"/>
              </w:rPr>
              <w:t>the construction project only commencing some three months later.  The “</w:t>
            </w:r>
            <w:proofErr w:type="spellStart"/>
            <w:r>
              <w:rPr>
                <w:rFonts w:ascii="Arial" w:hAnsi="Arial" w:cs="Arial"/>
                <w:sz w:val="24"/>
                <w:szCs w:val="32"/>
              </w:rPr>
              <w:t>Haylett</w:t>
            </w:r>
            <w:proofErr w:type="spellEnd"/>
            <w:r>
              <w:rPr>
                <w:rFonts w:ascii="Arial" w:hAnsi="Arial" w:cs="Arial"/>
                <w:sz w:val="24"/>
                <w:szCs w:val="32"/>
              </w:rPr>
              <w:t xml:space="preserve"> formula” is used in the construction industry to counteract these potential </w:t>
            </w:r>
            <w:r w:rsidR="00C64189">
              <w:rPr>
                <w:rFonts w:ascii="Arial" w:hAnsi="Arial" w:cs="Arial"/>
                <w:sz w:val="24"/>
                <w:szCs w:val="32"/>
              </w:rPr>
              <w:t xml:space="preserve">price </w:t>
            </w:r>
            <w:r>
              <w:rPr>
                <w:rFonts w:ascii="Arial" w:hAnsi="Arial" w:cs="Arial"/>
                <w:sz w:val="24"/>
                <w:szCs w:val="32"/>
              </w:rPr>
              <w:t xml:space="preserve">increases, however sometimes in developing countries, </w:t>
            </w:r>
            <w:r>
              <w:rPr>
                <w:rFonts w:ascii="Arial" w:hAnsi="Arial" w:cs="Arial"/>
                <w:sz w:val="24"/>
                <w:szCs w:val="32"/>
              </w:rPr>
              <w:lastRenderedPageBreak/>
              <w:t>the increase is so severe, that there is an immediate financial loss experienced by the contractor from the outset.</w:t>
            </w:r>
          </w:p>
          <w:p w:rsidR="00D9109D" w:rsidRDefault="00D9109D" w:rsidP="006660C7">
            <w:pPr>
              <w:tabs>
                <w:tab w:val="left" w:pos="8244"/>
              </w:tabs>
              <w:ind w:left="720" w:right="547" w:hanging="720"/>
              <w:jc w:val="both"/>
              <w:rPr>
                <w:rFonts w:ascii="Arial" w:hAnsi="Arial" w:cs="Arial"/>
                <w:sz w:val="24"/>
                <w:szCs w:val="32"/>
              </w:rPr>
            </w:pPr>
          </w:p>
          <w:p w:rsidR="00D9109D" w:rsidRDefault="00D9109D" w:rsidP="006660C7">
            <w:pPr>
              <w:tabs>
                <w:tab w:val="left" w:pos="8244"/>
              </w:tabs>
              <w:ind w:left="720" w:right="547" w:hanging="720"/>
              <w:jc w:val="both"/>
              <w:rPr>
                <w:rFonts w:ascii="Arial" w:hAnsi="Arial" w:cs="Arial"/>
                <w:sz w:val="24"/>
                <w:szCs w:val="32"/>
              </w:rPr>
            </w:pPr>
            <w:r>
              <w:rPr>
                <w:rFonts w:ascii="Arial" w:hAnsi="Arial" w:cs="Arial"/>
                <w:sz w:val="24"/>
                <w:szCs w:val="32"/>
              </w:rPr>
              <w:tab/>
            </w:r>
            <w:r>
              <w:rPr>
                <w:rFonts w:ascii="Arial" w:hAnsi="Arial" w:cs="Arial"/>
                <w:sz w:val="24"/>
                <w:szCs w:val="32"/>
                <w:u w:val="single"/>
              </w:rPr>
              <w:t>“Credit Risk”</w:t>
            </w:r>
            <w:r>
              <w:rPr>
                <w:rFonts w:ascii="Arial" w:hAnsi="Arial" w:cs="Arial"/>
                <w:sz w:val="24"/>
                <w:szCs w:val="32"/>
              </w:rPr>
              <w:t xml:space="preserve"> – this occurs when positive cash flows are anticipated in the future.  If the company expects to receive a payment for work done and the debtor defaults in his/her payment, then this would cause a loss as the company would have to replace the lost income. In short, credit risk is defined as financial loss caused by default by the counterparty or borrower.  This experienced default may not always signify legal bankruptcy of a company</w:t>
            </w:r>
            <w:r w:rsidR="0091427B">
              <w:rPr>
                <w:rFonts w:ascii="Arial" w:hAnsi="Arial" w:cs="Arial"/>
                <w:sz w:val="24"/>
                <w:szCs w:val="32"/>
              </w:rPr>
              <w:t>,</w:t>
            </w:r>
            <w:r>
              <w:rPr>
                <w:rFonts w:ascii="Arial" w:hAnsi="Arial" w:cs="Arial"/>
                <w:sz w:val="24"/>
                <w:szCs w:val="32"/>
              </w:rPr>
              <w:t xml:space="preserve"> it may simply mean a failure for the company to meet contractual obligations on time due to its inability to do so.</w:t>
            </w:r>
          </w:p>
          <w:p w:rsidR="00D9109D" w:rsidRDefault="00D9109D" w:rsidP="006660C7">
            <w:pPr>
              <w:tabs>
                <w:tab w:val="left" w:pos="8244"/>
              </w:tabs>
              <w:ind w:left="720" w:right="547" w:hanging="720"/>
              <w:jc w:val="both"/>
              <w:rPr>
                <w:rFonts w:ascii="Arial" w:hAnsi="Arial" w:cs="Arial"/>
                <w:sz w:val="24"/>
                <w:szCs w:val="32"/>
              </w:rPr>
            </w:pPr>
          </w:p>
          <w:p w:rsidR="00D9109D" w:rsidRDefault="00D9109D" w:rsidP="006660C7">
            <w:pPr>
              <w:tabs>
                <w:tab w:val="left" w:pos="8244"/>
              </w:tabs>
              <w:ind w:left="720" w:right="547" w:hanging="720"/>
              <w:jc w:val="both"/>
              <w:rPr>
                <w:rFonts w:ascii="Arial" w:hAnsi="Arial" w:cs="Arial"/>
                <w:sz w:val="24"/>
                <w:szCs w:val="32"/>
              </w:rPr>
            </w:pPr>
            <w:r>
              <w:rPr>
                <w:rFonts w:ascii="Arial" w:hAnsi="Arial" w:cs="Arial"/>
                <w:sz w:val="24"/>
                <w:szCs w:val="32"/>
              </w:rPr>
              <w:tab/>
            </w:r>
            <w:r>
              <w:rPr>
                <w:rFonts w:ascii="Arial" w:hAnsi="Arial" w:cs="Arial"/>
                <w:sz w:val="24"/>
                <w:szCs w:val="32"/>
                <w:u w:val="single"/>
              </w:rPr>
              <w:t>“Liquidity Risk”</w:t>
            </w:r>
            <w:r>
              <w:rPr>
                <w:rFonts w:ascii="Arial" w:hAnsi="Arial" w:cs="Arial"/>
                <w:sz w:val="24"/>
                <w:szCs w:val="32"/>
              </w:rPr>
              <w:t xml:space="preserve"> – liquidity is where a business has the ability to meet expected and unexpected need for cash.  Liquidity risk is the risk that a company will not be able to do so and the business will not have the ability to make cash payments when it requires.  This situation does not make the company bankrupt, as liquidity risks can also occur when a company has more assets than liabilities and it is unable to turn the assets into cash fast enough (financial institutions such as banks often find themselves in this position).</w:t>
            </w:r>
          </w:p>
          <w:p w:rsidR="00D9109D" w:rsidRDefault="00D9109D" w:rsidP="006660C7">
            <w:pPr>
              <w:tabs>
                <w:tab w:val="left" w:pos="8244"/>
              </w:tabs>
              <w:ind w:left="720" w:right="547" w:hanging="720"/>
              <w:jc w:val="both"/>
              <w:rPr>
                <w:rFonts w:ascii="Arial" w:hAnsi="Arial" w:cs="Arial"/>
                <w:sz w:val="24"/>
                <w:szCs w:val="32"/>
              </w:rPr>
            </w:pPr>
          </w:p>
          <w:p w:rsidR="00D9109D" w:rsidRDefault="00D9109D" w:rsidP="006660C7">
            <w:pPr>
              <w:tabs>
                <w:tab w:val="left" w:pos="8244"/>
              </w:tabs>
              <w:ind w:left="720" w:right="547" w:hanging="720"/>
              <w:jc w:val="both"/>
              <w:rPr>
                <w:rFonts w:ascii="Arial" w:hAnsi="Arial" w:cs="Arial"/>
                <w:sz w:val="24"/>
                <w:szCs w:val="32"/>
              </w:rPr>
            </w:pPr>
          </w:p>
          <w:p w:rsidR="00994E24" w:rsidRDefault="00994E24" w:rsidP="006660C7">
            <w:pPr>
              <w:tabs>
                <w:tab w:val="left" w:pos="8244"/>
              </w:tabs>
              <w:ind w:left="720" w:right="547" w:hanging="720"/>
              <w:jc w:val="both"/>
              <w:rPr>
                <w:rFonts w:ascii="Arial" w:hAnsi="Arial" w:cs="Arial"/>
                <w:sz w:val="24"/>
                <w:szCs w:val="32"/>
              </w:rPr>
            </w:pPr>
            <w:r>
              <w:rPr>
                <w:rFonts w:ascii="Arial" w:hAnsi="Arial" w:cs="Arial"/>
                <w:sz w:val="24"/>
                <w:szCs w:val="32"/>
              </w:rPr>
              <w:t>3.</w:t>
            </w:r>
            <w:r>
              <w:rPr>
                <w:rFonts w:ascii="Arial" w:hAnsi="Arial" w:cs="Arial"/>
                <w:sz w:val="24"/>
                <w:szCs w:val="32"/>
              </w:rPr>
              <w:tab/>
              <w:t>When business embraces environmental issues, it provides for opportunities to improve success.  When introducing an environmental policy or system (such as ISO</w:t>
            </w:r>
            <w:r w:rsidR="00B1213B">
              <w:rPr>
                <w:rFonts w:ascii="Arial" w:hAnsi="Arial" w:cs="Arial"/>
                <w:sz w:val="24"/>
                <w:szCs w:val="32"/>
              </w:rPr>
              <w:t xml:space="preserve"> </w:t>
            </w:r>
            <w:r>
              <w:rPr>
                <w:rFonts w:ascii="Arial" w:hAnsi="Arial" w:cs="Arial"/>
                <w:sz w:val="24"/>
                <w:szCs w:val="32"/>
              </w:rPr>
              <w:t>14001), a business may attract customers, investors and employees.  The business cost associated with production, can be reduced through recycling, resource efficiency and increased demand.</w:t>
            </w:r>
          </w:p>
          <w:p w:rsidR="00994E24" w:rsidRDefault="00994E24" w:rsidP="006660C7">
            <w:pPr>
              <w:tabs>
                <w:tab w:val="left" w:pos="8244"/>
              </w:tabs>
              <w:ind w:left="720" w:right="547" w:hanging="720"/>
              <w:jc w:val="both"/>
              <w:rPr>
                <w:rFonts w:ascii="Arial" w:hAnsi="Arial" w:cs="Arial"/>
                <w:sz w:val="24"/>
                <w:szCs w:val="32"/>
              </w:rPr>
            </w:pPr>
          </w:p>
          <w:p w:rsidR="00994E24" w:rsidRDefault="00994E24" w:rsidP="006660C7">
            <w:pPr>
              <w:tabs>
                <w:tab w:val="left" w:pos="8244"/>
              </w:tabs>
              <w:ind w:left="720" w:right="547" w:hanging="720"/>
              <w:jc w:val="both"/>
              <w:rPr>
                <w:rFonts w:ascii="Arial" w:hAnsi="Arial" w:cs="Arial"/>
                <w:sz w:val="24"/>
                <w:szCs w:val="32"/>
              </w:rPr>
            </w:pPr>
            <w:r>
              <w:rPr>
                <w:rFonts w:ascii="Arial" w:hAnsi="Arial" w:cs="Arial"/>
                <w:sz w:val="24"/>
                <w:szCs w:val="32"/>
              </w:rPr>
              <w:tab/>
              <w:t>The level of success achieved by a business that introduces an environmental policy/</w:t>
            </w:r>
            <w:proofErr w:type="spellStart"/>
            <w:r>
              <w:rPr>
                <w:rFonts w:ascii="Arial" w:hAnsi="Arial" w:cs="Arial"/>
                <w:sz w:val="24"/>
                <w:szCs w:val="32"/>
              </w:rPr>
              <w:t>programme</w:t>
            </w:r>
            <w:proofErr w:type="spellEnd"/>
            <w:r>
              <w:rPr>
                <w:rFonts w:ascii="Arial" w:hAnsi="Arial" w:cs="Arial"/>
                <w:sz w:val="24"/>
                <w:szCs w:val="32"/>
              </w:rPr>
              <w:t xml:space="preserve"> will depend on its appeal to customers, current or planned competitor activities, cost benefit analysis of implementing such a </w:t>
            </w:r>
            <w:proofErr w:type="spellStart"/>
            <w:r>
              <w:rPr>
                <w:rFonts w:ascii="Arial" w:hAnsi="Arial" w:cs="Arial"/>
                <w:sz w:val="24"/>
                <w:szCs w:val="32"/>
              </w:rPr>
              <w:t>programme</w:t>
            </w:r>
            <w:proofErr w:type="spellEnd"/>
            <w:r>
              <w:rPr>
                <w:rFonts w:ascii="Arial" w:hAnsi="Arial" w:cs="Arial"/>
                <w:sz w:val="24"/>
                <w:szCs w:val="32"/>
              </w:rPr>
              <w:t xml:space="preserve"> and it’s understanding of current legislation.  The benefits for a business to undertake environmental risk management are as follows: </w:t>
            </w:r>
          </w:p>
          <w:p w:rsidR="00994E24" w:rsidRDefault="00994E24" w:rsidP="006660C7">
            <w:pPr>
              <w:tabs>
                <w:tab w:val="left" w:pos="8244"/>
              </w:tabs>
              <w:ind w:left="720" w:right="547" w:hanging="720"/>
              <w:jc w:val="both"/>
              <w:rPr>
                <w:rFonts w:ascii="Arial" w:hAnsi="Arial" w:cs="Arial"/>
                <w:sz w:val="24"/>
                <w:szCs w:val="32"/>
              </w:rPr>
            </w:pPr>
          </w:p>
          <w:p w:rsidR="00994E24" w:rsidRPr="00146421" w:rsidRDefault="00994E24" w:rsidP="006660C7">
            <w:pPr>
              <w:pStyle w:val="ListParagraph"/>
              <w:numPr>
                <w:ilvl w:val="0"/>
                <w:numId w:val="19"/>
              </w:numPr>
              <w:tabs>
                <w:tab w:val="left" w:pos="8244"/>
              </w:tabs>
              <w:ind w:right="547"/>
              <w:jc w:val="both"/>
              <w:rPr>
                <w:rFonts w:ascii="Arial" w:hAnsi="Arial" w:cs="Arial"/>
                <w:sz w:val="24"/>
                <w:szCs w:val="32"/>
                <w:u w:val="single"/>
              </w:rPr>
            </w:pPr>
            <w:r>
              <w:rPr>
                <w:rFonts w:ascii="Arial" w:hAnsi="Arial" w:cs="Arial"/>
                <w:sz w:val="24"/>
                <w:szCs w:val="32"/>
              </w:rPr>
              <w:t xml:space="preserve">Reduces exposure to prosecution and the business will get </w:t>
            </w:r>
            <w:r w:rsidR="00B1213B">
              <w:rPr>
                <w:rFonts w:ascii="Arial" w:hAnsi="Arial" w:cs="Arial"/>
                <w:sz w:val="24"/>
                <w:szCs w:val="32"/>
              </w:rPr>
              <w:t>less</w:t>
            </w:r>
            <w:r>
              <w:rPr>
                <w:rFonts w:ascii="Arial" w:hAnsi="Arial" w:cs="Arial"/>
                <w:sz w:val="24"/>
                <w:szCs w:val="32"/>
              </w:rPr>
              <w:t xml:space="preserve"> attention from the regulatory bodies.</w:t>
            </w:r>
          </w:p>
          <w:p w:rsidR="00994E24" w:rsidRDefault="00994E24" w:rsidP="006660C7">
            <w:pPr>
              <w:tabs>
                <w:tab w:val="left" w:pos="8244"/>
              </w:tabs>
              <w:ind w:right="547"/>
              <w:jc w:val="both"/>
              <w:rPr>
                <w:rFonts w:ascii="Arial" w:hAnsi="Arial" w:cs="Arial"/>
                <w:sz w:val="24"/>
                <w:szCs w:val="32"/>
                <w:u w:val="single"/>
              </w:rPr>
            </w:pPr>
          </w:p>
          <w:p w:rsidR="00994E24" w:rsidRPr="00146421" w:rsidRDefault="00994E24" w:rsidP="006660C7">
            <w:pPr>
              <w:pStyle w:val="ListParagraph"/>
              <w:numPr>
                <w:ilvl w:val="0"/>
                <w:numId w:val="19"/>
              </w:numPr>
              <w:tabs>
                <w:tab w:val="left" w:pos="8244"/>
              </w:tabs>
              <w:ind w:right="547"/>
              <w:jc w:val="both"/>
              <w:rPr>
                <w:rFonts w:ascii="Arial" w:hAnsi="Arial" w:cs="Arial"/>
                <w:sz w:val="24"/>
                <w:szCs w:val="32"/>
                <w:u w:val="single"/>
              </w:rPr>
            </w:pPr>
            <w:r>
              <w:rPr>
                <w:rFonts w:ascii="Arial" w:hAnsi="Arial" w:cs="Arial"/>
                <w:sz w:val="24"/>
                <w:szCs w:val="32"/>
              </w:rPr>
              <w:t>Provides for increase market share, where clients prefer to support businesses with good environmental practices.</w:t>
            </w:r>
          </w:p>
          <w:p w:rsidR="00994E24" w:rsidRPr="00146421" w:rsidRDefault="00994E24" w:rsidP="006660C7">
            <w:pPr>
              <w:pStyle w:val="ListParagraph"/>
              <w:tabs>
                <w:tab w:val="left" w:pos="8244"/>
              </w:tabs>
              <w:ind w:right="547"/>
              <w:jc w:val="both"/>
              <w:rPr>
                <w:rFonts w:ascii="Arial" w:hAnsi="Arial" w:cs="Arial"/>
                <w:sz w:val="24"/>
                <w:szCs w:val="32"/>
                <w:u w:val="single"/>
              </w:rPr>
            </w:pPr>
          </w:p>
          <w:p w:rsidR="00994E24" w:rsidRPr="00146421" w:rsidRDefault="00994E24" w:rsidP="006660C7">
            <w:pPr>
              <w:pStyle w:val="ListParagraph"/>
              <w:numPr>
                <w:ilvl w:val="0"/>
                <w:numId w:val="19"/>
              </w:numPr>
              <w:tabs>
                <w:tab w:val="left" w:pos="8244"/>
              </w:tabs>
              <w:ind w:right="547"/>
              <w:jc w:val="both"/>
              <w:rPr>
                <w:rFonts w:ascii="Arial" w:hAnsi="Arial" w:cs="Arial"/>
                <w:sz w:val="24"/>
                <w:szCs w:val="32"/>
                <w:u w:val="single"/>
              </w:rPr>
            </w:pPr>
            <w:r>
              <w:rPr>
                <w:rFonts w:ascii="Arial" w:hAnsi="Arial" w:cs="Arial"/>
                <w:sz w:val="24"/>
                <w:szCs w:val="32"/>
              </w:rPr>
              <w:t>The business can contemplate and plan for potential adverse environmental incidents.</w:t>
            </w:r>
          </w:p>
          <w:p w:rsidR="00994E24" w:rsidRPr="00146421" w:rsidRDefault="00994E24" w:rsidP="006660C7">
            <w:pPr>
              <w:pStyle w:val="ListParagraph"/>
              <w:tabs>
                <w:tab w:val="left" w:pos="8244"/>
              </w:tabs>
              <w:ind w:right="547"/>
              <w:jc w:val="both"/>
              <w:rPr>
                <w:rFonts w:ascii="Arial" w:hAnsi="Arial" w:cs="Arial"/>
                <w:sz w:val="24"/>
                <w:szCs w:val="32"/>
                <w:u w:val="single"/>
              </w:rPr>
            </w:pPr>
          </w:p>
          <w:p w:rsidR="00994E24" w:rsidRPr="00146421" w:rsidRDefault="00994E24" w:rsidP="006660C7">
            <w:pPr>
              <w:pStyle w:val="ListParagraph"/>
              <w:numPr>
                <w:ilvl w:val="0"/>
                <w:numId w:val="19"/>
              </w:numPr>
              <w:tabs>
                <w:tab w:val="left" w:pos="8244"/>
              </w:tabs>
              <w:ind w:right="547"/>
              <w:jc w:val="both"/>
              <w:rPr>
                <w:rFonts w:ascii="Arial" w:hAnsi="Arial" w:cs="Arial"/>
                <w:sz w:val="24"/>
                <w:szCs w:val="32"/>
                <w:u w:val="single"/>
              </w:rPr>
            </w:pPr>
            <w:r>
              <w:rPr>
                <w:rFonts w:ascii="Arial" w:hAnsi="Arial" w:cs="Arial"/>
                <w:sz w:val="24"/>
                <w:szCs w:val="32"/>
              </w:rPr>
              <w:lastRenderedPageBreak/>
              <w:t>It allows businesses to think about business continuity issues stemming from possible climate change events.</w:t>
            </w:r>
          </w:p>
          <w:p w:rsidR="00994E24" w:rsidRPr="00146421" w:rsidRDefault="00994E24" w:rsidP="006660C7">
            <w:pPr>
              <w:pStyle w:val="ListParagraph"/>
              <w:tabs>
                <w:tab w:val="left" w:pos="8244"/>
              </w:tabs>
              <w:ind w:right="547"/>
              <w:jc w:val="both"/>
              <w:rPr>
                <w:rFonts w:ascii="Arial" w:hAnsi="Arial" w:cs="Arial"/>
                <w:sz w:val="24"/>
                <w:szCs w:val="32"/>
                <w:u w:val="single"/>
              </w:rPr>
            </w:pPr>
          </w:p>
          <w:p w:rsidR="00994E24" w:rsidRPr="00994E24" w:rsidRDefault="00994E24" w:rsidP="006660C7">
            <w:pPr>
              <w:pStyle w:val="ListParagraph"/>
              <w:numPr>
                <w:ilvl w:val="0"/>
                <w:numId w:val="19"/>
              </w:numPr>
              <w:tabs>
                <w:tab w:val="left" w:pos="8244"/>
              </w:tabs>
              <w:ind w:right="547"/>
              <w:jc w:val="both"/>
              <w:rPr>
                <w:rFonts w:ascii="Arial" w:hAnsi="Arial" w:cs="Arial"/>
                <w:sz w:val="24"/>
                <w:szCs w:val="32"/>
                <w:u w:val="single"/>
              </w:rPr>
            </w:pPr>
            <w:r>
              <w:rPr>
                <w:rFonts w:ascii="Arial" w:hAnsi="Arial" w:cs="Arial"/>
                <w:sz w:val="24"/>
                <w:szCs w:val="32"/>
              </w:rPr>
              <w:t>It provides for business creativity to develop and promote products and services in relation to the environment, sustainability, renewable energy and preserving natural resources.</w:t>
            </w:r>
          </w:p>
          <w:p w:rsidR="00994E24" w:rsidRPr="00994E24" w:rsidRDefault="00994E24" w:rsidP="006660C7">
            <w:pPr>
              <w:pStyle w:val="ListParagraph"/>
              <w:tabs>
                <w:tab w:val="left" w:pos="8244"/>
              </w:tabs>
              <w:ind w:right="547"/>
              <w:jc w:val="both"/>
              <w:rPr>
                <w:rFonts w:ascii="Arial" w:hAnsi="Arial" w:cs="Arial"/>
                <w:sz w:val="24"/>
                <w:szCs w:val="32"/>
                <w:u w:val="single"/>
              </w:rPr>
            </w:pPr>
          </w:p>
          <w:p w:rsidR="003505C5" w:rsidRDefault="003505C5" w:rsidP="006660C7">
            <w:pPr>
              <w:tabs>
                <w:tab w:val="left" w:pos="8244"/>
              </w:tabs>
              <w:ind w:right="547"/>
              <w:jc w:val="both"/>
              <w:rPr>
                <w:rFonts w:ascii="Arial" w:hAnsi="Arial" w:cs="Arial"/>
                <w:sz w:val="24"/>
                <w:szCs w:val="32"/>
              </w:rPr>
            </w:pPr>
            <w:r>
              <w:rPr>
                <w:rFonts w:ascii="Arial" w:hAnsi="Arial" w:cs="Arial"/>
                <w:sz w:val="24"/>
                <w:szCs w:val="32"/>
                <w:u w:val="single"/>
              </w:rPr>
              <w:t>Case Study</w:t>
            </w:r>
          </w:p>
          <w:p w:rsidR="003505C5" w:rsidRDefault="003505C5" w:rsidP="006660C7">
            <w:pPr>
              <w:tabs>
                <w:tab w:val="left" w:pos="8244"/>
              </w:tabs>
              <w:ind w:right="547"/>
              <w:jc w:val="both"/>
              <w:rPr>
                <w:rFonts w:ascii="Arial" w:hAnsi="Arial" w:cs="Arial"/>
                <w:sz w:val="24"/>
                <w:szCs w:val="32"/>
              </w:rPr>
            </w:pPr>
          </w:p>
          <w:p w:rsidR="003505C5" w:rsidRDefault="003505C5" w:rsidP="006660C7">
            <w:pPr>
              <w:pStyle w:val="ListParagraph"/>
              <w:numPr>
                <w:ilvl w:val="0"/>
                <w:numId w:val="20"/>
              </w:numPr>
              <w:tabs>
                <w:tab w:val="left" w:pos="8244"/>
              </w:tabs>
              <w:ind w:right="547"/>
              <w:jc w:val="both"/>
              <w:rPr>
                <w:rFonts w:ascii="Arial" w:hAnsi="Arial" w:cs="Arial"/>
                <w:sz w:val="24"/>
                <w:szCs w:val="32"/>
              </w:rPr>
            </w:pPr>
            <w:r>
              <w:rPr>
                <w:rFonts w:ascii="Arial" w:hAnsi="Arial" w:cs="Arial"/>
                <w:sz w:val="24"/>
                <w:szCs w:val="32"/>
              </w:rPr>
              <w:t>David’s hairdressing salon is faced with a number of operational risk issues.</w:t>
            </w:r>
          </w:p>
          <w:p w:rsidR="003505C5" w:rsidRDefault="003505C5" w:rsidP="006660C7">
            <w:pPr>
              <w:pStyle w:val="ListParagraph"/>
              <w:tabs>
                <w:tab w:val="left" w:pos="8244"/>
              </w:tabs>
              <w:ind w:right="547"/>
              <w:jc w:val="both"/>
              <w:rPr>
                <w:rFonts w:ascii="Arial" w:hAnsi="Arial" w:cs="Arial"/>
                <w:sz w:val="24"/>
                <w:szCs w:val="32"/>
              </w:rPr>
            </w:pPr>
          </w:p>
          <w:p w:rsidR="003505C5" w:rsidRDefault="003505C5" w:rsidP="006660C7">
            <w:pPr>
              <w:pStyle w:val="ListParagraph"/>
              <w:tabs>
                <w:tab w:val="left" w:pos="8244"/>
              </w:tabs>
              <w:ind w:right="547"/>
              <w:jc w:val="both"/>
              <w:rPr>
                <w:rFonts w:ascii="Arial" w:hAnsi="Arial" w:cs="Arial"/>
                <w:sz w:val="24"/>
                <w:szCs w:val="32"/>
              </w:rPr>
            </w:pPr>
          </w:p>
          <w:p w:rsidR="003505C5" w:rsidRDefault="003505C5" w:rsidP="006660C7">
            <w:pPr>
              <w:pStyle w:val="ListParagraph"/>
              <w:numPr>
                <w:ilvl w:val="0"/>
                <w:numId w:val="20"/>
              </w:numPr>
              <w:tabs>
                <w:tab w:val="left" w:pos="8244"/>
              </w:tabs>
              <w:ind w:right="547"/>
              <w:jc w:val="both"/>
              <w:rPr>
                <w:rFonts w:ascii="Arial" w:hAnsi="Arial" w:cs="Arial"/>
                <w:sz w:val="24"/>
                <w:szCs w:val="32"/>
              </w:rPr>
            </w:pPr>
            <w:r>
              <w:rPr>
                <w:rFonts w:ascii="Arial" w:hAnsi="Arial" w:cs="Arial"/>
                <w:sz w:val="24"/>
                <w:szCs w:val="32"/>
              </w:rPr>
              <w:t xml:space="preserve">Yes, there are definitely environmental issues involved.  The potential </w:t>
            </w:r>
            <w:r w:rsidR="00FA1F63">
              <w:rPr>
                <w:rFonts w:ascii="Arial" w:hAnsi="Arial" w:cs="Arial"/>
                <w:sz w:val="24"/>
                <w:szCs w:val="32"/>
              </w:rPr>
              <w:t xml:space="preserve">for </w:t>
            </w:r>
            <w:r>
              <w:rPr>
                <w:rFonts w:ascii="Arial" w:hAnsi="Arial" w:cs="Arial"/>
                <w:sz w:val="24"/>
                <w:szCs w:val="32"/>
              </w:rPr>
              <w:t>used hazardous chemical substances (hair products) being constantly washed down the basin and into the local municipal water systems.  This could have a major environmental impact on local water systems.</w:t>
            </w:r>
          </w:p>
          <w:p w:rsidR="003505C5" w:rsidRDefault="003505C5" w:rsidP="006660C7">
            <w:pPr>
              <w:pStyle w:val="ListParagraph"/>
              <w:tabs>
                <w:tab w:val="left" w:pos="8244"/>
              </w:tabs>
              <w:ind w:right="547"/>
              <w:jc w:val="both"/>
              <w:rPr>
                <w:rFonts w:ascii="Arial" w:hAnsi="Arial" w:cs="Arial"/>
                <w:sz w:val="24"/>
                <w:szCs w:val="32"/>
              </w:rPr>
            </w:pPr>
          </w:p>
          <w:p w:rsidR="003505C5" w:rsidRPr="00DB4023" w:rsidRDefault="003505C5" w:rsidP="006660C7">
            <w:pPr>
              <w:pStyle w:val="ListParagraph"/>
              <w:tabs>
                <w:tab w:val="left" w:pos="8244"/>
              </w:tabs>
              <w:ind w:right="547"/>
              <w:jc w:val="both"/>
              <w:rPr>
                <w:rFonts w:ascii="Arial" w:hAnsi="Arial" w:cs="Arial"/>
                <w:sz w:val="24"/>
                <w:szCs w:val="32"/>
              </w:rPr>
            </w:pPr>
          </w:p>
          <w:p w:rsidR="003505C5" w:rsidRDefault="003505C5" w:rsidP="006660C7">
            <w:pPr>
              <w:pStyle w:val="ListParagraph"/>
              <w:numPr>
                <w:ilvl w:val="0"/>
                <w:numId w:val="20"/>
              </w:numPr>
              <w:tabs>
                <w:tab w:val="left" w:pos="8244"/>
              </w:tabs>
              <w:ind w:right="547"/>
              <w:jc w:val="both"/>
              <w:rPr>
                <w:rFonts w:ascii="Arial" w:hAnsi="Arial" w:cs="Arial"/>
                <w:sz w:val="24"/>
                <w:szCs w:val="32"/>
              </w:rPr>
            </w:pPr>
            <w:r>
              <w:rPr>
                <w:rFonts w:ascii="Arial" w:hAnsi="Arial" w:cs="Arial"/>
                <w:sz w:val="24"/>
                <w:szCs w:val="32"/>
              </w:rPr>
              <w:t>David’s hairdressing salon is faced with the following operational risks:</w:t>
            </w:r>
          </w:p>
          <w:p w:rsidR="003505C5" w:rsidRPr="00DB4023" w:rsidRDefault="003505C5" w:rsidP="006660C7">
            <w:pPr>
              <w:pStyle w:val="ListParagraph"/>
              <w:tabs>
                <w:tab w:val="left" w:pos="8244"/>
              </w:tabs>
              <w:ind w:right="547"/>
              <w:jc w:val="both"/>
              <w:rPr>
                <w:rFonts w:ascii="Arial" w:hAnsi="Arial" w:cs="Arial"/>
                <w:sz w:val="24"/>
                <w:szCs w:val="32"/>
              </w:rPr>
            </w:pPr>
          </w:p>
          <w:p w:rsidR="003505C5" w:rsidRDefault="003505C5" w:rsidP="006660C7">
            <w:pPr>
              <w:pStyle w:val="ListParagraph"/>
              <w:numPr>
                <w:ilvl w:val="1"/>
                <w:numId w:val="20"/>
              </w:numPr>
              <w:tabs>
                <w:tab w:val="left" w:pos="8244"/>
              </w:tabs>
              <w:ind w:right="547"/>
              <w:jc w:val="both"/>
              <w:rPr>
                <w:rFonts w:ascii="Arial" w:hAnsi="Arial" w:cs="Arial"/>
                <w:sz w:val="24"/>
                <w:szCs w:val="32"/>
              </w:rPr>
            </w:pPr>
            <w:r>
              <w:rPr>
                <w:rFonts w:ascii="Arial" w:hAnsi="Arial" w:cs="Arial"/>
                <w:sz w:val="24"/>
                <w:szCs w:val="32"/>
              </w:rPr>
              <w:t xml:space="preserve">Potential </w:t>
            </w:r>
            <w:proofErr w:type="spellStart"/>
            <w:r>
              <w:rPr>
                <w:rFonts w:ascii="Arial" w:hAnsi="Arial" w:cs="Arial"/>
                <w:sz w:val="24"/>
                <w:szCs w:val="32"/>
              </w:rPr>
              <w:t>labour</w:t>
            </w:r>
            <w:proofErr w:type="spellEnd"/>
            <w:r>
              <w:rPr>
                <w:rFonts w:ascii="Arial" w:hAnsi="Arial" w:cs="Arial"/>
                <w:sz w:val="24"/>
                <w:szCs w:val="32"/>
              </w:rPr>
              <w:t xml:space="preserve"> problems (competency levels of hairdressers)</w:t>
            </w:r>
            <w:r w:rsidR="00FA1F63">
              <w:rPr>
                <w:rFonts w:ascii="Arial" w:hAnsi="Arial" w:cs="Arial"/>
                <w:sz w:val="24"/>
                <w:szCs w:val="32"/>
              </w:rPr>
              <w:t xml:space="preserve"> due to the number of employees he employs.</w:t>
            </w:r>
          </w:p>
          <w:p w:rsidR="003505C5" w:rsidRDefault="003505C5" w:rsidP="006660C7">
            <w:pPr>
              <w:pStyle w:val="ListParagraph"/>
              <w:tabs>
                <w:tab w:val="left" w:pos="8244"/>
              </w:tabs>
              <w:ind w:left="1440" w:right="547"/>
              <w:jc w:val="both"/>
              <w:rPr>
                <w:rFonts w:ascii="Arial" w:hAnsi="Arial" w:cs="Arial"/>
                <w:sz w:val="24"/>
                <w:szCs w:val="32"/>
              </w:rPr>
            </w:pPr>
          </w:p>
          <w:p w:rsidR="003505C5" w:rsidRDefault="003505C5" w:rsidP="006660C7">
            <w:pPr>
              <w:pStyle w:val="ListParagraph"/>
              <w:numPr>
                <w:ilvl w:val="1"/>
                <w:numId w:val="20"/>
              </w:numPr>
              <w:tabs>
                <w:tab w:val="left" w:pos="8244"/>
              </w:tabs>
              <w:ind w:right="547"/>
              <w:jc w:val="both"/>
              <w:rPr>
                <w:rFonts w:ascii="Arial" w:hAnsi="Arial" w:cs="Arial"/>
                <w:sz w:val="24"/>
                <w:szCs w:val="32"/>
              </w:rPr>
            </w:pPr>
            <w:r>
              <w:rPr>
                <w:rFonts w:ascii="Arial" w:hAnsi="Arial" w:cs="Arial"/>
                <w:sz w:val="24"/>
                <w:szCs w:val="32"/>
              </w:rPr>
              <w:t>Health and safety risk – slipping/tripping hazards, electrocution hazards due to wet surfaces and use of electrical equipment (hairdryers, etc.)</w:t>
            </w:r>
            <w:r w:rsidR="00FA1F63">
              <w:rPr>
                <w:rFonts w:ascii="Arial" w:hAnsi="Arial" w:cs="Arial"/>
                <w:sz w:val="24"/>
                <w:szCs w:val="32"/>
              </w:rPr>
              <w:t xml:space="preserve"> and</w:t>
            </w:r>
            <w:r>
              <w:rPr>
                <w:rFonts w:ascii="Arial" w:hAnsi="Arial" w:cs="Arial"/>
                <w:sz w:val="24"/>
                <w:szCs w:val="32"/>
              </w:rPr>
              <w:t xml:space="preserve"> health hazards (occupational dermatitis) due to </w:t>
            </w:r>
            <w:r w:rsidR="00FA1F63">
              <w:rPr>
                <w:rFonts w:ascii="Arial" w:hAnsi="Arial" w:cs="Arial"/>
                <w:sz w:val="24"/>
                <w:szCs w:val="32"/>
              </w:rPr>
              <w:t xml:space="preserve">the </w:t>
            </w:r>
            <w:r>
              <w:rPr>
                <w:rFonts w:ascii="Arial" w:hAnsi="Arial" w:cs="Arial"/>
                <w:sz w:val="24"/>
                <w:szCs w:val="32"/>
              </w:rPr>
              <w:t xml:space="preserve">employees skin </w:t>
            </w:r>
            <w:r w:rsidR="00FA1F63">
              <w:rPr>
                <w:rFonts w:ascii="Arial" w:hAnsi="Arial" w:cs="Arial"/>
                <w:sz w:val="24"/>
                <w:szCs w:val="32"/>
              </w:rPr>
              <w:t xml:space="preserve">being </w:t>
            </w:r>
            <w:r>
              <w:rPr>
                <w:rFonts w:ascii="Arial" w:hAnsi="Arial" w:cs="Arial"/>
                <w:sz w:val="24"/>
                <w:szCs w:val="32"/>
              </w:rPr>
              <w:t>continuous</w:t>
            </w:r>
            <w:r w:rsidR="00FA1F63">
              <w:rPr>
                <w:rFonts w:ascii="Arial" w:hAnsi="Arial" w:cs="Arial"/>
                <w:sz w:val="24"/>
                <w:szCs w:val="32"/>
              </w:rPr>
              <w:t>ly subjected to a</w:t>
            </w:r>
            <w:r>
              <w:rPr>
                <w:rFonts w:ascii="Arial" w:hAnsi="Arial" w:cs="Arial"/>
                <w:sz w:val="24"/>
                <w:szCs w:val="32"/>
              </w:rPr>
              <w:t xml:space="preserve"> combination of water/shampoo and hair products (potential hazardous chemical substances).</w:t>
            </w:r>
          </w:p>
          <w:p w:rsidR="003505C5" w:rsidRDefault="003505C5" w:rsidP="006660C7">
            <w:pPr>
              <w:pStyle w:val="ListParagraph"/>
              <w:tabs>
                <w:tab w:val="left" w:pos="8244"/>
              </w:tabs>
              <w:ind w:left="1440" w:right="547"/>
              <w:jc w:val="both"/>
              <w:rPr>
                <w:rFonts w:ascii="Arial" w:hAnsi="Arial" w:cs="Arial"/>
                <w:sz w:val="24"/>
                <w:szCs w:val="32"/>
              </w:rPr>
            </w:pPr>
          </w:p>
          <w:p w:rsidR="003505C5" w:rsidRDefault="003505C5" w:rsidP="006660C7">
            <w:pPr>
              <w:pStyle w:val="ListParagraph"/>
              <w:numPr>
                <w:ilvl w:val="1"/>
                <w:numId w:val="20"/>
              </w:numPr>
              <w:tabs>
                <w:tab w:val="left" w:pos="8244"/>
              </w:tabs>
              <w:ind w:right="547"/>
              <w:jc w:val="both"/>
              <w:rPr>
                <w:rFonts w:ascii="Arial" w:hAnsi="Arial" w:cs="Arial"/>
                <w:sz w:val="24"/>
                <w:szCs w:val="32"/>
              </w:rPr>
            </w:pPr>
            <w:r>
              <w:rPr>
                <w:rFonts w:ascii="Arial" w:hAnsi="Arial" w:cs="Arial"/>
                <w:sz w:val="24"/>
                <w:szCs w:val="32"/>
              </w:rPr>
              <w:t xml:space="preserve">Environmental risks – the </w:t>
            </w:r>
            <w:r w:rsidR="00FA1F63">
              <w:rPr>
                <w:rFonts w:ascii="Arial" w:hAnsi="Arial" w:cs="Arial"/>
                <w:sz w:val="24"/>
                <w:szCs w:val="32"/>
              </w:rPr>
              <w:t xml:space="preserve">ongoing </w:t>
            </w:r>
            <w:r>
              <w:rPr>
                <w:rFonts w:ascii="Arial" w:hAnsi="Arial" w:cs="Arial"/>
                <w:sz w:val="24"/>
                <w:szCs w:val="32"/>
              </w:rPr>
              <w:t>flushing of the potential hazardous chemicals</w:t>
            </w:r>
            <w:r w:rsidR="00FA1F63">
              <w:rPr>
                <w:rFonts w:ascii="Arial" w:hAnsi="Arial" w:cs="Arial"/>
                <w:sz w:val="24"/>
                <w:szCs w:val="32"/>
              </w:rPr>
              <w:t xml:space="preserve"> (hair products)</w:t>
            </w:r>
            <w:r>
              <w:rPr>
                <w:rFonts w:ascii="Arial" w:hAnsi="Arial" w:cs="Arial"/>
                <w:sz w:val="24"/>
                <w:szCs w:val="32"/>
              </w:rPr>
              <w:t xml:space="preserve"> down the municipal water systems.</w:t>
            </w:r>
          </w:p>
          <w:p w:rsidR="003505C5" w:rsidRDefault="003505C5" w:rsidP="006660C7">
            <w:pPr>
              <w:tabs>
                <w:tab w:val="left" w:pos="8244"/>
              </w:tabs>
              <w:ind w:right="547"/>
              <w:jc w:val="both"/>
              <w:rPr>
                <w:rFonts w:ascii="Arial" w:hAnsi="Arial" w:cs="Arial"/>
                <w:sz w:val="24"/>
                <w:szCs w:val="32"/>
              </w:rPr>
            </w:pPr>
          </w:p>
          <w:p w:rsidR="003505C5" w:rsidRDefault="003505C5" w:rsidP="006660C7">
            <w:pPr>
              <w:tabs>
                <w:tab w:val="left" w:pos="8244"/>
              </w:tabs>
              <w:ind w:right="547"/>
              <w:jc w:val="both"/>
              <w:rPr>
                <w:rFonts w:ascii="Arial" w:hAnsi="Arial" w:cs="Arial"/>
                <w:sz w:val="24"/>
                <w:szCs w:val="32"/>
              </w:rPr>
            </w:pPr>
          </w:p>
          <w:p w:rsidR="003505C5" w:rsidRDefault="003505C5" w:rsidP="006660C7">
            <w:pPr>
              <w:pStyle w:val="ListParagraph"/>
              <w:numPr>
                <w:ilvl w:val="0"/>
                <w:numId w:val="20"/>
              </w:numPr>
              <w:tabs>
                <w:tab w:val="left" w:pos="8244"/>
              </w:tabs>
              <w:ind w:right="547"/>
              <w:jc w:val="both"/>
              <w:rPr>
                <w:rFonts w:ascii="Arial" w:hAnsi="Arial" w:cs="Arial"/>
                <w:sz w:val="24"/>
                <w:szCs w:val="32"/>
              </w:rPr>
            </w:pPr>
            <w:r>
              <w:rPr>
                <w:rFonts w:ascii="Arial" w:hAnsi="Arial" w:cs="Arial"/>
                <w:sz w:val="24"/>
                <w:szCs w:val="32"/>
              </w:rPr>
              <w:t xml:space="preserve">If David had to implement a simple and effective environmental policy and </w:t>
            </w:r>
            <w:proofErr w:type="spellStart"/>
            <w:r>
              <w:rPr>
                <w:rFonts w:ascii="Arial" w:hAnsi="Arial" w:cs="Arial"/>
                <w:sz w:val="24"/>
                <w:szCs w:val="32"/>
              </w:rPr>
              <w:t>programme</w:t>
            </w:r>
            <w:proofErr w:type="spellEnd"/>
            <w:r>
              <w:rPr>
                <w:rFonts w:ascii="Arial" w:hAnsi="Arial" w:cs="Arial"/>
                <w:sz w:val="24"/>
                <w:szCs w:val="32"/>
              </w:rPr>
              <w:t>, he would benefit in the following ways:</w:t>
            </w:r>
          </w:p>
          <w:p w:rsidR="003505C5" w:rsidRDefault="003505C5" w:rsidP="006660C7">
            <w:pPr>
              <w:tabs>
                <w:tab w:val="left" w:pos="8244"/>
              </w:tabs>
              <w:ind w:left="360" w:right="547"/>
              <w:jc w:val="both"/>
              <w:rPr>
                <w:rFonts w:ascii="Arial" w:hAnsi="Arial" w:cs="Arial"/>
                <w:sz w:val="24"/>
                <w:szCs w:val="32"/>
              </w:rPr>
            </w:pPr>
          </w:p>
          <w:p w:rsidR="003505C5" w:rsidRDefault="003505C5" w:rsidP="006660C7">
            <w:pPr>
              <w:pStyle w:val="ListParagraph"/>
              <w:numPr>
                <w:ilvl w:val="0"/>
                <w:numId w:val="21"/>
              </w:numPr>
              <w:tabs>
                <w:tab w:val="left" w:pos="8244"/>
              </w:tabs>
              <w:ind w:left="1418" w:right="547" w:hanging="425"/>
              <w:jc w:val="both"/>
              <w:rPr>
                <w:rFonts w:ascii="Arial" w:hAnsi="Arial" w:cs="Arial"/>
                <w:sz w:val="24"/>
                <w:szCs w:val="32"/>
              </w:rPr>
            </w:pPr>
            <w:r>
              <w:rPr>
                <w:rFonts w:ascii="Arial" w:hAnsi="Arial" w:cs="Arial"/>
                <w:sz w:val="24"/>
                <w:szCs w:val="32"/>
              </w:rPr>
              <w:t>David could think and plan for adverse environmental incidents that may be caused by the flushing of the hazardous chemical substances down the drain and into the municipal water systems.</w:t>
            </w:r>
          </w:p>
          <w:p w:rsidR="003505C5" w:rsidRDefault="003505C5" w:rsidP="006660C7">
            <w:pPr>
              <w:pStyle w:val="ListParagraph"/>
              <w:tabs>
                <w:tab w:val="left" w:pos="8244"/>
              </w:tabs>
              <w:ind w:left="1418" w:right="547"/>
              <w:jc w:val="both"/>
              <w:rPr>
                <w:rFonts w:ascii="Arial" w:hAnsi="Arial" w:cs="Arial"/>
                <w:sz w:val="24"/>
                <w:szCs w:val="32"/>
              </w:rPr>
            </w:pPr>
          </w:p>
          <w:p w:rsidR="003505C5" w:rsidRDefault="003505C5" w:rsidP="006660C7">
            <w:pPr>
              <w:pStyle w:val="ListParagraph"/>
              <w:numPr>
                <w:ilvl w:val="0"/>
                <w:numId w:val="21"/>
              </w:numPr>
              <w:tabs>
                <w:tab w:val="left" w:pos="8244"/>
              </w:tabs>
              <w:ind w:left="1418" w:right="547" w:hanging="425"/>
              <w:jc w:val="both"/>
              <w:rPr>
                <w:rFonts w:ascii="Arial" w:hAnsi="Arial" w:cs="Arial"/>
                <w:sz w:val="24"/>
                <w:szCs w:val="32"/>
              </w:rPr>
            </w:pPr>
            <w:r>
              <w:rPr>
                <w:rFonts w:ascii="Arial" w:hAnsi="Arial" w:cs="Arial"/>
                <w:sz w:val="24"/>
                <w:szCs w:val="32"/>
              </w:rPr>
              <w:lastRenderedPageBreak/>
              <w:t>David could look at unique environmental friendly products to stock in his hairdressing salon to reduce health and safety issues (potential dermatitis) and protecting the wider environment as detailed in point one above.</w:t>
            </w:r>
          </w:p>
          <w:p w:rsidR="003505C5" w:rsidRDefault="003505C5" w:rsidP="006660C7">
            <w:pPr>
              <w:pStyle w:val="ListParagraph"/>
              <w:tabs>
                <w:tab w:val="left" w:pos="8244"/>
              </w:tabs>
              <w:ind w:left="1418" w:right="547"/>
              <w:jc w:val="both"/>
              <w:rPr>
                <w:rFonts w:ascii="Arial" w:hAnsi="Arial" w:cs="Arial"/>
                <w:sz w:val="24"/>
                <w:szCs w:val="32"/>
              </w:rPr>
            </w:pPr>
          </w:p>
          <w:p w:rsidR="003505C5" w:rsidRDefault="003505C5" w:rsidP="006660C7">
            <w:pPr>
              <w:pStyle w:val="ListParagraph"/>
              <w:numPr>
                <w:ilvl w:val="0"/>
                <w:numId w:val="21"/>
              </w:numPr>
              <w:tabs>
                <w:tab w:val="left" w:pos="8244"/>
              </w:tabs>
              <w:ind w:left="1418" w:right="547" w:hanging="425"/>
              <w:jc w:val="both"/>
              <w:rPr>
                <w:rFonts w:ascii="Arial" w:hAnsi="Arial" w:cs="Arial"/>
                <w:sz w:val="24"/>
                <w:szCs w:val="32"/>
              </w:rPr>
            </w:pPr>
            <w:r>
              <w:rPr>
                <w:rFonts w:ascii="Arial" w:hAnsi="Arial" w:cs="Arial"/>
                <w:sz w:val="24"/>
                <w:szCs w:val="32"/>
              </w:rPr>
              <w:t xml:space="preserve">David could implement a dry </w:t>
            </w:r>
            <w:proofErr w:type="spellStart"/>
            <w:r>
              <w:rPr>
                <w:rFonts w:ascii="Arial" w:hAnsi="Arial" w:cs="Arial"/>
                <w:sz w:val="24"/>
                <w:szCs w:val="32"/>
              </w:rPr>
              <w:t>programme</w:t>
            </w:r>
            <w:proofErr w:type="spellEnd"/>
            <w:r>
              <w:rPr>
                <w:rFonts w:ascii="Arial" w:hAnsi="Arial" w:cs="Arial"/>
                <w:sz w:val="24"/>
                <w:szCs w:val="32"/>
              </w:rPr>
              <w:t xml:space="preserve"> (immediate mop up of wet areas) to avoid slipping/tripping and electrocution hazards.</w:t>
            </w:r>
          </w:p>
          <w:p w:rsidR="003505C5" w:rsidRDefault="003505C5" w:rsidP="006660C7">
            <w:pPr>
              <w:pStyle w:val="ListParagraph"/>
              <w:tabs>
                <w:tab w:val="left" w:pos="8244"/>
              </w:tabs>
              <w:ind w:left="1418" w:right="547"/>
              <w:jc w:val="both"/>
              <w:rPr>
                <w:rFonts w:ascii="Arial" w:hAnsi="Arial" w:cs="Arial"/>
                <w:sz w:val="24"/>
                <w:szCs w:val="32"/>
              </w:rPr>
            </w:pPr>
          </w:p>
          <w:p w:rsidR="003505C5" w:rsidRDefault="003505C5" w:rsidP="006660C7">
            <w:pPr>
              <w:pStyle w:val="ListParagraph"/>
              <w:numPr>
                <w:ilvl w:val="0"/>
                <w:numId w:val="21"/>
              </w:numPr>
              <w:tabs>
                <w:tab w:val="left" w:pos="8244"/>
              </w:tabs>
              <w:ind w:left="1418" w:right="547" w:hanging="425"/>
              <w:jc w:val="both"/>
              <w:rPr>
                <w:rFonts w:ascii="Arial" w:hAnsi="Arial" w:cs="Arial"/>
                <w:sz w:val="24"/>
                <w:szCs w:val="32"/>
              </w:rPr>
            </w:pPr>
            <w:r>
              <w:rPr>
                <w:rFonts w:ascii="Arial" w:hAnsi="Arial" w:cs="Arial"/>
                <w:sz w:val="24"/>
                <w:szCs w:val="32"/>
              </w:rPr>
              <w:t>David would avoid attention from prosecuting authorities (such as the HSE) and could also reduce exposure to prosecution.</w:t>
            </w:r>
          </w:p>
          <w:p w:rsidR="003505C5" w:rsidRDefault="003505C5" w:rsidP="006660C7">
            <w:pPr>
              <w:pStyle w:val="ListParagraph"/>
              <w:tabs>
                <w:tab w:val="left" w:pos="8244"/>
              </w:tabs>
              <w:ind w:left="1418" w:right="547"/>
              <w:jc w:val="both"/>
              <w:rPr>
                <w:rFonts w:ascii="Arial" w:hAnsi="Arial" w:cs="Arial"/>
                <w:sz w:val="24"/>
                <w:szCs w:val="32"/>
              </w:rPr>
            </w:pPr>
          </w:p>
          <w:p w:rsidR="00994E24" w:rsidRPr="003505C5" w:rsidRDefault="003505C5" w:rsidP="006660C7">
            <w:pPr>
              <w:pStyle w:val="ListParagraph"/>
              <w:numPr>
                <w:ilvl w:val="0"/>
                <w:numId w:val="21"/>
              </w:numPr>
              <w:tabs>
                <w:tab w:val="left" w:pos="8244"/>
              </w:tabs>
              <w:ind w:left="1440" w:right="547" w:hanging="426"/>
              <w:jc w:val="both"/>
              <w:rPr>
                <w:rFonts w:ascii="Arial" w:hAnsi="Arial" w:cs="Arial"/>
                <w:sz w:val="24"/>
                <w:szCs w:val="32"/>
                <w:u w:val="single"/>
              </w:rPr>
            </w:pPr>
            <w:r w:rsidRPr="003505C5">
              <w:rPr>
                <w:rFonts w:ascii="Arial" w:hAnsi="Arial" w:cs="Arial"/>
                <w:sz w:val="24"/>
                <w:szCs w:val="32"/>
              </w:rPr>
              <w:t>David may increase his customer base, as customer</w:t>
            </w:r>
            <w:r w:rsidR="00FA1F63">
              <w:rPr>
                <w:rFonts w:ascii="Arial" w:hAnsi="Arial" w:cs="Arial"/>
                <w:sz w:val="24"/>
                <w:szCs w:val="32"/>
              </w:rPr>
              <w:t>s</w:t>
            </w:r>
            <w:r w:rsidRPr="003505C5">
              <w:rPr>
                <w:rFonts w:ascii="Arial" w:hAnsi="Arial" w:cs="Arial"/>
                <w:sz w:val="24"/>
                <w:szCs w:val="32"/>
              </w:rPr>
              <w:t xml:space="preserve"> become more aware of their environment and support his hairdressing salon</w:t>
            </w:r>
            <w:r w:rsidR="00FA1F63">
              <w:rPr>
                <w:rFonts w:ascii="Arial" w:hAnsi="Arial" w:cs="Arial"/>
                <w:sz w:val="24"/>
                <w:szCs w:val="32"/>
              </w:rPr>
              <w:t xml:space="preserve"> due to his environmental policies.</w:t>
            </w:r>
            <w:r w:rsidRPr="003505C5">
              <w:rPr>
                <w:rFonts w:ascii="Arial" w:hAnsi="Arial" w:cs="Arial"/>
                <w:sz w:val="24"/>
                <w:szCs w:val="32"/>
              </w:rPr>
              <w:t xml:space="preserve">  He may also attract environmentally conscious employees who want to reduce </w:t>
            </w:r>
            <w:r w:rsidR="00FA1F63">
              <w:rPr>
                <w:rFonts w:ascii="Arial" w:hAnsi="Arial" w:cs="Arial"/>
                <w:sz w:val="24"/>
                <w:szCs w:val="32"/>
              </w:rPr>
              <w:t>his/their</w:t>
            </w:r>
            <w:r w:rsidRPr="003505C5">
              <w:rPr>
                <w:rFonts w:ascii="Arial" w:hAnsi="Arial" w:cs="Arial"/>
                <w:sz w:val="24"/>
                <w:szCs w:val="32"/>
              </w:rPr>
              <w:t xml:space="preserve"> potential environment</w:t>
            </w:r>
            <w:r w:rsidR="00FA1F63">
              <w:rPr>
                <w:rFonts w:ascii="Arial" w:hAnsi="Arial" w:cs="Arial"/>
                <w:sz w:val="24"/>
                <w:szCs w:val="32"/>
              </w:rPr>
              <w:t>al</w:t>
            </w:r>
            <w:bookmarkStart w:id="0" w:name="_GoBack"/>
            <w:bookmarkEnd w:id="0"/>
            <w:r w:rsidRPr="003505C5">
              <w:rPr>
                <w:rFonts w:ascii="Arial" w:hAnsi="Arial" w:cs="Arial"/>
                <w:sz w:val="24"/>
                <w:szCs w:val="32"/>
              </w:rPr>
              <w:t xml:space="preserve"> impact.</w:t>
            </w:r>
          </w:p>
          <w:p w:rsidR="00994E24" w:rsidRPr="009C1D31" w:rsidRDefault="00994E24" w:rsidP="00D9109D">
            <w:pPr>
              <w:ind w:left="720" w:hanging="720"/>
              <w:rPr>
                <w:rFonts w:ascii="Arial" w:hAnsi="Arial" w:cs="Arial"/>
                <w:sz w:val="24"/>
                <w:szCs w:val="32"/>
              </w:rPr>
            </w:pPr>
          </w:p>
          <w:p w:rsidR="00CC2FB3" w:rsidRDefault="00CC2FB3" w:rsidP="00D9109D">
            <w:pPr>
              <w:ind w:left="720" w:hanging="720"/>
              <w:rPr>
                <w:rFonts w:ascii="Arial" w:hAnsi="Arial" w:cs="Arial"/>
                <w:b/>
              </w:rPr>
            </w:pPr>
          </w:p>
          <w:p w:rsidR="00D9109D" w:rsidRPr="00A720A2" w:rsidRDefault="00D9109D" w:rsidP="00D9109D">
            <w:pPr>
              <w:ind w:left="720" w:hanging="720"/>
              <w:rPr>
                <w:rFonts w:ascii="Arial" w:hAnsi="Arial" w:cs="Arial"/>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4273FC" w:rsidP="009E0D52">
      <w:pPr>
        <w:rPr>
          <w:rFonts w:cs="CalvertMT-Bold"/>
          <w:b/>
          <w:bCs/>
          <w:color w:val="002060"/>
          <w:sz w:val="28"/>
          <w:lang w:val="en-US"/>
        </w:rPr>
      </w:pPr>
      <w:r>
        <w:rPr>
          <w:rFonts w:cs="CalvertMT-Bold"/>
          <w:b/>
          <w:bCs/>
          <w:color w:val="002060"/>
          <w:sz w:val="28"/>
          <w:lang w:val="en-US"/>
        </w:rPr>
        <w:br w:type="page"/>
      </w:r>
      <w:r w:rsidR="00AE1481">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405"/>
        <w:gridCol w:w="1276"/>
        <w:gridCol w:w="2075"/>
      </w:tblGrid>
      <w:tr w:rsidR="00405895" w:rsidRPr="00B0415E" w:rsidTr="009E0D52">
        <w:tc>
          <w:tcPr>
            <w:tcW w:w="226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3405" w:type="dxa"/>
          </w:tcPr>
          <w:p w:rsidR="00405895" w:rsidRPr="00B0415E" w:rsidRDefault="009E0D52" w:rsidP="00A851DA">
            <w:pPr>
              <w:rPr>
                <w:rFonts w:cs="Bliss-Regular"/>
                <w:color w:val="000000"/>
              </w:rPr>
            </w:pPr>
            <w:r>
              <w:rPr>
                <w:rFonts w:cs="Bliss-Regular"/>
                <w:color w:val="000000"/>
              </w:rPr>
              <w:t>Anton Krause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2075" w:type="dxa"/>
          </w:tcPr>
          <w:p w:rsidR="00405895" w:rsidRPr="00B0415E" w:rsidRDefault="00FC0D68" w:rsidP="00A851DA">
            <w:pPr>
              <w:rPr>
                <w:rFonts w:cs="Bliss-Regular"/>
                <w:color w:val="000000"/>
              </w:rPr>
            </w:pPr>
            <w:r>
              <w:rPr>
                <w:rFonts w:cs="Bliss-Regular"/>
                <w:color w:val="000000"/>
              </w:rPr>
              <w:t>21</w:t>
            </w:r>
            <w:r w:rsidRPr="00FC0D68">
              <w:rPr>
                <w:rFonts w:cs="Bliss-Regular"/>
                <w:color w:val="000000"/>
                <w:vertAlign w:val="superscript"/>
              </w:rPr>
              <w:t>st</w:t>
            </w:r>
            <w:r>
              <w:rPr>
                <w:rFonts w:cs="Bliss-Regular"/>
                <w:color w:val="000000"/>
              </w:rPr>
              <w:t xml:space="preserve"> </w:t>
            </w:r>
            <w:r w:rsidR="009E0D52">
              <w:rPr>
                <w:rFonts w:cs="Bliss-Regular"/>
                <w:color w:val="000000"/>
              </w:rPr>
              <w:t>February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FC0D68">
      <w:pPr>
        <w:rPr>
          <w:rFonts w:cs="Times New Roman"/>
          <w:sz w:val="24"/>
          <w:szCs w:val="32"/>
        </w:rPr>
      </w:pPr>
    </w:p>
    <w:sectPr w:rsidR="00A851DA"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4F92" w:rsidRDefault="00994F92" w:rsidP="00CB4D0A">
      <w:pPr>
        <w:spacing w:after="0" w:line="240" w:lineRule="auto"/>
      </w:pPr>
      <w:r>
        <w:separator/>
      </w:r>
    </w:p>
  </w:endnote>
  <w:endnote w:type="continuationSeparator" w:id="0">
    <w:p w:rsidR="00994F92" w:rsidRDefault="00994F9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4F92" w:rsidRDefault="00994F92" w:rsidP="00CB4D0A">
      <w:pPr>
        <w:spacing w:after="0" w:line="240" w:lineRule="auto"/>
      </w:pPr>
      <w:r>
        <w:separator/>
      </w:r>
    </w:p>
  </w:footnote>
  <w:footnote w:type="continuationSeparator" w:id="0">
    <w:p w:rsidR="00994F92" w:rsidRDefault="00994F92"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82834884"/>
      <w:docPartObj>
        <w:docPartGallery w:val="Page Numbers (Top of Page)"/>
        <w:docPartUnique/>
      </w:docPartObj>
    </w:sdtPr>
    <w:sdtEndPr>
      <w:rPr>
        <w:noProof/>
      </w:rPr>
    </w:sdtEndPr>
    <w:sdtContent>
      <w:p w:rsidR="009E0D52" w:rsidRDefault="009E0D52">
        <w:pPr>
          <w:pStyle w:val="Header"/>
          <w:jc w:val="right"/>
          <w:rPr>
            <w:noProof/>
          </w:rPr>
        </w:pPr>
        <w:r>
          <w:t xml:space="preserve">Page </w:t>
        </w:r>
        <w:r>
          <w:fldChar w:fldCharType="begin"/>
        </w:r>
        <w:r>
          <w:instrText xml:space="preserve"> PAGE   \* MERGEFORMAT </w:instrText>
        </w:r>
        <w:r>
          <w:fldChar w:fldCharType="separate"/>
        </w:r>
        <w:r w:rsidR="00FA1F63">
          <w:rPr>
            <w:noProof/>
          </w:rPr>
          <w:t>8</w:t>
        </w:r>
        <w:r>
          <w:rPr>
            <w:noProof/>
          </w:rPr>
          <w:fldChar w:fldCharType="end"/>
        </w:r>
      </w:p>
      <w:tbl>
        <w:tblPr>
          <w:tblStyle w:val="TableGrid"/>
          <w:tblW w:w="0" w:type="auto"/>
          <w:tblInd w:w="-5" w:type="dxa"/>
          <w:tblLook w:val="04A0" w:firstRow="1" w:lastRow="0" w:firstColumn="1" w:lastColumn="0" w:noHBand="0" w:noVBand="1"/>
        </w:tblPr>
        <w:tblGrid>
          <w:gridCol w:w="2521"/>
          <w:gridCol w:w="6495"/>
        </w:tblGrid>
        <w:tr w:rsidR="009E0D52" w:rsidRPr="00B0415E" w:rsidTr="004230ED">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E0D52" w:rsidRPr="00B0415E" w:rsidRDefault="009E0D52" w:rsidP="009E0D52">
              <w:pPr>
                <w:rPr>
                  <w:b/>
                  <w:color w:val="002060"/>
                </w:rPr>
              </w:pPr>
              <w:r w:rsidRPr="00B0415E">
                <w:rPr>
                  <w:b/>
                  <w:color w:val="002060"/>
                </w:rPr>
                <w:t>Student Name:</w:t>
              </w:r>
            </w:p>
          </w:tc>
          <w:tc>
            <w:tcPr>
              <w:tcW w:w="6495" w:type="dxa"/>
              <w:tcBorders>
                <w:top w:val="single" w:sz="4" w:space="0" w:color="auto"/>
                <w:left w:val="single" w:sz="4" w:space="0" w:color="auto"/>
                <w:bottom w:val="single" w:sz="4" w:space="0" w:color="auto"/>
                <w:right w:val="single" w:sz="4" w:space="0" w:color="auto"/>
              </w:tcBorders>
              <w:hideMark/>
            </w:tcPr>
            <w:p w:rsidR="009E0D52" w:rsidRPr="00B0415E" w:rsidRDefault="009E0D52" w:rsidP="009E0D52">
              <w:pPr>
                <w:pStyle w:val="Default"/>
                <w:rPr>
                  <w:rFonts w:asciiTheme="minorHAnsi" w:hAnsiTheme="minorHAnsi"/>
                </w:rPr>
              </w:pPr>
              <w:r>
                <w:rPr>
                  <w:rFonts w:asciiTheme="minorHAnsi" w:hAnsiTheme="minorHAnsi"/>
                </w:rPr>
                <w:t>Anton Krause</w:t>
              </w:r>
            </w:p>
          </w:tc>
        </w:tr>
        <w:tr w:rsidR="009E0D52" w:rsidRPr="00B0415E" w:rsidTr="004230ED">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E0D52" w:rsidRPr="00B0415E" w:rsidRDefault="009E0D52" w:rsidP="009E0D52">
              <w:pPr>
                <w:rPr>
                  <w:b/>
                  <w:color w:val="002060"/>
                </w:rPr>
              </w:pPr>
              <w:r w:rsidRPr="00B0415E">
                <w:rPr>
                  <w:b/>
                  <w:color w:val="002060"/>
                </w:rPr>
                <w:t>Student Number:</w:t>
              </w:r>
            </w:p>
          </w:tc>
          <w:tc>
            <w:tcPr>
              <w:tcW w:w="6495" w:type="dxa"/>
              <w:tcBorders>
                <w:top w:val="single" w:sz="4" w:space="0" w:color="auto"/>
                <w:left w:val="single" w:sz="4" w:space="0" w:color="auto"/>
                <w:bottom w:val="single" w:sz="4" w:space="0" w:color="auto"/>
                <w:right w:val="single" w:sz="4" w:space="0" w:color="auto"/>
              </w:tcBorders>
            </w:tcPr>
            <w:p w:rsidR="009E0D52" w:rsidRPr="00B0415E" w:rsidRDefault="00964502" w:rsidP="009E0D52">
              <w:pPr>
                <w:pStyle w:val="Default"/>
                <w:rPr>
                  <w:rFonts w:asciiTheme="minorHAnsi" w:hAnsiTheme="minorHAnsi"/>
                </w:rPr>
              </w:pPr>
              <w:r>
                <w:rPr>
                  <w:rFonts w:asciiTheme="minorHAnsi" w:hAnsiTheme="minorHAnsi"/>
                </w:rPr>
                <w:t>1634</w:t>
              </w:r>
            </w:p>
          </w:tc>
        </w:tr>
        <w:tr w:rsidR="009E0D52" w:rsidRPr="00B0415E" w:rsidTr="004230ED">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E0D52" w:rsidRPr="00B0415E" w:rsidRDefault="009E0D52" w:rsidP="009E0D52">
              <w:pPr>
                <w:rPr>
                  <w:b/>
                  <w:color w:val="002060"/>
                </w:rPr>
              </w:pPr>
              <w:r w:rsidRPr="00B0415E">
                <w:rPr>
                  <w:b/>
                  <w:color w:val="002060"/>
                </w:rPr>
                <w:t>Course:</w:t>
              </w:r>
            </w:p>
          </w:tc>
          <w:tc>
            <w:tcPr>
              <w:tcW w:w="6495" w:type="dxa"/>
              <w:tcBorders>
                <w:top w:val="single" w:sz="4" w:space="0" w:color="auto"/>
                <w:left w:val="single" w:sz="4" w:space="0" w:color="auto"/>
                <w:bottom w:val="single" w:sz="4" w:space="0" w:color="auto"/>
                <w:right w:val="single" w:sz="4" w:space="0" w:color="auto"/>
              </w:tcBorders>
              <w:hideMark/>
            </w:tcPr>
            <w:p w:rsidR="009E0D52" w:rsidRPr="00B0415E" w:rsidRDefault="009E0D52" w:rsidP="009E0D52">
              <w:pPr>
                <w:pStyle w:val="Default"/>
                <w:rPr>
                  <w:rFonts w:asciiTheme="minorHAnsi" w:hAnsiTheme="minorHAnsi"/>
                </w:rPr>
              </w:pPr>
              <w:r>
                <w:rPr>
                  <w:rFonts w:asciiTheme="minorHAnsi" w:hAnsiTheme="minorHAnsi"/>
                </w:rPr>
                <w:t>Diploma in Business Risk Management</w:t>
              </w:r>
            </w:p>
          </w:tc>
        </w:tr>
        <w:tr w:rsidR="009E0D52" w:rsidRPr="00B0415E" w:rsidTr="004230ED">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E0D52" w:rsidRPr="00B0415E" w:rsidRDefault="009E0D52" w:rsidP="009E0D52">
              <w:pPr>
                <w:rPr>
                  <w:b/>
                  <w:color w:val="002060"/>
                </w:rPr>
              </w:pPr>
              <w:r w:rsidRPr="00B0415E">
                <w:rPr>
                  <w:b/>
                  <w:color w:val="002060"/>
                </w:rPr>
                <w:t>Assignment NO:</w:t>
              </w:r>
            </w:p>
          </w:tc>
          <w:tc>
            <w:tcPr>
              <w:tcW w:w="6495" w:type="dxa"/>
              <w:tcBorders>
                <w:top w:val="single" w:sz="4" w:space="0" w:color="auto"/>
                <w:left w:val="single" w:sz="4" w:space="0" w:color="auto"/>
                <w:bottom w:val="single" w:sz="4" w:space="0" w:color="auto"/>
                <w:right w:val="single" w:sz="4" w:space="0" w:color="auto"/>
              </w:tcBorders>
              <w:hideMark/>
            </w:tcPr>
            <w:p w:rsidR="009E0D52" w:rsidRPr="00B0415E" w:rsidRDefault="00817CBA" w:rsidP="009E0D52">
              <w:r>
                <w:t>Two</w:t>
              </w:r>
            </w:p>
          </w:tc>
        </w:tr>
      </w:tbl>
      <w:p w:rsidR="009E0D52" w:rsidRDefault="00994F92">
        <w:pPr>
          <w:pStyle w:val="Header"/>
          <w:jc w:val="right"/>
        </w:pPr>
      </w:p>
    </w:sdtContent>
  </w:sdt>
  <w:p w:rsidR="009E0D52" w:rsidRDefault="009E0D5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E023D6"/>
    <w:multiLevelType w:val="hybridMultilevel"/>
    <w:tmpl w:val="1B10A636"/>
    <w:lvl w:ilvl="0" w:tplc="DC787676">
      <w:start w:val="1"/>
      <w:numFmt w:val="bullet"/>
      <w:lvlText w:val="●"/>
      <w:lvlJc w:val="left"/>
      <w:pPr>
        <w:ind w:left="1440" w:hanging="360"/>
      </w:pPr>
      <w:rPr>
        <w:rFonts w:ascii="Courier New" w:hAnsi="Courier New"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
    <w:nsid w:val="17B833F8"/>
    <w:multiLevelType w:val="hybridMultilevel"/>
    <w:tmpl w:val="E41C912E"/>
    <w:lvl w:ilvl="0" w:tplc="DC787676">
      <w:start w:val="1"/>
      <w:numFmt w:val="bullet"/>
      <w:lvlText w:val="●"/>
      <w:lvlJc w:val="left"/>
      <w:pPr>
        <w:ind w:left="1440" w:hanging="360"/>
      </w:pPr>
      <w:rPr>
        <w:rFonts w:ascii="Courier New" w:hAnsi="Courier New"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
    <w:nsid w:val="194E6D0D"/>
    <w:multiLevelType w:val="hybridMultilevel"/>
    <w:tmpl w:val="BE0C4FFA"/>
    <w:lvl w:ilvl="0" w:tplc="DC787676">
      <w:start w:val="1"/>
      <w:numFmt w:val="bullet"/>
      <w:lvlText w:val="●"/>
      <w:lvlJc w:val="left"/>
      <w:pPr>
        <w:ind w:left="1440" w:hanging="360"/>
      </w:pPr>
      <w:rPr>
        <w:rFonts w:ascii="Courier New" w:hAnsi="Courier New"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3">
    <w:nsid w:val="1EBE0B14"/>
    <w:multiLevelType w:val="hybridMultilevel"/>
    <w:tmpl w:val="683AFC78"/>
    <w:lvl w:ilvl="0" w:tplc="DC787676">
      <w:start w:val="1"/>
      <w:numFmt w:val="bullet"/>
      <w:lvlText w:val="●"/>
      <w:lvlJc w:val="left"/>
      <w:pPr>
        <w:ind w:left="1440" w:hanging="360"/>
      </w:pPr>
      <w:rPr>
        <w:rFonts w:ascii="Courier New" w:hAnsi="Courier New"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4">
    <w:nsid w:val="1EC76B4E"/>
    <w:multiLevelType w:val="hybridMultilevel"/>
    <w:tmpl w:val="AC642BFA"/>
    <w:lvl w:ilvl="0" w:tplc="DC787676">
      <w:start w:val="1"/>
      <w:numFmt w:val="bullet"/>
      <w:lvlText w:val="●"/>
      <w:lvlJc w:val="left"/>
      <w:pPr>
        <w:ind w:left="1440" w:hanging="360"/>
      </w:pPr>
      <w:rPr>
        <w:rFonts w:ascii="Courier New" w:hAnsi="Courier New"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5">
    <w:nsid w:val="1F2F745E"/>
    <w:multiLevelType w:val="hybridMultilevel"/>
    <w:tmpl w:val="3904AA26"/>
    <w:lvl w:ilvl="0" w:tplc="DC787676">
      <w:start w:val="1"/>
      <w:numFmt w:val="bullet"/>
      <w:lvlText w:val="●"/>
      <w:lvlJc w:val="left"/>
      <w:pPr>
        <w:ind w:left="1440" w:hanging="360"/>
      </w:pPr>
      <w:rPr>
        <w:rFonts w:ascii="Courier New" w:hAnsi="Courier New"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6">
    <w:nsid w:val="234424CB"/>
    <w:multiLevelType w:val="hybridMultilevel"/>
    <w:tmpl w:val="49F484B2"/>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nsid w:val="246F687F"/>
    <w:multiLevelType w:val="hybridMultilevel"/>
    <w:tmpl w:val="1BBEC218"/>
    <w:lvl w:ilvl="0" w:tplc="DC787676">
      <w:start w:val="1"/>
      <w:numFmt w:val="bullet"/>
      <w:lvlText w:val="●"/>
      <w:lvlJc w:val="left"/>
      <w:pPr>
        <w:ind w:left="1440" w:hanging="360"/>
      </w:pPr>
      <w:rPr>
        <w:rFonts w:ascii="Courier New" w:hAnsi="Courier New"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8">
    <w:nsid w:val="35D16214"/>
    <w:multiLevelType w:val="hybridMultilevel"/>
    <w:tmpl w:val="C7B628EA"/>
    <w:lvl w:ilvl="0" w:tplc="DC787676">
      <w:start w:val="1"/>
      <w:numFmt w:val="bullet"/>
      <w:lvlText w:val="●"/>
      <w:lvlJc w:val="left"/>
      <w:pPr>
        <w:ind w:left="2520" w:hanging="360"/>
      </w:pPr>
      <w:rPr>
        <w:rFonts w:ascii="Courier New" w:hAnsi="Courier New" w:hint="default"/>
      </w:rPr>
    </w:lvl>
    <w:lvl w:ilvl="1" w:tplc="1C090003" w:tentative="1">
      <w:start w:val="1"/>
      <w:numFmt w:val="bullet"/>
      <w:lvlText w:val="o"/>
      <w:lvlJc w:val="left"/>
      <w:pPr>
        <w:ind w:left="3240" w:hanging="360"/>
      </w:pPr>
      <w:rPr>
        <w:rFonts w:ascii="Courier New" w:hAnsi="Courier New" w:cs="Courier New" w:hint="default"/>
      </w:rPr>
    </w:lvl>
    <w:lvl w:ilvl="2" w:tplc="1C090005" w:tentative="1">
      <w:start w:val="1"/>
      <w:numFmt w:val="bullet"/>
      <w:lvlText w:val=""/>
      <w:lvlJc w:val="left"/>
      <w:pPr>
        <w:ind w:left="3960" w:hanging="360"/>
      </w:pPr>
      <w:rPr>
        <w:rFonts w:ascii="Wingdings" w:hAnsi="Wingdings" w:hint="default"/>
      </w:rPr>
    </w:lvl>
    <w:lvl w:ilvl="3" w:tplc="1C090001" w:tentative="1">
      <w:start w:val="1"/>
      <w:numFmt w:val="bullet"/>
      <w:lvlText w:val=""/>
      <w:lvlJc w:val="left"/>
      <w:pPr>
        <w:ind w:left="4680" w:hanging="360"/>
      </w:pPr>
      <w:rPr>
        <w:rFonts w:ascii="Symbol" w:hAnsi="Symbol" w:hint="default"/>
      </w:rPr>
    </w:lvl>
    <w:lvl w:ilvl="4" w:tplc="1C090003" w:tentative="1">
      <w:start w:val="1"/>
      <w:numFmt w:val="bullet"/>
      <w:lvlText w:val="o"/>
      <w:lvlJc w:val="left"/>
      <w:pPr>
        <w:ind w:left="5400" w:hanging="360"/>
      </w:pPr>
      <w:rPr>
        <w:rFonts w:ascii="Courier New" w:hAnsi="Courier New" w:cs="Courier New" w:hint="default"/>
      </w:rPr>
    </w:lvl>
    <w:lvl w:ilvl="5" w:tplc="1C090005" w:tentative="1">
      <w:start w:val="1"/>
      <w:numFmt w:val="bullet"/>
      <w:lvlText w:val=""/>
      <w:lvlJc w:val="left"/>
      <w:pPr>
        <w:ind w:left="6120" w:hanging="360"/>
      </w:pPr>
      <w:rPr>
        <w:rFonts w:ascii="Wingdings" w:hAnsi="Wingdings" w:hint="default"/>
      </w:rPr>
    </w:lvl>
    <w:lvl w:ilvl="6" w:tplc="1C090001" w:tentative="1">
      <w:start w:val="1"/>
      <w:numFmt w:val="bullet"/>
      <w:lvlText w:val=""/>
      <w:lvlJc w:val="left"/>
      <w:pPr>
        <w:ind w:left="6840" w:hanging="360"/>
      </w:pPr>
      <w:rPr>
        <w:rFonts w:ascii="Symbol" w:hAnsi="Symbol" w:hint="default"/>
      </w:rPr>
    </w:lvl>
    <w:lvl w:ilvl="7" w:tplc="1C090003" w:tentative="1">
      <w:start w:val="1"/>
      <w:numFmt w:val="bullet"/>
      <w:lvlText w:val="o"/>
      <w:lvlJc w:val="left"/>
      <w:pPr>
        <w:ind w:left="7560" w:hanging="360"/>
      </w:pPr>
      <w:rPr>
        <w:rFonts w:ascii="Courier New" w:hAnsi="Courier New" w:cs="Courier New" w:hint="default"/>
      </w:rPr>
    </w:lvl>
    <w:lvl w:ilvl="8" w:tplc="1C090005" w:tentative="1">
      <w:start w:val="1"/>
      <w:numFmt w:val="bullet"/>
      <w:lvlText w:val=""/>
      <w:lvlJc w:val="left"/>
      <w:pPr>
        <w:ind w:left="8280" w:hanging="360"/>
      </w:pPr>
      <w:rPr>
        <w:rFonts w:ascii="Wingdings" w:hAnsi="Wingdings" w:hint="default"/>
      </w:rPr>
    </w:lvl>
  </w:abstractNum>
  <w:abstractNum w:abstractNumId="9">
    <w:nsid w:val="3ABF6A93"/>
    <w:multiLevelType w:val="hybridMultilevel"/>
    <w:tmpl w:val="9920D17A"/>
    <w:lvl w:ilvl="0" w:tplc="DC787676">
      <w:start w:val="1"/>
      <w:numFmt w:val="bullet"/>
      <w:lvlText w:val="●"/>
      <w:lvlJc w:val="left"/>
      <w:pPr>
        <w:ind w:left="1440" w:hanging="360"/>
      </w:pPr>
      <w:rPr>
        <w:rFonts w:ascii="Courier New" w:hAnsi="Courier New"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0">
    <w:nsid w:val="3B8A69A7"/>
    <w:multiLevelType w:val="hybridMultilevel"/>
    <w:tmpl w:val="FA74CC7E"/>
    <w:lvl w:ilvl="0" w:tplc="DC787676">
      <w:start w:val="1"/>
      <w:numFmt w:val="bullet"/>
      <w:lvlText w:val="●"/>
      <w:lvlJc w:val="left"/>
      <w:pPr>
        <w:ind w:left="1440" w:hanging="360"/>
      </w:pPr>
      <w:rPr>
        <w:rFonts w:ascii="Courier New" w:hAnsi="Courier New"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1">
    <w:nsid w:val="455D3B36"/>
    <w:multiLevelType w:val="hybridMultilevel"/>
    <w:tmpl w:val="6C14D166"/>
    <w:lvl w:ilvl="0" w:tplc="DC787676">
      <w:start w:val="1"/>
      <w:numFmt w:val="bullet"/>
      <w:lvlText w:val="●"/>
      <w:lvlJc w:val="left"/>
      <w:pPr>
        <w:ind w:left="2520" w:hanging="360"/>
      </w:pPr>
      <w:rPr>
        <w:rFonts w:ascii="Courier New" w:hAnsi="Courier New" w:hint="default"/>
      </w:rPr>
    </w:lvl>
    <w:lvl w:ilvl="1" w:tplc="1C090003" w:tentative="1">
      <w:start w:val="1"/>
      <w:numFmt w:val="bullet"/>
      <w:lvlText w:val="o"/>
      <w:lvlJc w:val="left"/>
      <w:pPr>
        <w:ind w:left="3240" w:hanging="360"/>
      </w:pPr>
      <w:rPr>
        <w:rFonts w:ascii="Courier New" w:hAnsi="Courier New" w:cs="Courier New" w:hint="default"/>
      </w:rPr>
    </w:lvl>
    <w:lvl w:ilvl="2" w:tplc="1C090005" w:tentative="1">
      <w:start w:val="1"/>
      <w:numFmt w:val="bullet"/>
      <w:lvlText w:val=""/>
      <w:lvlJc w:val="left"/>
      <w:pPr>
        <w:ind w:left="3960" w:hanging="360"/>
      </w:pPr>
      <w:rPr>
        <w:rFonts w:ascii="Wingdings" w:hAnsi="Wingdings" w:hint="default"/>
      </w:rPr>
    </w:lvl>
    <w:lvl w:ilvl="3" w:tplc="1C090001" w:tentative="1">
      <w:start w:val="1"/>
      <w:numFmt w:val="bullet"/>
      <w:lvlText w:val=""/>
      <w:lvlJc w:val="left"/>
      <w:pPr>
        <w:ind w:left="4680" w:hanging="360"/>
      </w:pPr>
      <w:rPr>
        <w:rFonts w:ascii="Symbol" w:hAnsi="Symbol" w:hint="default"/>
      </w:rPr>
    </w:lvl>
    <w:lvl w:ilvl="4" w:tplc="1C090003" w:tentative="1">
      <w:start w:val="1"/>
      <w:numFmt w:val="bullet"/>
      <w:lvlText w:val="o"/>
      <w:lvlJc w:val="left"/>
      <w:pPr>
        <w:ind w:left="5400" w:hanging="360"/>
      </w:pPr>
      <w:rPr>
        <w:rFonts w:ascii="Courier New" w:hAnsi="Courier New" w:cs="Courier New" w:hint="default"/>
      </w:rPr>
    </w:lvl>
    <w:lvl w:ilvl="5" w:tplc="1C090005" w:tentative="1">
      <w:start w:val="1"/>
      <w:numFmt w:val="bullet"/>
      <w:lvlText w:val=""/>
      <w:lvlJc w:val="left"/>
      <w:pPr>
        <w:ind w:left="6120" w:hanging="360"/>
      </w:pPr>
      <w:rPr>
        <w:rFonts w:ascii="Wingdings" w:hAnsi="Wingdings" w:hint="default"/>
      </w:rPr>
    </w:lvl>
    <w:lvl w:ilvl="6" w:tplc="1C090001" w:tentative="1">
      <w:start w:val="1"/>
      <w:numFmt w:val="bullet"/>
      <w:lvlText w:val=""/>
      <w:lvlJc w:val="left"/>
      <w:pPr>
        <w:ind w:left="6840" w:hanging="360"/>
      </w:pPr>
      <w:rPr>
        <w:rFonts w:ascii="Symbol" w:hAnsi="Symbol" w:hint="default"/>
      </w:rPr>
    </w:lvl>
    <w:lvl w:ilvl="7" w:tplc="1C090003" w:tentative="1">
      <w:start w:val="1"/>
      <w:numFmt w:val="bullet"/>
      <w:lvlText w:val="o"/>
      <w:lvlJc w:val="left"/>
      <w:pPr>
        <w:ind w:left="7560" w:hanging="360"/>
      </w:pPr>
      <w:rPr>
        <w:rFonts w:ascii="Courier New" w:hAnsi="Courier New" w:cs="Courier New" w:hint="default"/>
      </w:rPr>
    </w:lvl>
    <w:lvl w:ilvl="8" w:tplc="1C090005" w:tentative="1">
      <w:start w:val="1"/>
      <w:numFmt w:val="bullet"/>
      <w:lvlText w:val=""/>
      <w:lvlJc w:val="left"/>
      <w:pPr>
        <w:ind w:left="8280" w:hanging="360"/>
      </w:pPr>
      <w:rPr>
        <w:rFonts w:ascii="Wingdings" w:hAnsi="Wingdings" w:hint="default"/>
      </w:rPr>
    </w:lvl>
  </w:abstractNum>
  <w:abstractNum w:abstractNumId="12">
    <w:nsid w:val="4A7C3867"/>
    <w:multiLevelType w:val="hybridMultilevel"/>
    <w:tmpl w:val="41441844"/>
    <w:lvl w:ilvl="0" w:tplc="AC34EFCE">
      <w:start w:val="1"/>
      <w:numFmt w:val="decimal"/>
      <w:lvlText w:val="%1."/>
      <w:lvlJc w:val="left"/>
      <w:pPr>
        <w:ind w:left="1800" w:hanging="360"/>
      </w:pPr>
      <w:rPr>
        <w:rFonts w:hint="default"/>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1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0214690"/>
    <w:multiLevelType w:val="hybridMultilevel"/>
    <w:tmpl w:val="1FCEA8B6"/>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nsid w:val="5AFD578C"/>
    <w:multiLevelType w:val="hybridMultilevel"/>
    <w:tmpl w:val="F028E0E2"/>
    <w:lvl w:ilvl="0" w:tplc="DC787676">
      <w:start w:val="1"/>
      <w:numFmt w:val="bullet"/>
      <w:lvlText w:val="●"/>
      <w:lvlJc w:val="left"/>
      <w:pPr>
        <w:ind w:left="2160" w:hanging="360"/>
      </w:pPr>
      <w:rPr>
        <w:rFonts w:ascii="Courier New" w:hAnsi="Courier New"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16">
    <w:nsid w:val="5EEB362A"/>
    <w:multiLevelType w:val="hybridMultilevel"/>
    <w:tmpl w:val="68CAA6D4"/>
    <w:lvl w:ilvl="0" w:tplc="DC787676">
      <w:start w:val="1"/>
      <w:numFmt w:val="bullet"/>
      <w:lvlText w:val="●"/>
      <w:lvlJc w:val="left"/>
      <w:pPr>
        <w:ind w:left="1440" w:hanging="360"/>
      </w:pPr>
      <w:rPr>
        <w:rFonts w:ascii="Courier New" w:hAnsi="Courier New" w:hint="default"/>
      </w:rPr>
    </w:lvl>
    <w:lvl w:ilvl="1" w:tplc="1C090003">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7">
    <w:nsid w:val="739C7946"/>
    <w:multiLevelType w:val="hybridMultilevel"/>
    <w:tmpl w:val="6E50564A"/>
    <w:lvl w:ilvl="0" w:tplc="DC787676">
      <w:start w:val="1"/>
      <w:numFmt w:val="bullet"/>
      <w:lvlText w:val="●"/>
      <w:lvlJc w:val="left"/>
      <w:pPr>
        <w:ind w:left="1440" w:hanging="360"/>
      </w:pPr>
      <w:rPr>
        <w:rFonts w:ascii="Courier New" w:hAnsi="Courier New"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8">
    <w:nsid w:val="7768352C"/>
    <w:multiLevelType w:val="hybridMultilevel"/>
    <w:tmpl w:val="258E2B8A"/>
    <w:lvl w:ilvl="0" w:tplc="DC787676">
      <w:start w:val="1"/>
      <w:numFmt w:val="bullet"/>
      <w:lvlText w:val="●"/>
      <w:lvlJc w:val="left"/>
      <w:pPr>
        <w:ind w:left="2160" w:hanging="360"/>
      </w:pPr>
      <w:rPr>
        <w:rFonts w:ascii="Courier New" w:hAnsi="Courier New"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19">
    <w:nsid w:val="785B1EF2"/>
    <w:multiLevelType w:val="hybridMultilevel"/>
    <w:tmpl w:val="C00E6E12"/>
    <w:lvl w:ilvl="0" w:tplc="DC787676">
      <w:start w:val="1"/>
      <w:numFmt w:val="bullet"/>
      <w:lvlText w:val="●"/>
      <w:lvlJc w:val="left"/>
      <w:pPr>
        <w:ind w:left="1440" w:hanging="360"/>
      </w:pPr>
      <w:rPr>
        <w:rFonts w:ascii="Courier New" w:hAnsi="Courier New"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0">
    <w:nsid w:val="7BC9324F"/>
    <w:multiLevelType w:val="hybridMultilevel"/>
    <w:tmpl w:val="657A90A4"/>
    <w:lvl w:ilvl="0" w:tplc="DC787676">
      <w:start w:val="1"/>
      <w:numFmt w:val="bullet"/>
      <w:lvlText w:val="●"/>
      <w:lvlJc w:val="left"/>
      <w:pPr>
        <w:ind w:left="1440" w:hanging="360"/>
      </w:pPr>
      <w:rPr>
        <w:rFonts w:ascii="Courier New" w:hAnsi="Courier New"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num w:numId="1">
    <w:abstractNumId w:val="13"/>
  </w:num>
  <w:num w:numId="2">
    <w:abstractNumId w:val="17"/>
  </w:num>
  <w:num w:numId="3">
    <w:abstractNumId w:val="9"/>
  </w:num>
  <w:num w:numId="4">
    <w:abstractNumId w:val="16"/>
  </w:num>
  <w:num w:numId="5">
    <w:abstractNumId w:val="18"/>
  </w:num>
  <w:num w:numId="6">
    <w:abstractNumId w:val="19"/>
  </w:num>
  <w:num w:numId="7">
    <w:abstractNumId w:val="0"/>
  </w:num>
  <w:num w:numId="8">
    <w:abstractNumId w:val="1"/>
  </w:num>
  <w:num w:numId="9">
    <w:abstractNumId w:val="4"/>
  </w:num>
  <w:num w:numId="10">
    <w:abstractNumId w:val="5"/>
  </w:num>
  <w:num w:numId="11">
    <w:abstractNumId w:val="12"/>
  </w:num>
  <w:num w:numId="12">
    <w:abstractNumId w:val="11"/>
  </w:num>
  <w:num w:numId="13">
    <w:abstractNumId w:val="8"/>
  </w:num>
  <w:num w:numId="14">
    <w:abstractNumId w:val="14"/>
  </w:num>
  <w:num w:numId="15">
    <w:abstractNumId w:val="2"/>
  </w:num>
  <w:num w:numId="16">
    <w:abstractNumId w:val="7"/>
  </w:num>
  <w:num w:numId="17">
    <w:abstractNumId w:val="10"/>
  </w:num>
  <w:num w:numId="18">
    <w:abstractNumId w:val="20"/>
  </w:num>
  <w:num w:numId="19">
    <w:abstractNumId w:val="3"/>
  </w:num>
  <w:num w:numId="20">
    <w:abstractNumId w:val="6"/>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37A3"/>
    <w:rsid w:val="000158F9"/>
    <w:rsid w:val="00035CDD"/>
    <w:rsid w:val="00040083"/>
    <w:rsid w:val="00055992"/>
    <w:rsid w:val="000820E8"/>
    <w:rsid w:val="001175EE"/>
    <w:rsid w:val="0013031A"/>
    <w:rsid w:val="00146421"/>
    <w:rsid w:val="00157CF6"/>
    <w:rsid w:val="00182416"/>
    <w:rsid w:val="00187EB4"/>
    <w:rsid w:val="00195801"/>
    <w:rsid w:val="001F0481"/>
    <w:rsid w:val="001F16A5"/>
    <w:rsid w:val="00200C92"/>
    <w:rsid w:val="0020451E"/>
    <w:rsid w:val="00206B9D"/>
    <w:rsid w:val="00212524"/>
    <w:rsid w:val="00220F93"/>
    <w:rsid w:val="0023259C"/>
    <w:rsid w:val="00257A1C"/>
    <w:rsid w:val="002A48C1"/>
    <w:rsid w:val="002B0BD7"/>
    <w:rsid w:val="002B573D"/>
    <w:rsid w:val="002C1ECA"/>
    <w:rsid w:val="002C5CB2"/>
    <w:rsid w:val="002F779F"/>
    <w:rsid w:val="003505C5"/>
    <w:rsid w:val="00371885"/>
    <w:rsid w:val="00397A45"/>
    <w:rsid w:val="003B3216"/>
    <w:rsid w:val="003E2B87"/>
    <w:rsid w:val="003E6564"/>
    <w:rsid w:val="00402786"/>
    <w:rsid w:val="00405895"/>
    <w:rsid w:val="004058DF"/>
    <w:rsid w:val="004273FC"/>
    <w:rsid w:val="00443E6F"/>
    <w:rsid w:val="00486F1A"/>
    <w:rsid w:val="00490CB9"/>
    <w:rsid w:val="004A2CE2"/>
    <w:rsid w:val="004E3CDA"/>
    <w:rsid w:val="004F4B4D"/>
    <w:rsid w:val="0050216D"/>
    <w:rsid w:val="00503D7E"/>
    <w:rsid w:val="0050778F"/>
    <w:rsid w:val="0051632B"/>
    <w:rsid w:val="00527C11"/>
    <w:rsid w:val="00535F31"/>
    <w:rsid w:val="005733FA"/>
    <w:rsid w:val="00574D64"/>
    <w:rsid w:val="00591365"/>
    <w:rsid w:val="005973C4"/>
    <w:rsid w:val="005B31E4"/>
    <w:rsid w:val="006034F6"/>
    <w:rsid w:val="00607874"/>
    <w:rsid w:val="00607E77"/>
    <w:rsid w:val="00617BB3"/>
    <w:rsid w:val="00641243"/>
    <w:rsid w:val="00645CDD"/>
    <w:rsid w:val="006660C7"/>
    <w:rsid w:val="006823A7"/>
    <w:rsid w:val="00687EE8"/>
    <w:rsid w:val="006F5526"/>
    <w:rsid w:val="0070347F"/>
    <w:rsid w:val="0070678E"/>
    <w:rsid w:val="00817CBA"/>
    <w:rsid w:val="0083133B"/>
    <w:rsid w:val="00831C11"/>
    <w:rsid w:val="008A60B4"/>
    <w:rsid w:val="008B3C31"/>
    <w:rsid w:val="008B64FE"/>
    <w:rsid w:val="0091427B"/>
    <w:rsid w:val="00935BF7"/>
    <w:rsid w:val="0095442C"/>
    <w:rsid w:val="00964502"/>
    <w:rsid w:val="00983942"/>
    <w:rsid w:val="00994E24"/>
    <w:rsid w:val="00994F92"/>
    <w:rsid w:val="009C1D31"/>
    <w:rsid w:val="009C37E0"/>
    <w:rsid w:val="009E0D52"/>
    <w:rsid w:val="009E41F4"/>
    <w:rsid w:val="00A14B66"/>
    <w:rsid w:val="00A16F88"/>
    <w:rsid w:val="00A5248A"/>
    <w:rsid w:val="00A65CF7"/>
    <w:rsid w:val="00A720A2"/>
    <w:rsid w:val="00A81AB4"/>
    <w:rsid w:val="00A851DA"/>
    <w:rsid w:val="00AC7D5B"/>
    <w:rsid w:val="00AE1481"/>
    <w:rsid w:val="00B0415E"/>
    <w:rsid w:val="00B04678"/>
    <w:rsid w:val="00B10B04"/>
    <w:rsid w:val="00B1213B"/>
    <w:rsid w:val="00B25914"/>
    <w:rsid w:val="00B6039B"/>
    <w:rsid w:val="00BB585E"/>
    <w:rsid w:val="00BC46DF"/>
    <w:rsid w:val="00C03577"/>
    <w:rsid w:val="00C53029"/>
    <w:rsid w:val="00C64189"/>
    <w:rsid w:val="00C65FEA"/>
    <w:rsid w:val="00CA0AC2"/>
    <w:rsid w:val="00CB4D0A"/>
    <w:rsid w:val="00CC2FB3"/>
    <w:rsid w:val="00CC575A"/>
    <w:rsid w:val="00CF123B"/>
    <w:rsid w:val="00D039AC"/>
    <w:rsid w:val="00D427DE"/>
    <w:rsid w:val="00D5587D"/>
    <w:rsid w:val="00D707CC"/>
    <w:rsid w:val="00D821FE"/>
    <w:rsid w:val="00D9109D"/>
    <w:rsid w:val="00DB0793"/>
    <w:rsid w:val="00DB4023"/>
    <w:rsid w:val="00E00821"/>
    <w:rsid w:val="00E04DB4"/>
    <w:rsid w:val="00E30679"/>
    <w:rsid w:val="00E4597D"/>
    <w:rsid w:val="00E54832"/>
    <w:rsid w:val="00E56A90"/>
    <w:rsid w:val="00E641CC"/>
    <w:rsid w:val="00EA30AB"/>
    <w:rsid w:val="00EB3925"/>
    <w:rsid w:val="00F244E8"/>
    <w:rsid w:val="00F96EB3"/>
    <w:rsid w:val="00FA1F63"/>
    <w:rsid w:val="00FB1FD3"/>
    <w:rsid w:val="00FC0D68"/>
    <w:rsid w:val="00FE10F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3FC1ADB-3D76-46B4-B907-7FDED5669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55A231-FA60-48A0-98AA-7FB3D8DFE8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8</Pages>
  <Words>1776</Words>
  <Characters>10129</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Anton</cp:lastModifiedBy>
  <cp:revision>10</cp:revision>
  <dcterms:created xsi:type="dcterms:W3CDTF">2016-02-21T12:08:00Z</dcterms:created>
  <dcterms:modified xsi:type="dcterms:W3CDTF">2016-02-21T12:27:00Z</dcterms:modified>
</cp:coreProperties>
</file>