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D4431D" w:rsidP="0016676B">
            <w:pPr>
              <w:rPr>
                <w:sz w:val="24"/>
                <w:szCs w:val="24"/>
              </w:rPr>
            </w:pPr>
            <w:r>
              <w:rPr>
                <w:sz w:val="24"/>
                <w:szCs w:val="24"/>
              </w:rPr>
              <w:t>5</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0313E5" w:rsidP="000313E5">
            <w:pPr>
              <w:rPr>
                <w:rFonts w:cs="Bliss-Regular"/>
                <w:color w:val="000000"/>
                <w:sz w:val="24"/>
                <w:szCs w:val="24"/>
              </w:rPr>
            </w:pPr>
            <w:r>
              <w:rPr>
                <w:rFonts w:cs="Bliss-Regular"/>
                <w:color w:val="000000"/>
                <w:sz w:val="24"/>
                <w:szCs w:val="24"/>
              </w:rPr>
              <w:t>11</w:t>
            </w:r>
            <w:bookmarkStart w:id="0" w:name="_GoBack"/>
            <w:bookmarkEnd w:id="0"/>
            <w:r w:rsidR="002459F1">
              <w:rPr>
                <w:rFonts w:cs="Bliss-Regular"/>
                <w:color w:val="000000"/>
                <w:sz w:val="24"/>
                <w:szCs w:val="24"/>
              </w:rPr>
              <w:t xml:space="preserve"> April 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D4431D" w:rsidRPr="00B17F81" w:rsidRDefault="00D4431D" w:rsidP="00D4431D">
      <w:pPr>
        <w:autoSpaceDE w:val="0"/>
        <w:autoSpaceDN w:val="0"/>
        <w:adjustRightInd w:val="0"/>
        <w:spacing w:after="0" w:line="240" w:lineRule="auto"/>
        <w:rPr>
          <w:rFonts w:cs="Calibri"/>
          <w:color w:val="000000"/>
          <w:sz w:val="24"/>
          <w:szCs w:val="24"/>
        </w:rPr>
      </w:pPr>
    </w:p>
    <w:p w:rsidR="00D4431D" w:rsidRPr="00B17F81" w:rsidRDefault="00D4431D" w:rsidP="00D4431D">
      <w:pPr>
        <w:autoSpaceDE w:val="0"/>
        <w:autoSpaceDN w:val="0"/>
        <w:adjustRightInd w:val="0"/>
        <w:spacing w:after="0" w:line="240" w:lineRule="auto"/>
        <w:rPr>
          <w:rFonts w:cs="Calibri"/>
          <w:color w:val="FF0000"/>
          <w:sz w:val="24"/>
          <w:szCs w:val="24"/>
        </w:rPr>
      </w:pPr>
      <w:r w:rsidRPr="00B17F81">
        <w:rPr>
          <w:rFonts w:cs="Calibri"/>
          <w:color w:val="000000"/>
          <w:sz w:val="24"/>
          <w:szCs w:val="24"/>
        </w:rPr>
        <w:t xml:space="preserve"> </w:t>
      </w:r>
    </w:p>
    <w:p w:rsidR="00D4431D" w:rsidRPr="00B17F81" w:rsidRDefault="00D4431D" w:rsidP="00D4431D">
      <w:pPr>
        <w:autoSpaceDE w:val="0"/>
        <w:autoSpaceDN w:val="0"/>
        <w:adjustRightInd w:val="0"/>
        <w:spacing w:after="0" w:line="240" w:lineRule="auto"/>
        <w:rPr>
          <w:rFonts w:cs="Calibri"/>
          <w:color w:val="FF0000"/>
          <w:sz w:val="24"/>
          <w:szCs w:val="24"/>
        </w:rPr>
      </w:pPr>
      <w:r w:rsidRPr="00B17F81">
        <w:rPr>
          <w:rFonts w:cs="Calibri"/>
          <w:color w:val="FF0000"/>
          <w:sz w:val="24"/>
          <w:szCs w:val="24"/>
        </w:rPr>
        <w:t xml:space="preserve">1. Give short answers for the following questions: </w:t>
      </w:r>
    </w:p>
    <w:p w:rsidR="00D4431D" w:rsidRPr="00B17F81" w:rsidRDefault="00D4431D" w:rsidP="00CD7F46">
      <w:pPr>
        <w:autoSpaceDE w:val="0"/>
        <w:autoSpaceDN w:val="0"/>
        <w:adjustRightInd w:val="0"/>
        <w:spacing w:after="0" w:line="240" w:lineRule="auto"/>
        <w:jc w:val="both"/>
        <w:rPr>
          <w:rFonts w:cs="Calibri"/>
          <w:color w:val="FF0000"/>
          <w:sz w:val="24"/>
          <w:szCs w:val="24"/>
        </w:rPr>
      </w:pPr>
    </w:p>
    <w:p w:rsidR="00D4431D" w:rsidRPr="00B17F81" w:rsidRDefault="00D4431D" w:rsidP="00CD7F46">
      <w:pPr>
        <w:pStyle w:val="ListParagraph"/>
        <w:numPr>
          <w:ilvl w:val="0"/>
          <w:numId w:val="31"/>
        </w:numPr>
        <w:autoSpaceDE w:val="0"/>
        <w:autoSpaceDN w:val="0"/>
        <w:adjustRightInd w:val="0"/>
        <w:spacing w:after="58" w:line="240" w:lineRule="auto"/>
        <w:jc w:val="both"/>
        <w:rPr>
          <w:rFonts w:asciiTheme="minorHAnsi" w:hAnsiTheme="minorHAnsi" w:cs="Calibri"/>
          <w:color w:val="FF0000"/>
          <w:sz w:val="24"/>
          <w:szCs w:val="24"/>
        </w:rPr>
      </w:pPr>
      <w:r w:rsidRPr="00B17F81">
        <w:rPr>
          <w:rFonts w:asciiTheme="minorHAnsi" w:hAnsiTheme="minorHAnsi" w:cs="Calibri"/>
          <w:color w:val="FF0000"/>
          <w:sz w:val="24"/>
          <w:szCs w:val="24"/>
        </w:rPr>
        <w:t>What is the difference between proactive and reactive investigations?</w:t>
      </w:r>
    </w:p>
    <w:p w:rsidR="00D4431D" w:rsidRPr="00B17F81" w:rsidRDefault="00D4431D" w:rsidP="00CD7F46">
      <w:pPr>
        <w:pStyle w:val="ListParagraph"/>
        <w:autoSpaceDE w:val="0"/>
        <w:autoSpaceDN w:val="0"/>
        <w:adjustRightInd w:val="0"/>
        <w:spacing w:after="58" w:line="240" w:lineRule="auto"/>
        <w:jc w:val="both"/>
        <w:rPr>
          <w:rFonts w:asciiTheme="minorHAnsi" w:hAnsiTheme="minorHAnsi" w:cs="Calibri"/>
          <w:color w:val="000000"/>
          <w:sz w:val="24"/>
          <w:szCs w:val="24"/>
        </w:rPr>
      </w:pPr>
    </w:p>
    <w:p w:rsidR="00D4431D" w:rsidRPr="00B17F81" w:rsidRDefault="00C264B2" w:rsidP="00CD7F46">
      <w:pPr>
        <w:autoSpaceDE w:val="0"/>
        <w:autoSpaceDN w:val="0"/>
        <w:adjustRightInd w:val="0"/>
        <w:spacing w:after="0" w:line="240" w:lineRule="auto"/>
        <w:ind w:left="720"/>
        <w:jc w:val="both"/>
        <w:rPr>
          <w:rFonts w:cs="Calibri"/>
          <w:color w:val="000000"/>
          <w:sz w:val="24"/>
          <w:szCs w:val="24"/>
        </w:rPr>
      </w:pPr>
      <w:r w:rsidRPr="00B17F81">
        <w:rPr>
          <w:rFonts w:cs="Calibri"/>
          <w:color w:val="000000"/>
          <w:sz w:val="24"/>
          <w:szCs w:val="24"/>
        </w:rPr>
        <w:t>P</w:t>
      </w:r>
      <w:r w:rsidR="00D4431D" w:rsidRPr="00B17F81">
        <w:rPr>
          <w:rFonts w:cs="Calibri"/>
          <w:color w:val="000000"/>
          <w:sz w:val="24"/>
          <w:szCs w:val="24"/>
        </w:rPr>
        <w:t>roactive investigations occur as the result of investigator initiated action</w:t>
      </w:r>
      <w:r w:rsidRPr="00B17F81">
        <w:rPr>
          <w:rFonts w:cs="Calibri"/>
          <w:color w:val="000000"/>
          <w:sz w:val="24"/>
          <w:szCs w:val="24"/>
        </w:rPr>
        <w:t xml:space="preserve">, i.e. </w:t>
      </w:r>
      <w:r w:rsidR="003E72A0" w:rsidRPr="00B17F81">
        <w:rPr>
          <w:rFonts w:cs="Calibri"/>
          <w:color w:val="000000"/>
          <w:sz w:val="24"/>
          <w:szCs w:val="24"/>
        </w:rPr>
        <w:t>investigative</w:t>
      </w:r>
      <w:r w:rsidRPr="00B17F81">
        <w:rPr>
          <w:rFonts w:cs="Calibri"/>
          <w:color w:val="000000"/>
          <w:sz w:val="24"/>
          <w:szCs w:val="24"/>
        </w:rPr>
        <w:t xml:space="preserve"> activities commence </w:t>
      </w:r>
      <w:r w:rsidRPr="00B17F81">
        <w:rPr>
          <w:sz w:val="24"/>
          <w:szCs w:val="24"/>
        </w:rPr>
        <w:t xml:space="preserve">before a crimes is committed in a way to acquire the evidence of the crime as it is happening or indeed to prevent it. </w:t>
      </w:r>
      <w:r w:rsidR="00D4431D" w:rsidRPr="00B17F81">
        <w:rPr>
          <w:rFonts w:cs="Calibri"/>
          <w:color w:val="000000"/>
          <w:sz w:val="24"/>
          <w:szCs w:val="24"/>
        </w:rPr>
        <w:t xml:space="preserve">In a proactive investigation, the investigator discovers the financial crime in progress independent of </w:t>
      </w:r>
      <w:r w:rsidR="003E72A0" w:rsidRPr="00B17F81">
        <w:rPr>
          <w:rFonts w:cs="Calibri"/>
          <w:color w:val="000000"/>
          <w:sz w:val="24"/>
          <w:szCs w:val="24"/>
        </w:rPr>
        <w:t>a complaint</w:t>
      </w:r>
      <w:r w:rsidRPr="00B17F81">
        <w:rPr>
          <w:rFonts w:cs="Calibri"/>
          <w:color w:val="000000"/>
          <w:sz w:val="24"/>
          <w:szCs w:val="24"/>
        </w:rPr>
        <w:t>/</w:t>
      </w:r>
      <w:r w:rsidR="00D4431D" w:rsidRPr="00B17F81">
        <w:rPr>
          <w:rFonts w:cs="Calibri"/>
          <w:color w:val="000000"/>
          <w:sz w:val="24"/>
          <w:szCs w:val="24"/>
        </w:rPr>
        <w:t xml:space="preserve">victim report. Occasionally, the investigator may be following leads on another case and discover </w:t>
      </w:r>
      <w:r w:rsidR="002459F1" w:rsidRPr="00B17F81">
        <w:rPr>
          <w:rFonts w:cs="Calibri"/>
          <w:color w:val="000000"/>
          <w:sz w:val="24"/>
          <w:szCs w:val="24"/>
        </w:rPr>
        <w:t>the crime</w:t>
      </w:r>
      <w:r w:rsidR="00D4431D" w:rsidRPr="00B17F81">
        <w:rPr>
          <w:rFonts w:cs="Calibri"/>
          <w:color w:val="000000"/>
          <w:sz w:val="24"/>
          <w:szCs w:val="24"/>
        </w:rPr>
        <w:t xml:space="preserve"> accidentally, as in the case of many money laundering cases. At other times there may be generalized suspicion that something is happening, leading to a deeper investigation and the discovery of illegal financial activities. </w:t>
      </w:r>
    </w:p>
    <w:p w:rsidR="00C264B2" w:rsidRPr="00B17F81" w:rsidRDefault="00C264B2" w:rsidP="00CD7F46">
      <w:pPr>
        <w:pStyle w:val="Default"/>
        <w:ind w:left="720"/>
        <w:jc w:val="both"/>
        <w:rPr>
          <w:rFonts w:asciiTheme="minorHAnsi" w:eastAsiaTheme="minorEastAsia" w:hAnsiTheme="minorHAnsi"/>
        </w:rPr>
      </w:pPr>
      <w:r w:rsidRPr="00B17F81">
        <w:rPr>
          <w:rFonts w:asciiTheme="minorHAnsi" w:eastAsiaTheme="minorEastAsia" w:hAnsiTheme="minorHAnsi"/>
        </w:rPr>
        <w:t>On the other hand Reactive investigations occur as the result of complaint/victim</w:t>
      </w:r>
      <w:r w:rsidR="00CD7F46" w:rsidRPr="00B17F81">
        <w:rPr>
          <w:rFonts w:asciiTheme="minorHAnsi" w:eastAsiaTheme="minorEastAsia" w:hAnsiTheme="minorHAnsi"/>
        </w:rPr>
        <w:t>/</w:t>
      </w:r>
      <w:r w:rsidRPr="00B17F81">
        <w:rPr>
          <w:rFonts w:asciiTheme="minorHAnsi" w:eastAsiaTheme="minorEastAsia" w:hAnsiTheme="minorHAnsi"/>
        </w:rPr>
        <w:t>citizen-initiated actions</w:t>
      </w:r>
      <w:r w:rsidR="00CD7F46" w:rsidRPr="00B17F81">
        <w:rPr>
          <w:rFonts w:asciiTheme="minorHAnsi" w:eastAsiaTheme="minorEastAsia" w:hAnsiTheme="minorHAnsi"/>
        </w:rPr>
        <w:t>, i.e. reporting the commission of a crime</w:t>
      </w:r>
      <w:r w:rsidRPr="00B17F81">
        <w:rPr>
          <w:rFonts w:asciiTheme="minorHAnsi" w:eastAsiaTheme="minorEastAsia" w:hAnsiTheme="minorHAnsi"/>
        </w:rPr>
        <w:t xml:space="preserve">. They are investigations that result from external notification that a crime has occurred. The investigator reacts only after the crime has been committed whether initiated by unhappy employees, lovers or former spouses, or by auditors, stockholders, or corporate management. </w:t>
      </w:r>
    </w:p>
    <w:p w:rsidR="00D4431D" w:rsidRPr="00B17F81" w:rsidRDefault="00D4431D" w:rsidP="00D4431D">
      <w:pPr>
        <w:pStyle w:val="ListParagraph"/>
        <w:autoSpaceDE w:val="0"/>
        <w:autoSpaceDN w:val="0"/>
        <w:adjustRightInd w:val="0"/>
        <w:spacing w:after="58" w:line="240" w:lineRule="auto"/>
        <w:ind w:left="1080"/>
        <w:rPr>
          <w:rFonts w:asciiTheme="minorHAnsi" w:hAnsiTheme="minorHAnsi" w:cs="Calibri"/>
          <w:color w:val="000000"/>
          <w:sz w:val="24"/>
          <w:szCs w:val="24"/>
        </w:rPr>
      </w:pPr>
    </w:p>
    <w:p w:rsidR="00CD7F46" w:rsidRPr="00B17F81" w:rsidRDefault="00D4431D" w:rsidP="003E72A0">
      <w:pPr>
        <w:autoSpaceDE w:val="0"/>
        <w:autoSpaceDN w:val="0"/>
        <w:adjustRightInd w:val="0"/>
        <w:spacing w:after="58" w:line="240" w:lineRule="auto"/>
        <w:ind w:left="720" w:hanging="720"/>
        <w:jc w:val="both"/>
        <w:rPr>
          <w:rFonts w:cs="Calibri"/>
          <w:color w:val="FF0000"/>
          <w:sz w:val="24"/>
          <w:szCs w:val="24"/>
        </w:rPr>
      </w:pPr>
      <w:r w:rsidRPr="00B17F81">
        <w:rPr>
          <w:rFonts w:cs="Calibri"/>
          <w:color w:val="FF0000"/>
          <w:sz w:val="24"/>
          <w:szCs w:val="24"/>
        </w:rPr>
        <w:t>II.</w:t>
      </w:r>
      <w:r w:rsidR="00CD7F46" w:rsidRPr="00B17F81">
        <w:rPr>
          <w:rFonts w:cs="Calibri"/>
          <w:color w:val="FF0000"/>
          <w:sz w:val="24"/>
          <w:szCs w:val="24"/>
        </w:rPr>
        <w:tab/>
      </w:r>
      <w:r w:rsidRPr="00B17F81">
        <w:rPr>
          <w:rFonts w:cs="Calibri"/>
          <w:color w:val="FF0000"/>
          <w:sz w:val="24"/>
          <w:szCs w:val="24"/>
        </w:rPr>
        <w:t xml:space="preserve"> How would you differentiate between the weighted and un weighted solvability factors.</w:t>
      </w:r>
    </w:p>
    <w:p w:rsidR="00CD7F46" w:rsidRPr="00B17F81" w:rsidRDefault="00CD7F46" w:rsidP="003E72A0">
      <w:pPr>
        <w:autoSpaceDE w:val="0"/>
        <w:autoSpaceDN w:val="0"/>
        <w:adjustRightInd w:val="0"/>
        <w:spacing w:after="58" w:line="240" w:lineRule="auto"/>
        <w:jc w:val="both"/>
        <w:rPr>
          <w:rFonts w:cs="Calibri"/>
          <w:color w:val="000000"/>
          <w:sz w:val="24"/>
          <w:szCs w:val="24"/>
        </w:rPr>
      </w:pPr>
      <w:r w:rsidRPr="00B17F81">
        <w:rPr>
          <w:rFonts w:cs="Calibri"/>
          <w:color w:val="000000"/>
          <w:sz w:val="24"/>
          <w:szCs w:val="24"/>
        </w:rPr>
        <w:tab/>
      </w:r>
    </w:p>
    <w:p w:rsidR="00CD7F46" w:rsidRPr="00B17F81" w:rsidRDefault="00CD7F46" w:rsidP="003E72A0">
      <w:pPr>
        <w:autoSpaceDE w:val="0"/>
        <w:autoSpaceDN w:val="0"/>
        <w:adjustRightInd w:val="0"/>
        <w:spacing w:after="58" w:line="240" w:lineRule="auto"/>
        <w:ind w:left="720"/>
        <w:jc w:val="both"/>
        <w:rPr>
          <w:sz w:val="24"/>
          <w:szCs w:val="24"/>
        </w:rPr>
      </w:pPr>
      <w:r w:rsidRPr="00B17F81">
        <w:rPr>
          <w:rFonts w:cs="Calibri"/>
          <w:color w:val="000000"/>
          <w:sz w:val="24"/>
          <w:szCs w:val="24"/>
        </w:rPr>
        <w:t xml:space="preserve">Practically </w:t>
      </w:r>
      <w:r w:rsidRPr="00B17F81">
        <w:rPr>
          <w:sz w:val="24"/>
          <w:szCs w:val="24"/>
        </w:rPr>
        <w:t>not all cases are solvable, thus generally, there are two types of solvability factors;</w:t>
      </w:r>
    </w:p>
    <w:p w:rsidR="003E72A0" w:rsidRPr="00B17F81" w:rsidRDefault="003E72A0" w:rsidP="003E72A0">
      <w:pPr>
        <w:autoSpaceDE w:val="0"/>
        <w:autoSpaceDN w:val="0"/>
        <w:adjustRightInd w:val="0"/>
        <w:spacing w:after="58" w:line="240" w:lineRule="auto"/>
        <w:ind w:left="720"/>
        <w:jc w:val="both"/>
        <w:rPr>
          <w:iCs/>
          <w:sz w:val="24"/>
          <w:szCs w:val="24"/>
        </w:rPr>
      </w:pPr>
    </w:p>
    <w:p w:rsidR="00CD7F46" w:rsidRPr="00B17F81" w:rsidRDefault="00CD7F46" w:rsidP="003E72A0">
      <w:pPr>
        <w:autoSpaceDE w:val="0"/>
        <w:autoSpaceDN w:val="0"/>
        <w:adjustRightInd w:val="0"/>
        <w:spacing w:after="58" w:line="240" w:lineRule="auto"/>
        <w:ind w:left="720"/>
        <w:jc w:val="both"/>
        <w:rPr>
          <w:sz w:val="24"/>
          <w:szCs w:val="24"/>
        </w:rPr>
      </w:pPr>
      <w:r w:rsidRPr="00B17F81">
        <w:rPr>
          <w:iCs/>
          <w:sz w:val="24"/>
          <w:szCs w:val="24"/>
        </w:rPr>
        <w:t>Weighted solvability factors. The w</w:t>
      </w:r>
      <w:r w:rsidRPr="00B17F81">
        <w:rPr>
          <w:sz w:val="24"/>
          <w:szCs w:val="24"/>
        </w:rPr>
        <w:t xml:space="preserve">eighted system determines factors that are important in solving a case, i.e.  </w:t>
      </w:r>
      <w:r w:rsidR="00B51255" w:rsidRPr="00B17F81">
        <w:rPr>
          <w:sz w:val="24"/>
          <w:szCs w:val="24"/>
        </w:rPr>
        <w:t>the presence</w:t>
      </w:r>
      <w:r w:rsidRPr="00B17F81">
        <w:rPr>
          <w:sz w:val="24"/>
          <w:szCs w:val="24"/>
        </w:rPr>
        <w:t xml:space="preserve"> of a fingerprint at the crime scene may be more significant in defining results than the accessibility of a witness. Such that in this case the fingerprint aspect will be weighted more heavily. Weights are determined in advance, based on both statistical research and subjective experience. </w:t>
      </w:r>
    </w:p>
    <w:p w:rsidR="003E72A0" w:rsidRPr="00B17F81" w:rsidRDefault="003E72A0" w:rsidP="003E72A0">
      <w:pPr>
        <w:autoSpaceDE w:val="0"/>
        <w:autoSpaceDN w:val="0"/>
        <w:adjustRightInd w:val="0"/>
        <w:spacing w:after="58" w:line="240" w:lineRule="auto"/>
        <w:ind w:left="720"/>
        <w:jc w:val="both"/>
        <w:rPr>
          <w:rFonts w:cs="Calibri"/>
          <w:color w:val="000000"/>
          <w:sz w:val="24"/>
          <w:szCs w:val="24"/>
        </w:rPr>
      </w:pPr>
      <w:r w:rsidRPr="00B17F81">
        <w:rPr>
          <w:sz w:val="24"/>
          <w:szCs w:val="24"/>
        </w:rPr>
        <w:t>On the other hand</w:t>
      </w:r>
    </w:p>
    <w:p w:rsidR="003E72A0" w:rsidRPr="00B17F81" w:rsidRDefault="003E72A0" w:rsidP="003E72A0">
      <w:pPr>
        <w:autoSpaceDE w:val="0"/>
        <w:autoSpaceDN w:val="0"/>
        <w:adjustRightInd w:val="0"/>
        <w:spacing w:after="58" w:line="240" w:lineRule="auto"/>
        <w:ind w:left="720"/>
        <w:jc w:val="both"/>
        <w:rPr>
          <w:rFonts w:cs="Calibri"/>
          <w:color w:val="000000"/>
          <w:sz w:val="24"/>
          <w:szCs w:val="24"/>
        </w:rPr>
      </w:pPr>
      <w:r w:rsidRPr="00B17F81">
        <w:rPr>
          <w:iCs/>
          <w:sz w:val="24"/>
          <w:szCs w:val="24"/>
        </w:rPr>
        <w:t>Un</w:t>
      </w:r>
      <w:r w:rsidR="00D860D9" w:rsidRPr="00B17F81">
        <w:rPr>
          <w:iCs/>
          <w:sz w:val="24"/>
          <w:szCs w:val="24"/>
        </w:rPr>
        <w:t>-</w:t>
      </w:r>
      <w:r w:rsidRPr="00B17F81">
        <w:rPr>
          <w:iCs/>
          <w:sz w:val="24"/>
          <w:szCs w:val="24"/>
        </w:rPr>
        <w:t>weighted solvability factors</w:t>
      </w:r>
      <w:r w:rsidRPr="00B17F81">
        <w:rPr>
          <w:sz w:val="24"/>
          <w:szCs w:val="24"/>
        </w:rPr>
        <w:t>, do not assign any specific importance to certain factors, i.e. each factor is as important as the next. The presence of one or more factors determines whether the case receives further attention. Most un</w:t>
      </w:r>
      <w:r w:rsidR="00D860D9" w:rsidRPr="00B17F81">
        <w:rPr>
          <w:sz w:val="24"/>
          <w:szCs w:val="24"/>
        </w:rPr>
        <w:t>-</w:t>
      </w:r>
      <w:r w:rsidRPr="00B17F81">
        <w:rPr>
          <w:sz w:val="24"/>
          <w:szCs w:val="24"/>
        </w:rPr>
        <w:t>weighted solvability schemes are particular to each agency and are based on unreliable data. The investigator must evaluate each case, irrespective of whether they use a formal system of evaluation involving weighted aspects, or an informal system.</w:t>
      </w:r>
    </w:p>
    <w:p w:rsidR="00D4431D" w:rsidRPr="00B17F81" w:rsidRDefault="00D4431D" w:rsidP="00D4431D">
      <w:pPr>
        <w:autoSpaceDE w:val="0"/>
        <w:autoSpaceDN w:val="0"/>
        <w:adjustRightInd w:val="0"/>
        <w:spacing w:after="58" w:line="240" w:lineRule="auto"/>
        <w:rPr>
          <w:rFonts w:cs="Calibri"/>
          <w:color w:val="000000"/>
          <w:sz w:val="24"/>
          <w:szCs w:val="24"/>
        </w:rPr>
      </w:pPr>
      <w:r w:rsidRPr="00B17F81">
        <w:rPr>
          <w:rFonts w:cs="Calibri"/>
          <w:color w:val="000000"/>
          <w:sz w:val="24"/>
          <w:szCs w:val="24"/>
        </w:rPr>
        <w:t xml:space="preserve"> </w:t>
      </w:r>
    </w:p>
    <w:p w:rsidR="00D4431D" w:rsidRPr="00B17F81" w:rsidRDefault="00D4431D" w:rsidP="00F7002F">
      <w:pPr>
        <w:autoSpaceDE w:val="0"/>
        <w:autoSpaceDN w:val="0"/>
        <w:adjustRightInd w:val="0"/>
        <w:spacing w:after="58" w:line="240" w:lineRule="auto"/>
        <w:ind w:left="720" w:hanging="720"/>
        <w:jc w:val="both"/>
        <w:rPr>
          <w:rFonts w:cs="Calibri"/>
          <w:color w:val="FF0000"/>
          <w:sz w:val="24"/>
          <w:szCs w:val="24"/>
        </w:rPr>
      </w:pPr>
      <w:r w:rsidRPr="00B17F81">
        <w:rPr>
          <w:rFonts w:cs="Calibri"/>
          <w:color w:val="FF0000"/>
          <w:sz w:val="24"/>
          <w:szCs w:val="24"/>
        </w:rPr>
        <w:t xml:space="preserve">III. </w:t>
      </w:r>
      <w:r w:rsidR="00B51255" w:rsidRPr="00B17F81">
        <w:rPr>
          <w:rFonts w:cs="Calibri"/>
          <w:color w:val="FF0000"/>
          <w:sz w:val="24"/>
          <w:szCs w:val="24"/>
        </w:rPr>
        <w:tab/>
      </w:r>
      <w:r w:rsidRPr="00B17F81">
        <w:rPr>
          <w:rFonts w:cs="Calibri"/>
          <w:color w:val="FF0000"/>
          <w:sz w:val="24"/>
          <w:szCs w:val="24"/>
        </w:rPr>
        <w:t xml:space="preserve">Goal setting and planning is very important for soundness of an investigative process. Why? </w:t>
      </w:r>
    </w:p>
    <w:p w:rsidR="00B51255" w:rsidRPr="00B17F81" w:rsidRDefault="00B51255" w:rsidP="00F7002F">
      <w:pPr>
        <w:autoSpaceDE w:val="0"/>
        <w:autoSpaceDN w:val="0"/>
        <w:adjustRightInd w:val="0"/>
        <w:spacing w:after="58" w:line="240" w:lineRule="auto"/>
        <w:ind w:left="720" w:hanging="720"/>
        <w:jc w:val="both"/>
        <w:rPr>
          <w:rFonts w:cs="Calibri"/>
          <w:color w:val="000000"/>
          <w:sz w:val="24"/>
          <w:szCs w:val="24"/>
        </w:rPr>
      </w:pPr>
    </w:p>
    <w:p w:rsidR="00B51255" w:rsidRPr="00B17F81" w:rsidRDefault="00B51255" w:rsidP="00F7002F">
      <w:pPr>
        <w:autoSpaceDE w:val="0"/>
        <w:autoSpaceDN w:val="0"/>
        <w:adjustRightInd w:val="0"/>
        <w:spacing w:after="58" w:line="240" w:lineRule="auto"/>
        <w:ind w:left="720" w:hanging="720"/>
        <w:jc w:val="both"/>
        <w:rPr>
          <w:sz w:val="24"/>
          <w:szCs w:val="24"/>
        </w:rPr>
      </w:pPr>
      <w:r w:rsidRPr="00B17F81">
        <w:rPr>
          <w:rFonts w:cs="Calibri"/>
          <w:color w:val="000000"/>
          <w:sz w:val="24"/>
          <w:szCs w:val="24"/>
        </w:rPr>
        <w:lastRenderedPageBreak/>
        <w:tab/>
        <w:t>Goal setting and planning is very important for soundness of an investigative process because f</w:t>
      </w:r>
      <w:r w:rsidRPr="00B17F81">
        <w:rPr>
          <w:sz w:val="24"/>
          <w:szCs w:val="24"/>
        </w:rPr>
        <w:t xml:space="preserve">inancial crimes often involve large volumes of information. This information can quickly </w:t>
      </w:r>
      <w:r w:rsidR="00F7002F" w:rsidRPr="00B17F81">
        <w:rPr>
          <w:sz w:val="24"/>
          <w:szCs w:val="24"/>
        </w:rPr>
        <w:t>become</w:t>
      </w:r>
      <w:r w:rsidRPr="00B17F81">
        <w:rPr>
          <w:sz w:val="24"/>
          <w:szCs w:val="24"/>
        </w:rPr>
        <w:t xml:space="preserve"> useless </w:t>
      </w:r>
      <w:r w:rsidR="00F7002F" w:rsidRPr="00B17F81">
        <w:rPr>
          <w:sz w:val="24"/>
          <w:szCs w:val="24"/>
        </w:rPr>
        <w:t xml:space="preserve">in the absence of </w:t>
      </w:r>
      <w:r w:rsidRPr="00B17F81">
        <w:rPr>
          <w:sz w:val="24"/>
          <w:szCs w:val="24"/>
        </w:rPr>
        <w:t xml:space="preserve">a </w:t>
      </w:r>
      <w:r w:rsidR="00F7002F" w:rsidRPr="00B17F81">
        <w:rPr>
          <w:sz w:val="24"/>
          <w:szCs w:val="24"/>
        </w:rPr>
        <w:t xml:space="preserve">logical, well thought and </w:t>
      </w:r>
      <w:r w:rsidRPr="00B17F81">
        <w:rPr>
          <w:sz w:val="24"/>
          <w:szCs w:val="24"/>
        </w:rPr>
        <w:t xml:space="preserve">comprehensive plan. When </w:t>
      </w:r>
      <w:r w:rsidR="00F7002F" w:rsidRPr="00B17F81">
        <w:rPr>
          <w:sz w:val="24"/>
          <w:szCs w:val="24"/>
        </w:rPr>
        <w:t xml:space="preserve">an investigation </w:t>
      </w:r>
      <w:r w:rsidRPr="00B17F81">
        <w:rPr>
          <w:sz w:val="24"/>
          <w:szCs w:val="24"/>
        </w:rPr>
        <w:t>become</w:t>
      </w:r>
      <w:r w:rsidR="00F7002F" w:rsidRPr="00B17F81">
        <w:rPr>
          <w:sz w:val="24"/>
          <w:szCs w:val="24"/>
        </w:rPr>
        <w:t>s</w:t>
      </w:r>
      <w:r w:rsidRPr="00B17F81">
        <w:rPr>
          <w:sz w:val="24"/>
          <w:szCs w:val="24"/>
        </w:rPr>
        <w:t xml:space="preserve"> unmanageable, it will </w:t>
      </w:r>
      <w:r w:rsidR="00F7002F" w:rsidRPr="00B17F81">
        <w:rPr>
          <w:sz w:val="24"/>
          <w:szCs w:val="24"/>
        </w:rPr>
        <w:t xml:space="preserve">end up </w:t>
      </w:r>
      <w:r w:rsidRPr="00B17F81">
        <w:rPr>
          <w:sz w:val="24"/>
          <w:szCs w:val="24"/>
        </w:rPr>
        <w:t>bury</w:t>
      </w:r>
      <w:r w:rsidR="00F7002F" w:rsidRPr="00B17F81">
        <w:rPr>
          <w:sz w:val="24"/>
          <w:szCs w:val="24"/>
        </w:rPr>
        <w:t xml:space="preserve">ing the investigator </w:t>
      </w:r>
      <w:r w:rsidRPr="00B17F81">
        <w:rPr>
          <w:sz w:val="24"/>
          <w:szCs w:val="24"/>
        </w:rPr>
        <w:t>under a mountain of financial documents</w:t>
      </w:r>
      <w:r w:rsidR="00F7002F" w:rsidRPr="00B17F81">
        <w:rPr>
          <w:sz w:val="24"/>
          <w:szCs w:val="24"/>
        </w:rPr>
        <w:t xml:space="preserve"> and information</w:t>
      </w:r>
      <w:r w:rsidRPr="00B17F81">
        <w:rPr>
          <w:sz w:val="24"/>
          <w:szCs w:val="24"/>
        </w:rPr>
        <w:t xml:space="preserve">. </w:t>
      </w:r>
      <w:r w:rsidR="00F7002F" w:rsidRPr="00B17F81">
        <w:rPr>
          <w:sz w:val="24"/>
          <w:szCs w:val="24"/>
        </w:rPr>
        <w:t xml:space="preserve">Thus </w:t>
      </w:r>
      <w:r w:rsidRPr="00B17F81">
        <w:rPr>
          <w:sz w:val="24"/>
          <w:szCs w:val="24"/>
        </w:rPr>
        <w:t xml:space="preserve">to control the flow of the investigation, adapt the investigation to the unavoidable changes that occur during its life cycle, and manage the evidence </w:t>
      </w:r>
      <w:r w:rsidR="00F7002F" w:rsidRPr="00B17F81">
        <w:rPr>
          <w:sz w:val="24"/>
          <w:szCs w:val="24"/>
        </w:rPr>
        <w:t>it is very important to p</w:t>
      </w:r>
      <w:r w:rsidRPr="00B17F81">
        <w:rPr>
          <w:sz w:val="24"/>
          <w:szCs w:val="24"/>
        </w:rPr>
        <w:t>repar</w:t>
      </w:r>
      <w:r w:rsidR="00F7002F" w:rsidRPr="00B17F81">
        <w:rPr>
          <w:sz w:val="24"/>
          <w:szCs w:val="24"/>
        </w:rPr>
        <w:t>e</w:t>
      </w:r>
      <w:r w:rsidRPr="00B17F81">
        <w:rPr>
          <w:sz w:val="24"/>
          <w:szCs w:val="24"/>
        </w:rPr>
        <w:t xml:space="preserve"> a strong and flexible investigative plan. </w:t>
      </w:r>
      <w:r w:rsidR="00F7002F" w:rsidRPr="00B17F81">
        <w:rPr>
          <w:sz w:val="24"/>
          <w:szCs w:val="24"/>
        </w:rPr>
        <w:t>Thus there will be proper control, focus and adaptability throughout the course or life span of the investigation.</w:t>
      </w:r>
    </w:p>
    <w:p w:rsidR="00F7002F" w:rsidRPr="00B17F81" w:rsidRDefault="00F7002F" w:rsidP="00B51255">
      <w:pPr>
        <w:autoSpaceDE w:val="0"/>
        <w:autoSpaceDN w:val="0"/>
        <w:adjustRightInd w:val="0"/>
        <w:spacing w:after="58" w:line="240" w:lineRule="auto"/>
        <w:ind w:left="720" w:hanging="720"/>
        <w:rPr>
          <w:rFonts w:cs="Calibri"/>
          <w:color w:val="000000"/>
          <w:sz w:val="24"/>
          <w:szCs w:val="24"/>
        </w:rPr>
      </w:pPr>
    </w:p>
    <w:p w:rsidR="00D4431D" w:rsidRPr="00B17F81" w:rsidRDefault="00D4431D" w:rsidP="00D4431D">
      <w:pPr>
        <w:autoSpaceDE w:val="0"/>
        <w:autoSpaceDN w:val="0"/>
        <w:adjustRightInd w:val="0"/>
        <w:spacing w:after="58" w:line="240" w:lineRule="auto"/>
        <w:rPr>
          <w:rFonts w:cs="Calibri"/>
          <w:color w:val="FF0000"/>
          <w:sz w:val="24"/>
          <w:szCs w:val="24"/>
        </w:rPr>
      </w:pPr>
      <w:r w:rsidRPr="00B17F81">
        <w:rPr>
          <w:rFonts w:cs="Calibri"/>
          <w:color w:val="FF0000"/>
          <w:sz w:val="24"/>
          <w:szCs w:val="24"/>
        </w:rPr>
        <w:t>IV.</w:t>
      </w:r>
      <w:r w:rsidR="004E6512" w:rsidRPr="00B17F81">
        <w:rPr>
          <w:rFonts w:cs="Calibri"/>
          <w:color w:val="FF0000"/>
          <w:sz w:val="24"/>
          <w:szCs w:val="24"/>
        </w:rPr>
        <w:tab/>
      </w:r>
      <w:r w:rsidRPr="00B17F81">
        <w:rPr>
          <w:rFonts w:cs="Calibri"/>
          <w:color w:val="FF0000"/>
          <w:sz w:val="24"/>
          <w:szCs w:val="24"/>
        </w:rPr>
        <w:t xml:space="preserve">Outline the major goals of an investigative plan. </w:t>
      </w:r>
    </w:p>
    <w:p w:rsidR="004E6512" w:rsidRPr="00B17F81" w:rsidRDefault="004E6512" w:rsidP="00D4431D">
      <w:pPr>
        <w:autoSpaceDE w:val="0"/>
        <w:autoSpaceDN w:val="0"/>
        <w:adjustRightInd w:val="0"/>
        <w:spacing w:after="58" w:line="240" w:lineRule="auto"/>
        <w:rPr>
          <w:rFonts w:cs="Calibri"/>
          <w:color w:val="000000"/>
          <w:sz w:val="24"/>
          <w:szCs w:val="24"/>
        </w:rPr>
      </w:pPr>
      <w:r w:rsidRPr="00B17F81">
        <w:rPr>
          <w:rFonts w:cs="Calibri"/>
          <w:color w:val="000000"/>
          <w:sz w:val="24"/>
          <w:szCs w:val="24"/>
        </w:rPr>
        <w:tab/>
      </w:r>
    </w:p>
    <w:p w:rsidR="004E6512" w:rsidRPr="00B17F81" w:rsidRDefault="004E6512" w:rsidP="005D63AC">
      <w:pPr>
        <w:autoSpaceDE w:val="0"/>
        <w:autoSpaceDN w:val="0"/>
        <w:adjustRightInd w:val="0"/>
        <w:spacing w:after="0" w:line="240" w:lineRule="auto"/>
        <w:ind w:left="720"/>
        <w:jc w:val="both"/>
        <w:rPr>
          <w:rFonts w:cs="Calibri"/>
          <w:sz w:val="24"/>
          <w:szCs w:val="24"/>
        </w:rPr>
      </w:pPr>
      <w:r w:rsidRPr="00B17F81">
        <w:rPr>
          <w:rFonts w:cs="FranklinGothic-Book"/>
          <w:sz w:val="24"/>
          <w:szCs w:val="24"/>
        </w:rPr>
        <w:t>The investigative plan serves to guide the investigation and its structure will be based on the specific issues of each investigation. However, in general it will include an analysis of the target</w:t>
      </w:r>
      <w:r w:rsidR="008D1E56" w:rsidRPr="00B17F81">
        <w:rPr>
          <w:rFonts w:cs="FranklinGothic-Book"/>
          <w:sz w:val="24"/>
          <w:szCs w:val="24"/>
        </w:rPr>
        <w:t xml:space="preserve"> suspects</w:t>
      </w:r>
      <w:r w:rsidRPr="00B17F81">
        <w:rPr>
          <w:rFonts w:cs="FranklinGothic-Book"/>
          <w:sz w:val="24"/>
          <w:szCs w:val="24"/>
        </w:rPr>
        <w:t>, the</w:t>
      </w:r>
      <w:r w:rsidR="008D1E56" w:rsidRPr="00B17F81">
        <w:rPr>
          <w:rFonts w:cs="FranklinGothic-Book"/>
          <w:sz w:val="24"/>
          <w:szCs w:val="24"/>
        </w:rPr>
        <w:t xml:space="preserve"> </w:t>
      </w:r>
      <w:r w:rsidRPr="00B17F81">
        <w:rPr>
          <w:rFonts w:cs="FranklinGothic-Book"/>
          <w:sz w:val="24"/>
          <w:szCs w:val="24"/>
        </w:rPr>
        <w:t xml:space="preserve">investigative environment and the investigative strategy. </w:t>
      </w:r>
      <w:r w:rsidR="008D1E56" w:rsidRPr="00B17F81">
        <w:rPr>
          <w:rFonts w:cs="FranklinGothic-Book"/>
          <w:sz w:val="24"/>
          <w:szCs w:val="24"/>
        </w:rPr>
        <w:t>I</w:t>
      </w:r>
      <w:r w:rsidRPr="00B17F81">
        <w:rPr>
          <w:rFonts w:cs="FranklinGothic-Book"/>
          <w:sz w:val="24"/>
          <w:szCs w:val="24"/>
        </w:rPr>
        <w:t>nvestigative plan may also detail investigative actions and milestones, and may often incorporate dates,</w:t>
      </w:r>
      <w:r w:rsidR="008D1E56" w:rsidRPr="00B17F81">
        <w:rPr>
          <w:rFonts w:cs="FranklinGothic-Book"/>
          <w:sz w:val="24"/>
          <w:szCs w:val="24"/>
        </w:rPr>
        <w:t xml:space="preserve"> </w:t>
      </w:r>
      <w:r w:rsidRPr="00B17F81">
        <w:rPr>
          <w:rFonts w:cs="FranklinGothic-Book"/>
          <w:sz w:val="24"/>
          <w:szCs w:val="24"/>
        </w:rPr>
        <w:t>budgets and staff availability</w:t>
      </w:r>
      <w:r w:rsidR="008D1E56" w:rsidRPr="00B17F81">
        <w:rPr>
          <w:rFonts w:cs="FranklinGothic-Book"/>
          <w:sz w:val="24"/>
          <w:szCs w:val="24"/>
        </w:rPr>
        <w:t>. This is done to:</w:t>
      </w:r>
    </w:p>
    <w:p w:rsidR="004E6512" w:rsidRPr="00B17F81" w:rsidRDefault="004E6512" w:rsidP="005D63AC">
      <w:pPr>
        <w:pStyle w:val="ListParagraph"/>
        <w:numPr>
          <w:ilvl w:val="0"/>
          <w:numId w:val="32"/>
        </w:numPr>
        <w:autoSpaceDE w:val="0"/>
        <w:autoSpaceDN w:val="0"/>
        <w:adjustRightInd w:val="0"/>
        <w:spacing w:after="0" w:line="240" w:lineRule="auto"/>
        <w:jc w:val="both"/>
        <w:rPr>
          <w:rFonts w:asciiTheme="minorHAnsi" w:hAnsiTheme="minorHAnsi" w:cs="MyriadPro-Bold"/>
          <w:bCs/>
          <w:sz w:val="24"/>
          <w:szCs w:val="24"/>
        </w:rPr>
      </w:pPr>
      <w:r w:rsidRPr="00B17F81">
        <w:rPr>
          <w:rFonts w:asciiTheme="minorHAnsi" w:hAnsiTheme="minorHAnsi" w:cs="MyriadPro-Bold"/>
          <w:bCs/>
          <w:sz w:val="24"/>
          <w:szCs w:val="24"/>
        </w:rPr>
        <w:t>make the work manageable by giving it boundaries and goals</w:t>
      </w:r>
    </w:p>
    <w:p w:rsidR="004E6512" w:rsidRPr="00B17F81" w:rsidRDefault="004E6512" w:rsidP="005D63AC">
      <w:pPr>
        <w:pStyle w:val="ListParagraph"/>
        <w:numPr>
          <w:ilvl w:val="0"/>
          <w:numId w:val="32"/>
        </w:numPr>
        <w:autoSpaceDE w:val="0"/>
        <w:autoSpaceDN w:val="0"/>
        <w:adjustRightInd w:val="0"/>
        <w:spacing w:after="0" w:line="240" w:lineRule="auto"/>
        <w:jc w:val="both"/>
        <w:rPr>
          <w:rFonts w:asciiTheme="minorHAnsi" w:hAnsiTheme="minorHAnsi" w:cs="MyriadPro-Bold"/>
          <w:bCs/>
          <w:sz w:val="24"/>
          <w:szCs w:val="24"/>
        </w:rPr>
      </w:pPr>
      <w:r w:rsidRPr="00B17F81">
        <w:rPr>
          <w:rFonts w:asciiTheme="minorHAnsi" w:hAnsiTheme="minorHAnsi" w:cs="MyriadPro-Bold"/>
          <w:bCs/>
          <w:sz w:val="24"/>
          <w:szCs w:val="24"/>
        </w:rPr>
        <w:t>allow budget</w:t>
      </w:r>
      <w:r w:rsidR="008D1E56" w:rsidRPr="00B17F81">
        <w:rPr>
          <w:rFonts w:asciiTheme="minorHAnsi" w:hAnsiTheme="minorHAnsi" w:cs="MyriadPro-Bold"/>
          <w:bCs/>
          <w:sz w:val="24"/>
          <w:szCs w:val="24"/>
        </w:rPr>
        <w:t xml:space="preserve">ing of </w:t>
      </w:r>
      <w:r w:rsidRPr="00B17F81">
        <w:rPr>
          <w:rFonts w:asciiTheme="minorHAnsi" w:hAnsiTheme="minorHAnsi" w:cs="MyriadPro-Bold"/>
          <w:bCs/>
          <w:sz w:val="24"/>
          <w:szCs w:val="24"/>
        </w:rPr>
        <w:t>time and resources more accurately</w:t>
      </w:r>
    </w:p>
    <w:p w:rsidR="004E6512" w:rsidRPr="00B17F81" w:rsidRDefault="004E6512" w:rsidP="005D63AC">
      <w:pPr>
        <w:pStyle w:val="ListParagraph"/>
        <w:numPr>
          <w:ilvl w:val="0"/>
          <w:numId w:val="32"/>
        </w:numPr>
        <w:autoSpaceDE w:val="0"/>
        <w:autoSpaceDN w:val="0"/>
        <w:adjustRightInd w:val="0"/>
        <w:spacing w:after="0" w:line="240" w:lineRule="auto"/>
        <w:jc w:val="both"/>
        <w:rPr>
          <w:rFonts w:asciiTheme="minorHAnsi" w:hAnsiTheme="minorHAnsi" w:cs="MyriadPro-Bold"/>
          <w:bCs/>
          <w:sz w:val="24"/>
          <w:szCs w:val="24"/>
        </w:rPr>
      </w:pPr>
      <w:r w:rsidRPr="00B17F81">
        <w:rPr>
          <w:rFonts w:asciiTheme="minorHAnsi" w:hAnsiTheme="minorHAnsi" w:cs="MyriadPro-Bold"/>
          <w:bCs/>
          <w:sz w:val="24"/>
          <w:szCs w:val="24"/>
        </w:rPr>
        <w:t>provide criteria of relevance for the evidence you collect</w:t>
      </w:r>
    </w:p>
    <w:p w:rsidR="004E6512" w:rsidRPr="00B17F81" w:rsidRDefault="008D1E56" w:rsidP="005D63AC">
      <w:pPr>
        <w:pStyle w:val="ListParagraph"/>
        <w:numPr>
          <w:ilvl w:val="0"/>
          <w:numId w:val="32"/>
        </w:numPr>
        <w:autoSpaceDE w:val="0"/>
        <w:autoSpaceDN w:val="0"/>
        <w:adjustRightInd w:val="0"/>
        <w:spacing w:after="58" w:line="240" w:lineRule="auto"/>
        <w:jc w:val="both"/>
        <w:rPr>
          <w:rFonts w:asciiTheme="minorHAnsi" w:hAnsiTheme="minorHAnsi" w:cs="Calibri"/>
          <w:sz w:val="24"/>
          <w:szCs w:val="24"/>
        </w:rPr>
      </w:pPr>
      <w:r w:rsidRPr="00B17F81">
        <w:rPr>
          <w:rFonts w:asciiTheme="minorHAnsi" w:hAnsiTheme="minorHAnsi" w:cs="MyriadPro-Bold"/>
          <w:bCs/>
          <w:sz w:val="24"/>
          <w:szCs w:val="24"/>
        </w:rPr>
        <w:t>lay</w:t>
      </w:r>
      <w:r w:rsidR="004E6512" w:rsidRPr="00B17F81">
        <w:rPr>
          <w:rFonts w:asciiTheme="minorHAnsi" w:hAnsiTheme="minorHAnsi" w:cs="MyriadPro-Bold"/>
          <w:bCs/>
          <w:sz w:val="24"/>
          <w:szCs w:val="24"/>
        </w:rPr>
        <w:t xml:space="preserve"> the foundation for a coherent final story.</w:t>
      </w:r>
    </w:p>
    <w:p w:rsidR="005D63AC" w:rsidRPr="00B17F81" w:rsidRDefault="005D63AC" w:rsidP="005D63AC">
      <w:pPr>
        <w:pStyle w:val="ListParagraph"/>
        <w:autoSpaceDE w:val="0"/>
        <w:autoSpaceDN w:val="0"/>
        <w:adjustRightInd w:val="0"/>
        <w:spacing w:after="58" w:line="240" w:lineRule="auto"/>
        <w:ind w:left="1080"/>
        <w:jc w:val="both"/>
        <w:rPr>
          <w:rFonts w:asciiTheme="minorHAnsi" w:hAnsiTheme="minorHAnsi" w:cs="Calibri"/>
          <w:sz w:val="24"/>
          <w:szCs w:val="24"/>
        </w:rPr>
      </w:pPr>
    </w:p>
    <w:p w:rsidR="00D4431D" w:rsidRPr="00B17F81" w:rsidRDefault="00D4431D" w:rsidP="00093B3F">
      <w:pPr>
        <w:autoSpaceDE w:val="0"/>
        <w:autoSpaceDN w:val="0"/>
        <w:adjustRightInd w:val="0"/>
        <w:spacing w:after="58" w:line="240" w:lineRule="auto"/>
        <w:jc w:val="both"/>
        <w:rPr>
          <w:rFonts w:cs="Calibri"/>
          <w:color w:val="FF0000"/>
          <w:sz w:val="24"/>
          <w:szCs w:val="24"/>
        </w:rPr>
      </w:pPr>
      <w:r w:rsidRPr="00B17F81">
        <w:rPr>
          <w:rFonts w:cs="Calibri"/>
          <w:color w:val="FF0000"/>
          <w:sz w:val="24"/>
          <w:szCs w:val="24"/>
        </w:rPr>
        <w:t>V.</w:t>
      </w:r>
      <w:r w:rsidR="00093B3F" w:rsidRPr="00B17F81">
        <w:rPr>
          <w:rFonts w:cs="Calibri"/>
          <w:color w:val="FF0000"/>
          <w:sz w:val="24"/>
          <w:szCs w:val="24"/>
        </w:rPr>
        <w:tab/>
      </w:r>
      <w:r w:rsidRPr="00B17F81">
        <w:rPr>
          <w:rFonts w:cs="Calibri"/>
          <w:color w:val="FF0000"/>
          <w:sz w:val="24"/>
          <w:szCs w:val="24"/>
        </w:rPr>
        <w:t xml:space="preserve">Briefly describe the stages involved in planning an investigative plan. </w:t>
      </w:r>
    </w:p>
    <w:p w:rsidR="00093B3F" w:rsidRPr="00B17F81" w:rsidRDefault="00093B3F" w:rsidP="00093B3F">
      <w:pPr>
        <w:autoSpaceDE w:val="0"/>
        <w:autoSpaceDN w:val="0"/>
        <w:adjustRightInd w:val="0"/>
        <w:spacing w:after="58" w:line="240" w:lineRule="auto"/>
        <w:jc w:val="both"/>
        <w:rPr>
          <w:rFonts w:cs="Calibri"/>
          <w:color w:val="000000"/>
          <w:sz w:val="24"/>
          <w:szCs w:val="24"/>
        </w:rPr>
      </w:pPr>
    </w:p>
    <w:p w:rsidR="00093B3F" w:rsidRPr="00B17F81" w:rsidRDefault="00093B3F" w:rsidP="00093B3F">
      <w:pPr>
        <w:pStyle w:val="Default"/>
        <w:ind w:left="720"/>
        <w:jc w:val="both"/>
        <w:rPr>
          <w:rFonts w:asciiTheme="minorHAnsi" w:hAnsiTheme="minorHAnsi"/>
          <w:color w:val="auto"/>
        </w:rPr>
      </w:pPr>
      <w:r w:rsidRPr="00B17F81">
        <w:rPr>
          <w:rFonts w:asciiTheme="minorHAnsi" w:hAnsiTheme="minorHAnsi"/>
          <w:color w:val="auto"/>
        </w:rPr>
        <w:t xml:space="preserve">In the </w:t>
      </w:r>
      <w:r w:rsidRPr="00B17F81">
        <w:rPr>
          <w:rFonts w:asciiTheme="minorHAnsi" w:eastAsiaTheme="minorEastAsia" w:hAnsiTheme="minorHAnsi"/>
          <w:bCs/>
          <w:color w:val="auto"/>
        </w:rPr>
        <w:t xml:space="preserve">Development of an Investigative Plan the first stage can be said to be preplanning.  </w:t>
      </w:r>
      <w:r w:rsidRPr="00B17F81">
        <w:rPr>
          <w:rFonts w:asciiTheme="minorHAnsi" w:hAnsiTheme="minorHAnsi"/>
          <w:color w:val="auto"/>
        </w:rPr>
        <w:t xml:space="preserve">Preplanning can move the task of assessing operational compromise to a time when study and discussion may be made, avoiding the need for unreasonable decision making. When you determine ahead of time what potential outside support you require, then you can change particular decisions and increase overall reliability. Decisions made under the pressure of time often lack the depth of vision that detailed study affords. Therefore, the investigation should proceed in such a way that decisions can be made in the comfort of the planning office. </w:t>
      </w:r>
    </w:p>
    <w:p w:rsidR="00093B3F" w:rsidRPr="00B17F81" w:rsidRDefault="00093B3F" w:rsidP="00093B3F">
      <w:pPr>
        <w:autoSpaceDE w:val="0"/>
        <w:autoSpaceDN w:val="0"/>
        <w:adjustRightInd w:val="0"/>
        <w:spacing w:after="0" w:line="240" w:lineRule="auto"/>
        <w:jc w:val="both"/>
        <w:rPr>
          <w:rFonts w:cs="Calibri"/>
          <w:sz w:val="24"/>
          <w:szCs w:val="24"/>
        </w:rPr>
      </w:pPr>
    </w:p>
    <w:p w:rsidR="00093B3F" w:rsidRPr="00B17F81" w:rsidRDefault="00093B3F" w:rsidP="00093B3F">
      <w:pPr>
        <w:autoSpaceDE w:val="0"/>
        <w:autoSpaceDN w:val="0"/>
        <w:adjustRightInd w:val="0"/>
        <w:spacing w:after="0" w:line="240" w:lineRule="auto"/>
        <w:jc w:val="both"/>
        <w:rPr>
          <w:sz w:val="24"/>
          <w:szCs w:val="24"/>
        </w:rPr>
      </w:pPr>
    </w:p>
    <w:p w:rsidR="00093B3F" w:rsidRPr="00B17F81" w:rsidRDefault="00093B3F" w:rsidP="00093B3F">
      <w:pPr>
        <w:pageBreakBefore/>
        <w:autoSpaceDE w:val="0"/>
        <w:autoSpaceDN w:val="0"/>
        <w:adjustRightInd w:val="0"/>
        <w:spacing w:after="0" w:line="240" w:lineRule="auto"/>
        <w:ind w:left="720"/>
        <w:jc w:val="both"/>
        <w:rPr>
          <w:rFonts w:cs="Calibri"/>
          <w:sz w:val="24"/>
          <w:szCs w:val="24"/>
        </w:rPr>
      </w:pPr>
      <w:r w:rsidRPr="00B17F81">
        <w:rPr>
          <w:bCs/>
          <w:sz w:val="24"/>
          <w:szCs w:val="24"/>
        </w:rPr>
        <w:lastRenderedPageBreak/>
        <w:t xml:space="preserve">The second stage is Financial Planning, i.e. </w:t>
      </w:r>
      <w:r w:rsidRPr="00B17F81">
        <w:rPr>
          <w:rFonts w:cs="Calibri"/>
          <w:sz w:val="24"/>
          <w:szCs w:val="24"/>
        </w:rPr>
        <w:t xml:space="preserve">Money can be saved by investigative planning. Preplanning for investigative resources is financially responsible. Irrespective of the context of the investigation, whether undertaken at the request of a private client or under the support of the local district attorney, money is always an issue. Identification of potentially expensive issues early in the investigation allows you to make key financial decisions at a time when alternative approaches can be easily considered. Alternative techniques can be considered if you undertake financial analysis during the planning phase. Too many times perfectly practical investigations begin in the hope that money will finally come through. When it does not, the investigation fails with no hope of attaining the primary goals. The results are usually compromised outcomes, either failure to achieve the stated objective or expenditure of more funds than reasonable, this happens when you fail to identify alternatives to costly investigative procedures. Either outcome produces failure to achieve customer expectations </w:t>
      </w:r>
      <w:r w:rsidRPr="00B17F81">
        <w:rPr>
          <w:rFonts w:cs="Times New Roman"/>
          <w:sz w:val="24"/>
          <w:szCs w:val="24"/>
        </w:rPr>
        <w:t xml:space="preserve">and </w:t>
      </w:r>
      <w:r w:rsidRPr="00B17F81">
        <w:rPr>
          <w:rFonts w:cs="Calibri"/>
          <w:sz w:val="24"/>
          <w:szCs w:val="24"/>
        </w:rPr>
        <w:t xml:space="preserve">dissatisfaction. </w:t>
      </w:r>
    </w:p>
    <w:p w:rsidR="00093B3F" w:rsidRPr="00B17F81" w:rsidRDefault="00093B3F" w:rsidP="00093B3F">
      <w:pPr>
        <w:autoSpaceDE w:val="0"/>
        <w:autoSpaceDN w:val="0"/>
        <w:adjustRightInd w:val="0"/>
        <w:spacing w:after="0" w:line="240" w:lineRule="auto"/>
        <w:jc w:val="both"/>
        <w:rPr>
          <w:rFonts w:cs="Calibri"/>
          <w:bCs/>
          <w:sz w:val="24"/>
          <w:szCs w:val="24"/>
        </w:rPr>
      </w:pPr>
    </w:p>
    <w:p w:rsidR="00093B3F" w:rsidRPr="00B17F81" w:rsidRDefault="00093B3F" w:rsidP="00093B3F">
      <w:pPr>
        <w:autoSpaceDE w:val="0"/>
        <w:autoSpaceDN w:val="0"/>
        <w:adjustRightInd w:val="0"/>
        <w:spacing w:after="0" w:line="240" w:lineRule="auto"/>
        <w:ind w:left="720"/>
        <w:jc w:val="both"/>
        <w:rPr>
          <w:rFonts w:cs="Calibri"/>
          <w:sz w:val="24"/>
          <w:szCs w:val="24"/>
        </w:rPr>
      </w:pPr>
      <w:r w:rsidRPr="00B17F81">
        <w:rPr>
          <w:rFonts w:cs="Calibri"/>
          <w:bCs/>
          <w:sz w:val="24"/>
          <w:szCs w:val="24"/>
        </w:rPr>
        <w:t>The third stage is Employees Planning</w:t>
      </w:r>
      <w:r w:rsidR="00AF1181" w:rsidRPr="00B17F81">
        <w:rPr>
          <w:rFonts w:cs="Calibri"/>
          <w:bCs/>
          <w:sz w:val="24"/>
          <w:szCs w:val="24"/>
        </w:rPr>
        <w:t>, i.e. o</w:t>
      </w:r>
      <w:r w:rsidRPr="00B17F81">
        <w:rPr>
          <w:rFonts w:cs="Calibri"/>
          <w:sz w:val="24"/>
          <w:szCs w:val="24"/>
        </w:rPr>
        <w:t xml:space="preserve">nce you have planned out the overall scope and direction of the investigation it becomes much easier to predict the needs of the staff and to assemble an investigative team designed to proceed efficiently with the investigation. Early identification of employee issues helps to ensure an efficient investigation. </w:t>
      </w:r>
    </w:p>
    <w:p w:rsidR="00AF1181" w:rsidRPr="00B17F81" w:rsidRDefault="00AF1181" w:rsidP="00093B3F">
      <w:pPr>
        <w:autoSpaceDE w:val="0"/>
        <w:autoSpaceDN w:val="0"/>
        <w:adjustRightInd w:val="0"/>
        <w:spacing w:after="0" w:line="240" w:lineRule="auto"/>
        <w:ind w:left="720"/>
        <w:jc w:val="both"/>
        <w:rPr>
          <w:rFonts w:cs="Calibri"/>
          <w:sz w:val="24"/>
          <w:szCs w:val="24"/>
        </w:rPr>
      </w:pPr>
    </w:p>
    <w:p w:rsidR="00093B3F" w:rsidRPr="00B17F81" w:rsidRDefault="00AF1181" w:rsidP="00AF1181">
      <w:pPr>
        <w:autoSpaceDE w:val="0"/>
        <w:autoSpaceDN w:val="0"/>
        <w:adjustRightInd w:val="0"/>
        <w:spacing w:after="0" w:line="240" w:lineRule="auto"/>
        <w:ind w:left="720"/>
        <w:jc w:val="both"/>
        <w:rPr>
          <w:rFonts w:cs="Calibri"/>
          <w:sz w:val="24"/>
          <w:szCs w:val="24"/>
        </w:rPr>
      </w:pPr>
      <w:r w:rsidRPr="00B17F81">
        <w:rPr>
          <w:rFonts w:cs="Calibri"/>
          <w:sz w:val="24"/>
          <w:szCs w:val="24"/>
        </w:rPr>
        <w:t>Finally i</w:t>
      </w:r>
      <w:r w:rsidR="00093B3F" w:rsidRPr="00B17F81">
        <w:rPr>
          <w:rFonts w:cs="Calibri"/>
          <w:sz w:val="24"/>
          <w:szCs w:val="24"/>
        </w:rPr>
        <w:t xml:space="preserve">n today’s high-tech world, the chances of facing computer-based information are very high. Technology experts can also prove helpful. It is unreasonable to expect that even the well-trained investigator will be capable of handling every possible scenario. It is important to consider the use of outside experts. Situations may arise in which financial transactions are beyond your investigative ability, </w:t>
      </w:r>
      <w:r w:rsidRPr="00B17F81">
        <w:rPr>
          <w:rFonts w:cs="Calibri"/>
          <w:sz w:val="24"/>
          <w:szCs w:val="24"/>
        </w:rPr>
        <w:t>i</w:t>
      </w:r>
      <w:r w:rsidR="00093B3F" w:rsidRPr="00B17F81">
        <w:rPr>
          <w:rFonts w:cs="Calibri"/>
          <w:sz w:val="24"/>
          <w:szCs w:val="24"/>
        </w:rPr>
        <w:t xml:space="preserve">n those situations, you need to enlist the help of financial professionals as either consultants or expert witnesses. The investigator should also consider the use of experts in the area of stocks and securities transactions, corporate governance and structure, and international financial transactions. </w:t>
      </w:r>
    </w:p>
    <w:p w:rsidR="00093B3F" w:rsidRPr="00B17F81" w:rsidRDefault="00093B3F" w:rsidP="00093B3F">
      <w:pPr>
        <w:autoSpaceDE w:val="0"/>
        <w:autoSpaceDN w:val="0"/>
        <w:adjustRightInd w:val="0"/>
        <w:spacing w:after="0" w:line="240" w:lineRule="auto"/>
        <w:jc w:val="both"/>
        <w:rPr>
          <w:sz w:val="24"/>
          <w:szCs w:val="24"/>
        </w:rPr>
      </w:pPr>
    </w:p>
    <w:p w:rsidR="00093B3F" w:rsidRPr="00B17F81" w:rsidRDefault="00093B3F" w:rsidP="00AF1181">
      <w:pPr>
        <w:autoSpaceDE w:val="0"/>
        <w:autoSpaceDN w:val="0"/>
        <w:adjustRightInd w:val="0"/>
        <w:spacing w:after="58" w:line="240" w:lineRule="auto"/>
        <w:ind w:left="720"/>
        <w:jc w:val="both"/>
        <w:rPr>
          <w:rFonts w:cs="Calibri"/>
          <w:sz w:val="24"/>
          <w:szCs w:val="24"/>
        </w:rPr>
      </w:pPr>
      <w:r w:rsidRPr="00B17F81">
        <w:rPr>
          <w:rFonts w:cs="Calibri"/>
          <w:sz w:val="24"/>
          <w:szCs w:val="24"/>
        </w:rPr>
        <w:t>Planning will not prevent investigative hurdles, but it will make those expected hurdles much more controllable.</w:t>
      </w:r>
    </w:p>
    <w:p w:rsidR="00AF1181" w:rsidRPr="00B17F81" w:rsidRDefault="00AF1181" w:rsidP="00AF1181">
      <w:pPr>
        <w:autoSpaceDE w:val="0"/>
        <w:autoSpaceDN w:val="0"/>
        <w:adjustRightInd w:val="0"/>
        <w:spacing w:after="58" w:line="240" w:lineRule="auto"/>
        <w:ind w:left="720"/>
        <w:jc w:val="both"/>
        <w:rPr>
          <w:rFonts w:cs="Calibri"/>
          <w:sz w:val="24"/>
          <w:szCs w:val="24"/>
        </w:rPr>
      </w:pPr>
    </w:p>
    <w:p w:rsidR="00D4431D" w:rsidRPr="00B17F81" w:rsidRDefault="00D4431D" w:rsidP="00093B3F">
      <w:pPr>
        <w:autoSpaceDE w:val="0"/>
        <w:autoSpaceDN w:val="0"/>
        <w:adjustRightInd w:val="0"/>
        <w:spacing w:after="0" w:line="240" w:lineRule="auto"/>
        <w:jc w:val="both"/>
        <w:rPr>
          <w:rFonts w:cs="Calibri"/>
          <w:color w:val="FF0000"/>
          <w:sz w:val="24"/>
          <w:szCs w:val="24"/>
        </w:rPr>
      </w:pPr>
      <w:r w:rsidRPr="00B17F81">
        <w:rPr>
          <w:rFonts w:cs="Calibri"/>
          <w:color w:val="FF0000"/>
          <w:sz w:val="24"/>
          <w:szCs w:val="24"/>
        </w:rPr>
        <w:t>VI.</w:t>
      </w:r>
      <w:r w:rsidR="00686D7F" w:rsidRPr="00B17F81">
        <w:rPr>
          <w:rFonts w:cs="Calibri"/>
          <w:color w:val="FF0000"/>
          <w:sz w:val="24"/>
          <w:szCs w:val="24"/>
        </w:rPr>
        <w:tab/>
      </w:r>
      <w:r w:rsidRPr="00B17F81">
        <w:rPr>
          <w:rFonts w:cs="Calibri"/>
          <w:color w:val="FF0000"/>
          <w:sz w:val="24"/>
          <w:szCs w:val="24"/>
        </w:rPr>
        <w:t xml:space="preserve">Describe the three main areas of intelligence gathering process. </w:t>
      </w:r>
    </w:p>
    <w:p w:rsidR="00D4431D" w:rsidRPr="00B17F81" w:rsidRDefault="00D4431D" w:rsidP="00093B3F">
      <w:pPr>
        <w:autoSpaceDE w:val="0"/>
        <w:autoSpaceDN w:val="0"/>
        <w:adjustRightInd w:val="0"/>
        <w:spacing w:after="0" w:line="240" w:lineRule="auto"/>
        <w:jc w:val="both"/>
        <w:rPr>
          <w:rFonts w:cs="Calibri"/>
          <w:sz w:val="24"/>
          <w:szCs w:val="24"/>
        </w:rPr>
      </w:pPr>
    </w:p>
    <w:p w:rsidR="00686D7F" w:rsidRPr="00B17F81" w:rsidRDefault="00686D7F" w:rsidP="00686D7F">
      <w:pPr>
        <w:pStyle w:val="Default"/>
        <w:ind w:left="720"/>
        <w:jc w:val="both"/>
        <w:rPr>
          <w:rFonts w:asciiTheme="minorHAnsi" w:hAnsiTheme="minorHAnsi"/>
          <w:color w:val="auto"/>
        </w:rPr>
      </w:pPr>
      <w:r w:rsidRPr="00B17F81">
        <w:rPr>
          <w:rFonts w:asciiTheme="minorHAnsi" w:eastAsiaTheme="minorEastAsia" w:hAnsiTheme="minorHAnsi"/>
          <w:color w:val="auto"/>
        </w:rPr>
        <w:t>The importance of intelligence cannot be overemphasized, and t</w:t>
      </w:r>
      <w:r w:rsidRPr="00B17F81">
        <w:rPr>
          <w:rFonts w:asciiTheme="minorHAnsi" w:hAnsiTheme="minorHAnsi"/>
          <w:color w:val="auto"/>
        </w:rPr>
        <w:t xml:space="preserve">he intelligence gathering process has been broken into three areas: </w:t>
      </w:r>
    </w:p>
    <w:p w:rsidR="00686D7F" w:rsidRPr="00B17F81" w:rsidRDefault="00686D7F" w:rsidP="00686D7F">
      <w:pPr>
        <w:autoSpaceDE w:val="0"/>
        <w:autoSpaceDN w:val="0"/>
        <w:adjustRightInd w:val="0"/>
        <w:spacing w:after="0" w:line="240" w:lineRule="auto"/>
        <w:jc w:val="both"/>
        <w:rPr>
          <w:rFonts w:cs="Calibri"/>
          <w:bCs/>
          <w:sz w:val="24"/>
          <w:szCs w:val="24"/>
        </w:rPr>
      </w:pPr>
    </w:p>
    <w:p w:rsidR="00686D7F" w:rsidRPr="00B17F81" w:rsidRDefault="00686D7F" w:rsidP="00686D7F">
      <w:pPr>
        <w:autoSpaceDE w:val="0"/>
        <w:autoSpaceDN w:val="0"/>
        <w:adjustRightInd w:val="0"/>
        <w:spacing w:after="0" w:line="240" w:lineRule="auto"/>
        <w:ind w:firstLine="720"/>
        <w:jc w:val="both"/>
        <w:rPr>
          <w:rFonts w:cs="Calibri"/>
          <w:b/>
          <w:sz w:val="24"/>
          <w:szCs w:val="24"/>
        </w:rPr>
      </w:pPr>
      <w:r w:rsidRPr="00B17F81">
        <w:rPr>
          <w:rFonts w:cs="Calibri"/>
          <w:b/>
          <w:bCs/>
          <w:sz w:val="24"/>
          <w:szCs w:val="24"/>
        </w:rPr>
        <w:t xml:space="preserve">Surveillance </w:t>
      </w:r>
    </w:p>
    <w:p w:rsidR="00686D7F" w:rsidRPr="00B17F81" w:rsidRDefault="00686D7F" w:rsidP="00686D7F">
      <w:pPr>
        <w:autoSpaceDE w:val="0"/>
        <w:autoSpaceDN w:val="0"/>
        <w:adjustRightInd w:val="0"/>
        <w:spacing w:after="0" w:line="240" w:lineRule="auto"/>
        <w:ind w:left="720"/>
        <w:jc w:val="both"/>
        <w:rPr>
          <w:rFonts w:cs="Calibri"/>
          <w:sz w:val="24"/>
          <w:szCs w:val="24"/>
        </w:rPr>
      </w:pPr>
      <w:r w:rsidRPr="00B17F81">
        <w:rPr>
          <w:rFonts w:cs="Calibri"/>
          <w:sz w:val="24"/>
          <w:szCs w:val="24"/>
        </w:rPr>
        <w:t xml:space="preserve">General information can be gathered from careful surveillance. Carefully planned and executed surveillance may uncover important items, such as: </w:t>
      </w:r>
    </w:p>
    <w:p w:rsidR="00686D7F" w:rsidRPr="00B17F81" w:rsidRDefault="00686D7F" w:rsidP="00686D7F">
      <w:pPr>
        <w:pStyle w:val="ListParagraph"/>
        <w:numPr>
          <w:ilvl w:val="0"/>
          <w:numId w:val="34"/>
        </w:numPr>
        <w:autoSpaceDE w:val="0"/>
        <w:autoSpaceDN w:val="0"/>
        <w:adjustRightInd w:val="0"/>
        <w:spacing w:after="22" w:line="240" w:lineRule="auto"/>
        <w:jc w:val="both"/>
        <w:rPr>
          <w:rFonts w:asciiTheme="minorHAnsi" w:hAnsiTheme="minorHAnsi" w:cs="Calibri"/>
          <w:sz w:val="24"/>
          <w:szCs w:val="24"/>
        </w:rPr>
      </w:pPr>
      <w:r w:rsidRPr="00B17F81">
        <w:rPr>
          <w:rFonts w:asciiTheme="minorHAnsi" w:hAnsiTheme="minorHAnsi" w:cs="Calibri"/>
          <w:sz w:val="24"/>
          <w:szCs w:val="24"/>
        </w:rPr>
        <w:t xml:space="preserve">Ships, cars and other valuable assets </w:t>
      </w:r>
    </w:p>
    <w:p w:rsidR="00686D7F" w:rsidRPr="00B17F81" w:rsidRDefault="00686D7F" w:rsidP="00686D7F">
      <w:pPr>
        <w:pStyle w:val="ListParagraph"/>
        <w:numPr>
          <w:ilvl w:val="0"/>
          <w:numId w:val="34"/>
        </w:numPr>
        <w:autoSpaceDE w:val="0"/>
        <w:autoSpaceDN w:val="0"/>
        <w:adjustRightInd w:val="0"/>
        <w:spacing w:after="22" w:line="240" w:lineRule="auto"/>
        <w:jc w:val="both"/>
        <w:rPr>
          <w:rFonts w:asciiTheme="minorHAnsi" w:hAnsiTheme="minorHAnsi" w:cs="Calibri"/>
          <w:sz w:val="24"/>
          <w:szCs w:val="24"/>
        </w:rPr>
      </w:pPr>
      <w:r w:rsidRPr="00B17F81">
        <w:rPr>
          <w:rFonts w:asciiTheme="minorHAnsi" w:hAnsiTheme="minorHAnsi" w:cs="Calibri"/>
          <w:sz w:val="24"/>
          <w:szCs w:val="24"/>
        </w:rPr>
        <w:t xml:space="preserve">Banking or financial organizations </w:t>
      </w:r>
    </w:p>
    <w:p w:rsidR="00686D7F" w:rsidRPr="00B17F81" w:rsidRDefault="00686D7F" w:rsidP="00686D7F">
      <w:pPr>
        <w:pStyle w:val="ListParagraph"/>
        <w:numPr>
          <w:ilvl w:val="0"/>
          <w:numId w:val="32"/>
        </w:numPr>
        <w:autoSpaceDE w:val="0"/>
        <w:autoSpaceDN w:val="0"/>
        <w:adjustRightInd w:val="0"/>
        <w:spacing w:after="22" w:line="240" w:lineRule="auto"/>
        <w:jc w:val="both"/>
        <w:rPr>
          <w:rFonts w:asciiTheme="minorHAnsi" w:hAnsiTheme="minorHAnsi" w:cs="Calibri"/>
          <w:sz w:val="24"/>
          <w:szCs w:val="24"/>
        </w:rPr>
      </w:pPr>
      <w:r w:rsidRPr="00B17F81">
        <w:rPr>
          <w:rFonts w:asciiTheme="minorHAnsi" w:hAnsiTheme="minorHAnsi" w:cs="Calibri"/>
          <w:sz w:val="24"/>
          <w:szCs w:val="24"/>
        </w:rPr>
        <w:t xml:space="preserve">Buildings, houses, and other real estate </w:t>
      </w:r>
    </w:p>
    <w:p w:rsidR="00686D7F" w:rsidRPr="00B17F81" w:rsidRDefault="00686D7F" w:rsidP="00686D7F">
      <w:pPr>
        <w:pStyle w:val="ListParagraph"/>
        <w:numPr>
          <w:ilvl w:val="0"/>
          <w:numId w:val="32"/>
        </w:numPr>
        <w:autoSpaceDE w:val="0"/>
        <w:autoSpaceDN w:val="0"/>
        <w:adjustRightInd w:val="0"/>
        <w:spacing w:after="0" w:line="240" w:lineRule="auto"/>
        <w:jc w:val="both"/>
        <w:rPr>
          <w:rFonts w:asciiTheme="minorHAnsi" w:hAnsiTheme="minorHAnsi" w:cs="Calibri"/>
          <w:sz w:val="24"/>
          <w:szCs w:val="24"/>
        </w:rPr>
      </w:pPr>
      <w:r w:rsidRPr="00B17F81">
        <w:rPr>
          <w:rFonts w:asciiTheme="minorHAnsi" w:hAnsiTheme="minorHAnsi" w:cs="Calibri"/>
          <w:sz w:val="24"/>
          <w:szCs w:val="24"/>
        </w:rPr>
        <w:t xml:space="preserve">Other associates or co-workers with whom you may wish to conduct interviews </w:t>
      </w:r>
    </w:p>
    <w:p w:rsidR="00686D7F" w:rsidRPr="00B17F81" w:rsidRDefault="00686D7F" w:rsidP="00686D7F">
      <w:pPr>
        <w:autoSpaceDE w:val="0"/>
        <w:autoSpaceDN w:val="0"/>
        <w:adjustRightInd w:val="0"/>
        <w:spacing w:after="0" w:line="240" w:lineRule="auto"/>
        <w:jc w:val="both"/>
        <w:rPr>
          <w:rFonts w:cs="Calibri"/>
          <w:sz w:val="24"/>
          <w:szCs w:val="24"/>
        </w:rPr>
      </w:pPr>
    </w:p>
    <w:p w:rsidR="00686D7F" w:rsidRPr="00B17F81" w:rsidRDefault="00686D7F" w:rsidP="00686D7F">
      <w:pPr>
        <w:autoSpaceDE w:val="0"/>
        <w:autoSpaceDN w:val="0"/>
        <w:adjustRightInd w:val="0"/>
        <w:spacing w:after="0" w:line="240" w:lineRule="auto"/>
        <w:ind w:left="720"/>
        <w:jc w:val="both"/>
        <w:rPr>
          <w:rFonts w:cs="Calibri"/>
          <w:sz w:val="24"/>
          <w:szCs w:val="24"/>
        </w:rPr>
      </w:pPr>
      <w:r w:rsidRPr="00B17F81">
        <w:rPr>
          <w:rFonts w:cs="Calibri"/>
          <w:sz w:val="24"/>
          <w:szCs w:val="24"/>
        </w:rPr>
        <w:lastRenderedPageBreak/>
        <w:t>Though readily visible to the naked eye, all of these things might be invisible to the paper trail. Discovering them early can at times provide you with some very powerful hole cards for future cooperation.</w:t>
      </w:r>
    </w:p>
    <w:p w:rsidR="00686D7F" w:rsidRPr="00B17F81" w:rsidRDefault="00686D7F" w:rsidP="00686D7F">
      <w:pPr>
        <w:autoSpaceDE w:val="0"/>
        <w:autoSpaceDN w:val="0"/>
        <w:adjustRightInd w:val="0"/>
        <w:spacing w:after="0" w:line="240" w:lineRule="auto"/>
        <w:ind w:left="720"/>
        <w:jc w:val="both"/>
        <w:rPr>
          <w:rFonts w:cs="Calibri"/>
          <w:sz w:val="24"/>
          <w:szCs w:val="24"/>
        </w:rPr>
      </w:pPr>
      <w:r w:rsidRPr="00B17F81">
        <w:rPr>
          <w:rFonts w:cs="Calibri"/>
          <w:sz w:val="24"/>
          <w:szCs w:val="24"/>
        </w:rPr>
        <w:t xml:space="preserve"> </w:t>
      </w:r>
    </w:p>
    <w:p w:rsidR="00686D7F" w:rsidRPr="00B17F81" w:rsidRDefault="00686D7F" w:rsidP="00686D7F">
      <w:pPr>
        <w:autoSpaceDE w:val="0"/>
        <w:autoSpaceDN w:val="0"/>
        <w:adjustRightInd w:val="0"/>
        <w:spacing w:after="0" w:line="240" w:lineRule="auto"/>
        <w:ind w:firstLine="720"/>
        <w:jc w:val="both"/>
        <w:rPr>
          <w:rFonts w:cs="Calibri"/>
          <w:b/>
          <w:sz w:val="24"/>
          <w:szCs w:val="24"/>
        </w:rPr>
      </w:pPr>
      <w:r w:rsidRPr="00B17F81">
        <w:rPr>
          <w:rFonts w:cs="Calibri"/>
          <w:b/>
          <w:bCs/>
          <w:sz w:val="24"/>
          <w:szCs w:val="24"/>
        </w:rPr>
        <w:t xml:space="preserve">Database Searches </w:t>
      </w:r>
    </w:p>
    <w:p w:rsidR="00686D7F" w:rsidRPr="00B17F81" w:rsidRDefault="00686D7F" w:rsidP="00686D7F">
      <w:pPr>
        <w:autoSpaceDE w:val="0"/>
        <w:autoSpaceDN w:val="0"/>
        <w:adjustRightInd w:val="0"/>
        <w:spacing w:after="0" w:line="240" w:lineRule="auto"/>
        <w:ind w:left="720"/>
        <w:jc w:val="both"/>
        <w:rPr>
          <w:sz w:val="24"/>
          <w:szCs w:val="24"/>
        </w:rPr>
      </w:pPr>
      <w:r w:rsidRPr="00B17F81">
        <w:rPr>
          <w:rFonts w:cs="Calibri"/>
          <w:sz w:val="24"/>
          <w:szCs w:val="24"/>
        </w:rPr>
        <w:t xml:space="preserve">Databases are a means of securing information. We are a society that depends on data. We create, collect, organize and store it. We use data for tracing people, calculating their buying preferences, and altering their behaviour. Our market economy would become inoperable </w:t>
      </w:r>
      <w:r w:rsidRPr="00B17F81">
        <w:rPr>
          <w:sz w:val="24"/>
          <w:szCs w:val="24"/>
        </w:rPr>
        <w:t>without data. Whether you are using your debit card to purchase groceries or renewing your driver’s license, chances are very strong that some tiny piece of discrete data will be created and stored in a database somewhere. It is natural for investigators to seek to tap into this wealth of personal information to try and piece together a bigger picture of their target. Usually these databases may be divided into two categories: Private and Public databases.</w:t>
      </w:r>
    </w:p>
    <w:p w:rsidR="00686D7F" w:rsidRPr="00B17F81" w:rsidRDefault="00686D7F" w:rsidP="00686D7F">
      <w:pPr>
        <w:autoSpaceDE w:val="0"/>
        <w:autoSpaceDN w:val="0"/>
        <w:adjustRightInd w:val="0"/>
        <w:spacing w:after="0" w:line="240" w:lineRule="auto"/>
        <w:ind w:left="720"/>
        <w:jc w:val="both"/>
        <w:rPr>
          <w:sz w:val="24"/>
          <w:szCs w:val="24"/>
        </w:rPr>
      </w:pPr>
    </w:p>
    <w:p w:rsidR="00686D7F" w:rsidRPr="00B17F81" w:rsidRDefault="00686D7F" w:rsidP="00686D7F">
      <w:pPr>
        <w:autoSpaceDE w:val="0"/>
        <w:autoSpaceDN w:val="0"/>
        <w:adjustRightInd w:val="0"/>
        <w:spacing w:after="0" w:line="240" w:lineRule="auto"/>
        <w:ind w:firstLine="720"/>
        <w:jc w:val="both"/>
        <w:rPr>
          <w:rFonts w:cs="Calibri"/>
          <w:b/>
          <w:sz w:val="24"/>
          <w:szCs w:val="24"/>
        </w:rPr>
      </w:pPr>
      <w:r w:rsidRPr="00B17F81">
        <w:rPr>
          <w:rFonts w:cs="Calibri"/>
          <w:b/>
          <w:bCs/>
          <w:sz w:val="24"/>
          <w:szCs w:val="24"/>
        </w:rPr>
        <w:t xml:space="preserve">Garbage Collection </w:t>
      </w:r>
    </w:p>
    <w:p w:rsidR="00686D7F" w:rsidRPr="00B17F81" w:rsidRDefault="00686D7F" w:rsidP="009136CD">
      <w:pPr>
        <w:autoSpaceDE w:val="0"/>
        <w:autoSpaceDN w:val="0"/>
        <w:adjustRightInd w:val="0"/>
        <w:spacing w:after="0" w:line="240" w:lineRule="auto"/>
        <w:ind w:left="720"/>
        <w:jc w:val="both"/>
        <w:rPr>
          <w:rFonts w:cs="Calibri"/>
          <w:sz w:val="24"/>
          <w:szCs w:val="24"/>
        </w:rPr>
      </w:pPr>
      <w:r w:rsidRPr="00B17F81">
        <w:rPr>
          <w:rFonts w:cs="Calibri"/>
          <w:sz w:val="24"/>
          <w:szCs w:val="24"/>
        </w:rPr>
        <w:t xml:space="preserve">The value that thrown away garbage can have as an intelligence gathering tool should not be ignored. People normally throw away papers, receipts, and other personal items that are meaningless but when put together, can offer a detailed picture of the suspect’s deeds. Undercover garbage collection can be a valuable assistant to your intelligence gathering process. </w:t>
      </w:r>
      <w:r w:rsidR="009136CD" w:rsidRPr="00B17F81">
        <w:rPr>
          <w:rFonts w:cs="Calibri"/>
          <w:sz w:val="24"/>
          <w:szCs w:val="24"/>
        </w:rPr>
        <w:t>P</w:t>
      </w:r>
      <w:r w:rsidRPr="00B17F81">
        <w:rPr>
          <w:rFonts w:cs="Calibri"/>
          <w:sz w:val="24"/>
          <w:szCs w:val="24"/>
        </w:rPr>
        <w:t xml:space="preserve">olice, journalists and busybodies have been stealing peoples’ garbage for many years. People throw away important documents, illegal imports receipts and evidence. Many of these items can help </w:t>
      </w:r>
      <w:r w:rsidR="009136CD" w:rsidRPr="00B17F81">
        <w:rPr>
          <w:rFonts w:cs="Calibri"/>
          <w:sz w:val="24"/>
          <w:szCs w:val="24"/>
        </w:rPr>
        <w:t xml:space="preserve">in </w:t>
      </w:r>
      <w:r w:rsidRPr="00B17F81">
        <w:rPr>
          <w:rFonts w:cs="Calibri"/>
          <w:sz w:val="24"/>
          <w:szCs w:val="24"/>
        </w:rPr>
        <w:t>establish</w:t>
      </w:r>
      <w:r w:rsidR="009136CD" w:rsidRPr="00B17F81">
        <w:rPr>
          <w:rFonts w:cs="Calibri"/>
          <w:sz w:val="24"/>
          <w:szCs w:val="24"/>
        </w:rPr>
        <w:t>ing a</w:t>
      </w:r>
      <w:r w:rsidRPr="00B17F81">
        <w:rPr>
          <w:rFonts w:cs="Calibri"/>
          <w:sz w:val="24"/>
          <w:szCs w:val="24"/>
        </w:rPr>
        <w:t xml:space="preserve"> case.</w:t>
      </w:r>
    </w:p>
    <w:p w:rsidR="00686D7F" w:rsidRPr="00B17F81" w:rsidRDefault="00686D7F" w:rsidP="00686D7F">
      <w:pPr>
        <w:autoSpaceDE w:val="0"/>
        <w:autoSpaceDN w:val="0"/>
        <w:adjustRightInd w:val="0"/>
        <w:spacing w:after="0" w:line="240" w:lineRule="auto"/>
        <w:jc w:val="both"/>
        <w:rPr>
          <w:rFonts w:cs="Calibri"/>
          <w:sz w:val="24"/>
          <w:szCs w:val="24"/>
        </w:rPr>
      </w:pPr>
    </w:p>
    <w:p w:rsidR="00D4431D" w:rsidRPr="00B17F81" w:rsidRDefault="00D4431D" w:rsidP="00093B3F">
      <w:pPr>
        <w:autoSpaceDE w:val="0"/>
        <w:autoSpaceDN w:val="0"/>
        <w:adjustRightInd w:val="0"/>
        <w:spacing w:after="58" w:line="240" w:lineRule="auto"/>
        <w:jc w:val="both"/>
        <w:rPr>
          <w:rFonts w:cs="Calibri"/>
          <w:color w:val="FF0000"/>
          <w:sz w:val="24"/>
          <w:szCs w:val="24"/>
        </w:rPr>
      </w:pPr>
      <w:r w:rsidRPr="00B17F81">
        <w:rPr>
          <w:rFonts w:cs="Calibri"/>
          <w:color w:val="FF0000"/>
          <w:sz w:val="24"/>
          <w:szCs w:val="24"/>
        </w:rPr>
        <w:t>2.</w:t>
      </w:r>
      <w:r w:rsidR="009136CD" w:rsidRPr="00B17F81">
        <w:rPr>
          <w:rFonts w:cs="Calibri"/>
          <w:color w:val="FF0000"/>
          <w:sz w:val="24"/>
          <w:szCs w:val="24"/>
        </w:rPr>
        <w:tab/>
      </w:r>
      <w:r w:rsidRPr="00B17F81">
        <w:rPr>
          <w:rFonts w:cs="Calibri"/>
          <w:color w:val="FF0000"/>
          <w:sz w:val="24"/>
          <w:szCs w:val="24"/>
        </w:rPr>
        <w:t xml:space="preserve">Write short notes on the followings: </w:t>
      </w:r>
    </w:p>
    <w:p w:rsidR="009136CD" w:rsidRPr="00B17F81" w:rsidRDefault="009136CD" w:rsidP="00093B3F">
      <w:pPr>
        <w:autoSpaceDE w:val="0"/>
        <w:autoSpaceDN w:val="0"/>
        <w:adjustRightInd w:val="0"/>
        <w:spacing w:after="58" w:line="240" w:lineRule="auto"/>
        <w:jc w:val="both"/>
        <w:rPr>
          <w:rFonts w:cs="Calibri"/>
          <w:sz w:val="24"/>
          <w:szCs w:val="24"/>
        </w:rPr>
      </w:pPr>
    </w:p>
    <w:p w:rsidR="00D4431D" w:rsidRPr="00B17F81" w:rsidRDefault="00D4431D" w:rsidP="009136CD">
      <w:pPr>
        <w:pStyle w:val="ListParagraph"/>
        <w:numPr>
          <w:ilvl w:val="0"/>
          <w:numId w:val="35"/>
        </w:numPr>
        <w:autoSpaceDE w:val="0"/>
        <w:autoSpaceDN w:val="0"/>
        <w:adjustRightInd w:val="0"/>
        <w:spacing w:after="58" w:line="240" w:lineRule="auto"/>
        <w:jc w:val="both"/>
        <w:rPr>
          <w:rFonts w:asciiTheme="minorHAnsi" w:hAnsiTheme="minorHAnsi"/>
          <w:sz w:val="24"/>
          <w:szCs w:val="24"/>
        </w:rPr>
      </w:pPr>
      <w:r w:rsidRPr="00B17F81">
        <w:rPr>
          <w:rFonts w:asciiTheme="minorHAnsi" w:hAnsiTheme="minorHAnsi" w:cs="Calibri"/>
          <w:sz w:val="24"/>
          <w:szCs w:val="24"/>
        </w:rPr>
        <w:t xml:space="preserve">Private databases </w:t>
      </w:r>
      <w:r w:rsidR="009136CD" w:rsidRPr="00B17F81">
        <w:rPr>
          <w:rFonts w:asciiTheme="minorHAnsi" w:hAnsiTheme="minorHAnsi" w:cs="Calibri"/>
          <w:sz w:val="24"/>
          <w:szCs w:val="24"/>
        </w:rPr>
        <w:t xml:space="preserve">- </w:t>
      </w:r>
      <w:r w:rsidR="009136CD" w:rsidRPr="00B17F81">
        <w:rPr>
          <w:rFonts w:asciiTheme="minorHAnsi" w:hAnsiTheme="minorHAnsi"/>
          <w:sz w:val="24"/>
          <w:szCs w:val="24"/>
        </w:rPr>
        <w:t>Private databases are those databases to which access is restricted. Private databases include both government and commercial sources. Private databases are very powerful sources of data. Unlike many public databases, private commercial databases usually contain a broad range of information. While access to some areas is restricted to law enforcement workforces for legitimate law enforcement purposes, private individuals can download pages of information, for a fee.</w:t>
      </w:r>
    </w:p>
    <w:p w:rsidR="009136CD" w:rsidRPr="00B17F81" w:rsidRDefault="009136CD" w:rsidP="009136CD">
      <w:pPr>
        <w:pStyle w:val="ListParagraph"/>
        <w:autoSpaceDE w:val="0"/>
        <w:autoSpaceDN w:val="0"/>
        <w:adjustRightInd w:val="0"/>
        <w:spacing w:after="58" w:line="240" w:lineRule="auto"/>
        <w:ind w:left="1080"/>
        <w:jc w:val="both"/>
        <w:rPr>
          <w:rFonts w:asciiTheme="minorHAnsi" w:hAnsiTheme="minorHAnsi" w:cs="Calibri"/>
          <w:sz w:val="24"/>
          <w:szCs w:val="24"/>
        </w:rPr>
      </w:pPr>
    </w:p>
    <w:p w:rsidR="00D4431D" w:rsidRPr="00B17F81" w:rsidRDefault="00D4431D" w:rsidP="009136CD">
      <w:pPr>
        <w:pStyle w:val="ListParagraph"/>
        <w:numPr>
          <w:ilvl w:val="0"/>
          <w:numId w:val="35"/>
        </w:numPr>
        <w:autoSpaceDE w:val="0"/>
        <w:autoSpaceDN w:val="0"/>
        <w:adjustRightInd w:val="0"/>
        <w:spacing w:after="58" w:line="240" w:lineRule="auto"/>
        <w:jc w:val="both"/>
        <w:rPr>
          <w:rFonts w:asciiTheme="minorHAnsi" w:hAnsiTheme="minorHAnsi" w:cs="Calibri"/>
          <w:sz w:val="24"/>
          <w:szCs w:val="24"/>
        </w:rPr>
      </w:pPr>
      <w:r w:rsidRPr="00B17F81">
        <w:rPr>
          <w:rFonts w:asciiTheme="minorHAnsi" w:hAnsiTheme="minorHAnsi" w:cs="Calibri"/>
          <w:sz w:val="24"/>
          <w:szCs w:val="24"/>
        </w:rPr>
        <w:t>Public data bases</w:t>
      </w:r>
      <w:r w:rsidR="009136CD" w:rsidRPr="00B17F81">
        <w:rPr>
          <w:rFonts w:asciiTheme="minorHAnsi" w:hAnsiTheme="minorHAnsi" w:cs="Calibri"/>
          <w:sz w:val="24"/>
          <w:szCs w:val="24"/>
        </w:rPr>
        <w:t xml:space="preserve"> - </w:t>
      </w:r>
      <w:r w:rsidR="009136CD" w:rsidRPr="00B17F81">
        <w:rPr>
          <w:rFonts w:asciiTheme="minorHAnsi" w:hAnsiTheme="minorHAnsi"/>
          <w:sz w:val="24"/>
          <w:szCs w:val="24"/>
        </w:rPr>
        <w:t>Balanced against the speed and power of many of the commercial private databases is the low cost of public database. As society moves forward in the digital age, more and more government entities are making public record information available over the Internet</w:t>
      </w:r>
      <w:r w:rsidR="009136CD" w:rsidRPr="00B17F81">
        <w:rPr>
          <w:rFonts w:asciiTheme="minorHAnsi" w:hAnsiTheme="minorHAnsi"/>
          <w:i/>
          <w:iCs/>
          <w:sz w:val="24"/>
          <w:szCs w:val="24"/>
        </w:rPr>
        <w:t xml:space="preserve">. </w:t>
      </w:r>
      <w:r w:rsidR="009136CD" w:rsidRPr="00B17F81">
        <w:rPr>
          <w:rFonts w:asciiTheme="minorHAnsi" w:hAnsiTheme="minorHAnsi"/>
          <w:sz w:val="24"/>
          <w:szCs w:val="24"/>
        </w:rPr>
        <w:t xml:space="preserve"> Property and tax assessment records are routinely available through the county clerk’s offices. Civil and criminal histories are frequently available on a county-by-county basis. Corporate filings are only a mouse-click away. Most agencies allow searches for free, and many provide free downloads, while others charge a minimal copying fee for getting these records.</w:t>
      </w:r>
      <w:r w:rsidRPr="00B17F81">
        <w:rPr>
          <w:rFonts w:asciiTheme="minorHAnsi" w:hAnsiTheme="minorHAnsi" w:cs="Calibri"/>
          <w:sz w:val="24"/>
          <w:szCs w:val="24"/>
        </w:rPr>
        <w:t xml:space="preserve"> </w:t>
      </w:r>
    </w:p>
    <w:p w:rsidR="009136CD" w:rsidRPr="00B17F81" w:rsidRDefault="009136CD" w:rsidP="009136CD">
      <w:pPr>
        <w:pStyle w:val="ListParagraph"/>
        <w:rPr>
          <w:rFonts w:asciiTheme="minorHAnsi" w:hAnsiTheme="minorHAnsi" w:cs="Calibri"/>
          <w:sz w:val="24"/>
          <w:szCs w:val="24"/>
        </w:rPr>
      </w:pPr>
    </w:p>
    <w:p w:rsidR="00912804" w:rsidRDefault="00D4431D" w:rsidP="00912804">
      <w:pPr>
        <w:autoSpaceDE w:val="0"/>
        <w:autoSpaceDN w:val="0"/>
        <w:adjustRightInd w:val="0"/>
        <w:spacing w:after="0" w:line="240" w:lineRule="auto"/>
        <w:ind w:left="720" w:hanging="720"/>
        <w:jc w:val="both"/>
        <w:rPr>
          <w:rFonts w:cs="Calibri"/>
          <w:color w:val="FF0000"/>
          <w:sz w:val="24"/>
          <w:szCs w:val="24"/>
        </w:rPr>
      </w:pPr>
      <w:r w:rsidRPr="00B17F81">
        <w:rPr>
          <w:rFonts w:cs="Calibri"/>
          <w:color w:val="FF0000"/>
          <w:sz w:val="24"/>
          <w:szCs w:val="24"/>
        </w:rPr>
        <w:lastRenderedPageBreak/>
        <w:t>3.</w:t>
      </w:r>
      <w:r w:rsidR="00912804" w:rsidRPr="00B17F81">
        <w:rPr>
          <w:rFonts w:cs="Calibri"/>
          <w:color w:val="FF0000"/>
          <w:sz w:val="24"/>
          <w:szCs w:val="24"/>
        </w:rPr>
        <w:tab/>
      </w:r>
      <w:r w:rsidRPr="00B17F81">
        <w:rPr>
          <w:rFonts w:cs="Calibri"/>
          <w:color w:val="FF0000"/>
          <w:sz w:val="24"/>
          <w:szCs w:val="24"/>
        </w:rPr>
        <w:t xml:space="preserve">“Financial crime investigations generally result in higher volumes of evidence and more complicated theories of evidence than </w:t>
      </w:r>
      <w:r w:rsidR="002459F1" w:rsidRPr="00B17F81">
        <w:rPr>
          <w:rFonts w:cs="Calibri"/>
          <w:color w:val="FF0000"/>
          <w:sz w:val="24"/>
          <w:szCs w:val="24"/>
        </w:rPr>
        <w:t>non-financial</w:t>
      </w:r>
      <w:r w:rsidRPr="00B17F81">
        <w:rPr>
          <w:rFonts w:cs="Calibri"/>
          <w:color w:val="FF0000"/>
          <w:sz w:val="24"/>
          <w:szCs w:val="24"/>
        </w:rPr>
        <w:t xml:space="preserve"> crime.’ Discuss </w:t>
      </w:r>
    </w:p>
    <w:p w:rsidR="003625EB" w:rsidRPr="00B17F81" w:rsidRDefault="003625EB" w:rsidP="00912804">
      <w:pPr>
        <w:autoSpaceDE w:val="0"/>
        <w:autoSpaceDN w:val="0"/>
        <w:adjustRightInd w:val="0"/>
        <w:spacing w:after="0" w:line="240" w:lineRule="auto"/>
        <w:ind w:left="720" w:hanging="720"/>
        <w:jc w:val="both"/>
        <w:rPr>
          <w:rFonts w:cs="Calibri"/>
          <w:color w:val="FF0000"/>
          <w:sz w:val="24"/>
          <w:szCs w:val="24"/>
        </w:rPr>
      </w:pP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Financial crime is generally different from the smash-and-grab robberies, rape, murder, muggings, and other such crimes which are easier to describe and categorize. Violent crimes promote a clear response from citizens and law enforcement agencies in terms of various quick and effective countermeasures. In contrast, Financial crime is, in the short term, perceived as being no traumatic because it is generally nonviolent. It is in the longer term that deceitful behavior has a traumatic impact on business and communities. When conducting Financial crime investigation it is important to keep in mind that the </w:t>
      </w:r>
      <w:r w:rsidR="002459F1" w:rsidRPr="00B17F81">
        <w:rPr>
          <w:rFonts w:cs="NewBaskerville-Roman"/>
          <w:color w:val="292526"/>
          <w:sz w:val="24"/>
          <w:szCs w:val="24"/>
        </w:rPr>
        <w:t>crime has</w:t>
      </w:r>
      <w:r w:rsidRPr="00B17F81">
        <w:rPr>
          <w:rFonts w:cs="NewBaskerville-Roman"/>
          <w:color w:val="292526"/>
          <w:sz w:val="24"/>
          <w:szCs w:val="24"/>
        </w:rPr>
        <w:t xml:space="preserve"> the following components: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It is deceitful</w:t>
      </w:r>
      <w:r w:rsidRPr="00B17F81">
        <w:rPr>
          <w:rFonts w:cs="NewBaskerville-Roman"/>
          <w:color w:val="292526"/>
          <w:sz w:val="24"/>
          <w:szCs w:val="24"/>
        </w:rPr>
        <w:t>. People involved in white-collar crime tend to cheat, lie, conceal, and manipulate the truth.</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It is intentional</w:t>
      </w:r>
      <w:r w:rsidRPr="00B17F81">
        <w:rPr>
          <w:rFonts w:cs="NewBaskerville-Roman"/>
          <w:color w:val="292526"/>
          <w:sz w:val="24"/>
          <w:szCs w:val="24"/>
        </w:rPr>
        <w:t>. Fraud does not result from simple error or neglect but involves purposeful attempts to illegally gain an advantage. As such, it induces a course of action that is predetermined in advance by the perpetrator.</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It breaches trust</w:t>
      </w:r>
      <w:r w:rsidRPr="00B17F81">
        <w:rPr>
          <w:rFonts w:cs="NewBaskerville-Roman"/>
          <w:color w:val="292526"/>
          <w:sz w:val="24"/>
          <w:szCs w:val="24"/>
        </w:rPr>
        <w:t>. Business is based primarily on trust. Individual relationships and commitments are geared toward the respective responsibilities of all parties involved. Mutual trust is the glue that binds these relationships together and it is this trust that is breached</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when someone tries to defraud another person or business.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It involves losses</w:t>
      </w:r>
      <w:r w:rsidRPr="00B17F81">
        <w:rPr>
          <w:rFonts w:cs="NewBaskerville-Roman"/>
          <w:color w:val="292526"/>
          <w:sz w:val="24"/>
          <w:szCs w:val="24"/>
        </w:rPr>
        <w:t>. Financial crime is based on attempting to secure an illegal gain or advantage and for this to happen there must be a victim. There must also be a degree of loss or disadvantage. These losses may be written off or insured against or simply accepted. White-collar crime nonetheless constitutes a drain on national resources.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It may be concealed</w:t>
      </w:r>
      <w:r w:rsidRPr="00B17F81">
        <w:rPr>
          <w:rFonts w:cs="NewBaskerville-Roman"/>
          <w:color w:val="292526"/>
          <w:sz w:val="24"/>
          <w:szCs w:val="24"/>
        </w:rPr>
        <w:t>. One feature of financial crime is that it may remain hidden indefinitely. Reality and appearance may not necessarily coincide. Therefore, every business transaction, contract, payment, or agreement may be altered or suppressed to give the appearance of regularity. Spreadsheets, statements, and sets of accounts cannot always be accepted at face value; this is how some frauds continue undetected for years.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Bold"/>
          <w:b/>
          <w:bCs/>
          <w:color w:val="292526"/>
          <w:sz w:val="24"/>
          <w:szCs w:val="24"/>
        </w:rPr>
        <w:t>There may be an appearance of outward respectability</w:t>
      </w:r>
      <w:r w:rsidRPr="00B17F81">
        <w:rPr>
          <w:rFonts w:cs="NewBaskerville-Roman"/>
          <w:color w:val="292526"/>
          <w:sz w:val="24"/>
          <w:szCs w:val="24"/>
        </w:rPr>
        <w:t xml:space="preserve">. Fraud may be perpetrated by persons who appear to be respectable and professional members of society, and may even be employed by the victim. </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In order to address all the above components f</w:t>
      </w:r>
      <w:r w:rsidRPr="00B17F81">
        <w:rPr>
          <w:sz w:val="24"/>
          <w:szCs w:val="24"/>
        </w:rPr>
        <w:t>inancial crime investigations generally result in higher amount of evidence and more complicated theories than nonfinancial cases.</w:t>
      </w:r>
      <w:r w:rsidRPr="00B17F81">
        <w:rPr>
          <w:rFonts w:cs="NewBaskerville-Roman"/>
          <w:color w:val="292526"/>
          <w:sz w:val="24"/>
          <w:szCs w:val="24"/>
        </w:rPr>
        <w:t xml:space="preserve">  Thus financial crime investigations will rely </w:t>
      </w:r>
      <w:r w:rsidR="002459F1" w:rsidRPr="00B17F81">
        <w:rPr>
          <w:rFonts w:cs="NewBaskerville-Roman"/>
          <w:color w:val="292526"/>
          <w:sz w:val="24"/>
          <w:szCs w:val="24"/>
        </w:rPr>
        <w:t>on varied</w:t>
      </w:r>
      <w:r w:rsidRPr="00B17F81">
        <w:rPr>
          <w:rFonts w:cs="NewBaskerville-Roman"/>
          <w:color w:val="292526"/>
          <w:sz w:val="24"/>
          <w:szCs w:val="24"/>
        </w:rPr>
        <w:t xml:space="preserve"> sources of evidence, including the following:</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Witness statements.</w:t>
      </w:r>
      <w:r w:rsidRPr="00B17F81">
        <w:rPr>
          <w:rFonts w:cs="NewBaskerville-Roman"/>
          <w:color w:val="292526"/>
          <w:sz w:val="24"/>
          <w:szCs w:val="24"/>
        </w:rPr>
        <w:t xml:space="preserve"> These are generally acceptable unless the witness has been impeached because of bias, conviction of a felony, or for making inconsistent remarks.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w:t>
      </w:r>
      <w:r w:rsidRPr="00B17F81">
        <w:rPr>
          <w:rFonts w:cs="NewBaskerville-Roman"/>
          <w:b/>
          <w:color w:val="292526"/>
          <w:sz w:val="24"/>
          <w:szCs w:val="24"/>
        </w:rPr>
        <w:t xml:space="preserve"> Circumstantial evidence relating to unaccounted income</w:t>
      </w:r>
      <w:r w:rsidRPr="00B17F81">
        <w:rPr>
          <w:rFonts w:cs="NewBaskerville-Roman"/>
          <w:color w:val="292526"/>
          <w:sz w:val="24"/>
          <w:szCs w:val="24"/>
        </w:rPr>
        <w:t xml:space="preserve">. This is interesting because of the presumption that such income is from unrecorded and fraudulent activities. An analysis of income can support a claim that the suspect is in receipt of </w:t>
      </w:r>
      <w:r w:rsidRPr="00B17F81">
        <w:rPr>
          <w:rFonts w:cs="NewBaskerville-Roman"/>
          <w:color w:val="292526"/>
          <w:sz w:val="24"/>
          <w:szCs w:val="24"/>
        </w:rPr>
        <w:lastRenderedPageBreak/>
        <w:t>illicit income. The person’s assets and liabilities are established along with income from official sources, less known expenses. The difference between the net income from known sources and actual income is income from unknown sources, and the inference from this fact is used to support the case against the defendant.</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Financial reports on the suspect</w:t>
      </w:r>
      <w:r w:rsidRPr="00B17F81">
        <w:rPr>
          <w:rFonts w:cs="NewBaskerville-Roman"/>
          <w:color w:val="292526"/>
          <w:sz w:val="24"/>
          <w:szCs w:val="24"/>
        </w:rPr>
        <w:t xml:space="preserve">. These may be obtained from a company that specializes in providing this type of information. Investigative consumer reports involve a great deal of research, such as questioning friends, neighbors, and associates, to form a view of the person’s reputation and way of life. These are generally not admissible unless the suspect has previously agreed to this type of research. </w:t>
      </w:r>
    </w:p>
    <w:p w:rsidR="00912804" w:rsidRPr="00B17F81" w:rsidRDefault="00912804" w:rsidP="00912804">
      <w:pPr>
        <w:autoSpaceDE w:val="0"/>
        <w:autoSpaceDN w:val="0"/>
        <w:adjustRightInd w:val="0"/>
        <w:spacing w:after="0" w:line="240" w:lineRule="auto"/>
        <w:ind w:left="720"/>
        <w:jc w:val="both"/>
        <w:rPr>
          <w:rFonts w:cs="NewBaskerville-Italic"/>
          <w:i/>
          <w:iCs/>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Physical evidence</w:t>
      </w:r>
      <w:r w:rsidRPr="00B17F81">
        <w:rPr>
          <w:rFonts w:cs="NewBaskerville-Roman"/>
          <w:color w:val="292526"/>
          <w:sz w:val="24"/>
          <w:szCs w:val="24"/>
        </w:rPr>
        <w:t xml:space="preserve">. This may consist of maps, photographs, and actual objects and is sometimes called </w:t>
      </w:r>
      <w:r w:rsidRPr="00B17F81">
        <w:rPr>
          <w:rFonts w:cs="NewBaskerville-Italic"/>
          <w:i/>
          <w:iCs/>
          <w:color w:val="292526"/>
          <w:sz w:val="24"/>
          <w:szCs w:val="24"/>
        </w:rPr>
        <w:t>real evidence.</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Documentary evidence. This type of evidence is varied and includes things such as invoices, computer printouts, letters, the contents of files, and legal documents.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Financial reports and operational data</w:t>
      </w:r>
      <w:r w:rsidRPr="00B17F81">
        <w:rPr>
          <w:rFonts w:cs="NewBaskerville-Roman"/>
          <w:color w:val="292526"/>
          <w:sz w:val="24"/>
          <w:szCs w:val="24"/>
        </w:rPr>
        <w:t xml:space="preserve"> from the company that has been derived from normal business processing.</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Demonstrative evidence</w:t>
      </w:r>
      <w:r w:rsidRPr="00B17F81">
        <w:rPr>
          <w:rFonts w:cs="NewBaskerville-Roman"/>
          <w:color w:val="292526"/>
          <w:sz w:val="24"/>
          <w:szCs w:val="24"/>
        </w:rPr>
        <w:t>. The investigators may compile evidence for the court, perhaps in the form of a written report on the case created by the team of investigators.</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Analytical data</w:t>
      </w:r>
      <w:r w:rsidRPr="00B17F81">
        <w:rPr>
          <w:rFonts w:cs="NewBaskerville-Roman"/>
          <w:color w:val="292526"/>
          <w:sz w:val="24"/>
          <w:szCs w:val="24"/>
        </w:rPr>
        <w:t>. The investigators may carry out analyses to assist their case, which may then be presented to the court as evidence. If a cash count is made and analyzed to show that the employee in question had been under recording sums of money over a defined period, this schedule could become a court exhibit. If the analysis contains any errors at all, it may cast a shadow of doubt over the entire case. Data mining of (for example) refunds per supervisor, amount, and customer can be used to identify strange relationships, but again each suspicious item must be checked to provide evidence of a fraud.</w:t>
      </w:r>
    </w:p>
    <w:p w:rsidR="00912804" w:rsidRPr="00B17F81" w:rsidRDefault="00912804" w:rsidP="00912804">
      <w:pPr>
        <w:autoSpaceDE w:val="0"/>
        <w:autoSpaceDN w:val="0"/>
        <w:adjustRightInd w:val="0"/>
        <w:spacing w:after="0" w:line="240" w:lineRule="auto"/>
        <w:ind w:left="720"/>
        <w:jc w:val="both"/>
        <w:rPr>
          <w:rFonts w:cs="NewBaskerville-Roman"/>
          <w:color w:val="292526"/>
          <w:sz w:val="24"/>
          <w:szCs w:val="24"/>
        </w:rPr>
      </w:pPr>
      <w:r w:rsidRPr="00B17F81">
        <w:rPr>
          <w:rFonts w:cs="NewBaskerville-Roman"/>
          <w:color w:val="292526"/>
          <w:sz w:val="24"/>
          <w:szCs w:val="24"/>
        </w:rPr>
        <w:t xml:space="preserve">• </w:t>
      </w:r>
      <w:r w:rsidRPr="00B17F81">
        <w:rPr>
          <w:rFonts w:cs="NewBaskerville-Roman"/>
          <w:b/>
          <w:color w:val="292526"/>
          <w:sz w:val="24"/>
          <w:szCs w:val="24"/>
        </w:rPr>
        <w:t>Testimonials.</w:t>
      </w:r>
      <w:r w:rsidRPr="00B17F81">
        <w:rPr>
          <w:rFonts w:cs="NewBaskerville-Roman"/>
          <w:color w:val="292526"/>
          <w:sz w:val="24"/>
          <w:szCs w:val="24"/>
        </w:rPr>
        <w:t xml:space="preserve"> These can be derived from interviews and are made by witnesses under oath. Interviewing is dealt with later on.</w:t>
      </w:r>
    </w:p>
    <w:p w:rsidR="00912804" w:rsidRPr="00B17F81" w:rsidRDefault="00912804" w:rsidP="00912804">
      <w:pPr>
        <w:autoSpaceDE w:val="0"/>
        <w:autoSpaceDN w:val="0"/>
        <w:adjustRightInd w:val="0"/>
        <w:spacing w:after="0" w:line="240" w:lineRule="auto"/>
        <w:ind w:left="720"/>
        <w:jc w:val="both"/>
        <w:rPr>
          <w:sz w:val="24"/>
          <w:szCs w:val="24"/>
        </w:rPr>
      </w:pPr>
      <w:r w:rsidRPr="00B17F81">
        <w:rPr>
          <w:rFonts w:cs="NewBaskerville-Roman"/>
          <w:color w:val="292526"/>
          <w:sz w:val="24"/>
          <w:szCs w:val="24"/>
        </w:rPr>
        <w:t xml:space="preserve">• </w:t>
      </w:r>
      <w:r w:rsidRPr="00B17F81">
        <w:rPr>
          <w:rFonts w:cs="NewBaskerville-Roman"/>
          <w:b/>
          <w:color w:val="292526"/>
          <w:sz w:val="24"/>
          <w:szCs w:val="24"/>
        </w:rPr>
        <w:t>Secondary evidence</w:t>
      </w:r>
      <w:r w:rsidRPr="00B17F81">
        <w:rPr>
          <w:rFonts w:cs="NewBaskerville-Roman"/>
          <w:color w:val="292526"/>
          <w:sz w:val="24"/>
          <w:szCs w:val="24"/>
        </w:rPr>
        <w:t>. Whereas original documents may be seen as primary evidence, certified copies of documents, with a suitable explanation of why the originals are not available, may be accepted by the courts.</w:t>
      </w:r>
    </w:p>
    <w:p w:rsidR="00D4431D" w:rsidRPr="00B17F81" w:rsidRDefault="00D4431D" w:rsidP="00912804">
      <w:pPr>
        <w:autoSpaceDE w:val="0"/>
        <w:autoSpaceDN w:val="0"/>
        <w:adjustRightInd w:val="0"/>
        <w:spacing w:after="0" w:line="240" w:lineRule="auto"/>
        <w:ind w:left="720"/>
        <w:jc w:val="both"/>
        <w:rPr>
          <w:rFonts w:cs="Calibri"/>
          <w:sz w:val="24"/>
          <w:szCs w:val="24"/>
        </w:rPr>
      </w:pPr>
      <w:r w:rsidRPr="00B17F81">
        <w:rPr>
          <w:rFonts w:cs="Calibri"/>
          <w:sz w:val="24"/>
          <w:szCs w:val="24"/>
        </w:rPr>
        <w:t xml:space="preserve"> </w:t>
      </w:r>
    </w:p>
    <w:p w:rsidR="00685485" w:rsidRPr="00B17F81" w:rsidRDefault="00D4431D" w:rsidP="00093B3F">
      <w:pPr>
        <w:autoSpaceDE w:val="0"/>
        <w:autoSpaceDN w:val="0"/>
        <w:adjustRightInd w:val="0"/>
        <w:spacing w:after="0" w:line="240" w:lineRule="auto"/>
        <w:jc w:val="both"/>
        <w:rPr>
          <w:rFonts w:cs="Calibri"/>
          <w:bCs/>
          <w:color w:val="FF0000"/>
          <w:sz w:val="24"/>
          <w:szCs w:val="24"/>
        </w:rPr>
      </w:pPr>
      <w:r w:rsidRPr="00B17F81">
        <w:rPr>
          <w:rFonts w:cs="Calibri"/>
          <w:bCs/>
          <w:color w:val="FF0000"/>
          <w:sz w:val="24"/>
          <w:szCs w:val="24"/>
        </w:rPr>
        <w:t xml:space="preserve">Case Study </w:t>
      </w:r>
    </w:p>
    <w:p w:rsidR="00D4431D" w:rsidRPr="00B17F81" w:rsidRDefault="00D4431D" w:rsidP="00093B3F">
      <w:pPr>
        <w:autoSpaceDE w:val="0"/>
        <w:autoSpaceDN w:val="0"/>
        <w:adjustRightInd w:val="0"/>
        <w:spacing w:after="0" w:line="240" w:lineRule="auto"/>
        <w:jc w:val="both"/>
        <w:rPr>
          <w:rFonts w:cs="Calibri"/>
          <w:color w:val="FF0000"/>
          <w:sz w:val="24"/>
          <w:szCs w:val="24"/>
        </w:rPr>
      </w:pPr>
      <w:r w:rsidRPr="00B17F81">
        <w:rPr>
          <w:rFonts w:cs="Calibri"/>
          <w:color w:val="FF0000"/>
          <w:sz w:val="24"/>
          <w:szCs w:val="24"/>
        </w:rPr>
        <w:t xml:space="preserve"> </w:t>
      </w:r>
    </w:p>
    <w:p w:rsidR="00D4431D" w:rsidRPr="00B17F81" w:rsidRDefault="00D4431D" w:rsidP="00685485">
      <w:pPr>
        <w:autoSpaceDE w:val="0"/>
        <w:autoSpaceDN w:val="0"/>
        <w:adjustRightInd w:val="0"/>
        <w:spacing w:after="0" w:line="240" w:lineRule="auto"/>
        <w:jc w:val="both"/>
        <w:rPr>
          <w:rFonts w:cs="Calibri"/>
          <w:color w:val="FF0000"/>
          <w:sz w:val="24"/>
          <w:szCs w:val="24"/>
        </w:rPr>
      </w:pPr>
      <w:r w:rsidRPr="00B17F81">
        <w:rPr>
          <w:rFonts w:cs="Calibri"/>
          <w:color w:val="FF0000"/>
          <w:sz w:val="24"/>
          <w:szCs w:val="24"/>
        </w:rPr>
        <w:t xml:space="preserve">In March 2005 Byron was offered a job as manager of a public house in Hampshire. He had many </w:t>
      </w:r>
      <w:r w:rsidR="00685485" w:rsidRPr="00B17F81">
        <w:rPr>
          <w:rFonts w:cs="Calibri"/>
          <w:color w:val="FF0000"/>
          <w:sz w:val="24"/>
          <w:szCs w:val="24"/>
        </w:rPr>
        <w:t>years’ experience</w:t>
      </w:r>
      <w:r w:rsidRPr="00B17F81">
        <w:rPr>
          <w:rFonts w:cs="Calibri"/>
          <w:color w:val="FF0000"/>
          <w:sz w:val="24"/>
          <w:szCs w:val="24"/>
        </w:rPr>
        <w:t xml:space="preserve"> in the pub trade but had never managed a pub before. He explained to the pub owner that he would need some help with book-keeping. The owner explained a system of record keeping and banking which he had himself devised. When the quarterly VAT return was due in July the owner checked the records and found th</w:t>
      </w:r>
      <w:r w:rsidR="00685485" w:rsidRPr="00B17F81">
        <w:rPr>
          <w:rFonts w:cs="Calibri"/>
          <w:color w:val="FF0000"/>
          <w:sz w:val="24"/>
          <w:szCs w:val="24"/>
        </w:rPr>
        <w:t>at</w:t>
      </w:r>
      <w:r w:rsidRPr="00B17F81">
        <w:rPr>
          <w:rFonts w:cs="Calibri"/>
          <w:color w:val="FF0000"/>
          <w:sz w:val="24"/>
          <w:szCs w:val="24"/>
        </w:rPr>
        <w:t xml:space="preserve"> there appeared to be a substantial shortfall in the banking. He complained to the police and Byron was charged with theft of the shortfall and false accounting. </w:t>
      </w:r>
    </w:p>
    <w:p w:rsidR="00D4431D" w:rsidRPr="00B17F81" w:rsidRDefault="00D4431D" w:rsidP="00685485">
      <w:pPr>
        <w:autoSpaceDE w:val="0"/>
        <w:autoSpaceDN w:val="0"/>
        <w:adjustRightInd w:val="0"/>
        <w:spacing w:after="0" w:line="240" w:lineRule="auto"/>
        <w:jc w:val="both"/>
        <w:rPr>
          <w:rFonts w:cs="Calibri"/>
          <w:color w:val="FF0000"/>
          <w:sz w:val="24"/>
          <w:szCs w:val="24"/>
        </w:rPr>
      </w:pPr>
      <w:r w:rsidRPr="00B17F81">
        <w:rPr>
          <w:rFonts w:cs="Calibri"/>
          <w:color w:val="FF0000"/>
          <w:sz w:val="24"/>
          <w:szCs w:val="24"/>
        </w:rPr>
        <w:t xml:space="preserve">The forensic expert was instructed to review the accounting records and banking on behalf of the defence. </w:t>
      </w:r>
    </w:p>
    <w:p w:rsidR="00D4431D" w:rsidRPr="00B17F81" w:rsidRDefault="00D4431D" w:rsidP="00685485">
      <w:pPr>
        <w:autoSpaceDE w:val="0"/>
        <w:autoSpaceDN w:val="0"/>
        <w:adjustRightInd w:val="0"/>
        <w:spacing w:after="0" w:line="240" w:lineRule="auto"/>
        <w:jc w:val="both"/>
        <w:rPr>
          <w:rFonts w:cs="Calibri"/>
          <w:color w:val="FF0000"/>
          <w:sz w:val="24"/>
          <w:szCs w:val="24"/>
        </w:rPr>
      </w:pPr>
      <w:r w:rsidRPr="00B17F81">
        <w:rPr>
          <w:rFonts w:cs="Calibri"/>
          <w:color w:val="FF0000"/>
          <w:sz w:val="24"/>
          <w:szCs w:val="24"/>
        </w:rPr>
        <w:t xml:space="preserve">The expert gave his opinion of the elements required in a properly designed accounting system for a pub and highlighted the many serious deficiencies in the system devised by the pub owner and the difficulties that Byron would have experienced in attempting to operate </w:t>
      </w:r>
      <w:r w:rsidRPr="00B17F81">
        <w:rPr>
          <w:rFonts w:cs="Calibri"/>
          <w:color w:val="FF0000"/>
          <w:sz w:val="24"/>
          <w:szCs w:val="24"/>
        </w:rPr>
        <w:lastRenderedPageBreak/>
        <w:t xml:space="preserve">it. He also pointed to a number of possible causes of the cash shortfall, other than theft by Byron. When the case came to court many of the points in this report were put to the prosecution witnesses in cross-examination. At the close of the prosecution evidence the judge agreed that Byron had no case to answer and he was released. </w:t>
      </w:r>
    </w:p>
    <w:p w:rsidR="00D4431D" w:rsidRPr="00B17F81" w:rsidRDefault="00D4431D" w:rsidP="00685485">
      <w:pPr>
        <w:autoSpaceDE w:val="0"/>
        <w:autoSpaceDN w:val="0"/>
        <w:adjustRightInd w:val="0"/>
        <w:spacing w:after="0" w:line="240" w:lineRule="auto"/>
        <w:jc w:val="both"/>
        <w:rPr>
          <w:rFonts w:cs="Calibri"/>
          <w:sz w:val="24"/>
          <w:szCs w:val="24"/>
        </w:rPr>
      </w:pPr>
      <w:r w:rsidRPr="00B17F81">
        <w:rPr>
          <w:rFonts w:cs="Calibri"/>
          <w:color w:val="FF0000"/>
          <w:sz w:val="24"/>
          <w:szCs w:val="24"/>
        </w:rPr>
        <w:t>Keeping in view the above case answers the following questions</w:t>
      </w:r>
      <w:r w:rsidRPr="00B17F81">
        <w:rPr>
          <w:rFonts w:cs="Calibri"/>
          <w:sz w:val="24"/>
          <w:szCs w:val="24"/>
        </w:rPr>
        <w:t xml:space="preserve">: </w:t>
      </w:r>
    </w:p>
    <w:p w:rsidR="00685485" w:rsidRPr="00B17F81" w:rsidRDefault="00685485" w:rsidP="00D4431D">
      <w:pPr>
        <w:autoSpaceDE w:val="0"/>
        <w:autoSpaceDN w:val="0"/>
        <w:adjustRightInd w:val="0"/>
        <w:spacing w:after="0" w:line="240" w:lineRule="auto"/>
        <w:rPr>
          <w:rFonts w:cs="Calibri"/>
          <w:sz w:val="24"/>
          <w:szCs w:val="24"/>
        </w:rPr>
      </w:pPr>
    </w:p>
    <w:p w:rsidR="00685485" w:rsidRPr="00B17F81" w:rsidRDefault="00D4431D" w:rsidP="00685485">
      <w:pPr>
        <w:pStyle w:val="ListParagraph"/>
        <w:numPr>
          <w:ilvl w:val="0"/>
          <w:numId w:val="36"/>
        </w:numPr>
        <w:autoSpaceDE w:val="0"/>
        <w:autoSpaceDN w:val="0"/>
        <w:adjustRightInd w:val="0"/>
        <w:spacing w:after="61" w:line="240" w:lineRule="auto"/>
        <w:rPr>
          <w:rFonts w:asciiTheme="minorHAnsi" w:hAnsiTheme="minorHAnsi" w:cs="Calibri"/>
          <w:color w:val="FF0000"/>
          <w:sz w:val="24"/>
          <w:szCs w:val="24"/>
        </w:rPr>
      </w:pPr>
      <w:r w:rsidRPr="00B17F81">
        <w:rPr>
          <w:rFonts w:asciiTheme="minorHAnsi" w:hAnsiTheme="minorHAnsi" w:cs="Calibri"/>
          <w:color w:val="FF0000"/>
          <w:sz w:val="24"/>
          <w:szCs w:val="24"/>
        </w:rPr>
        <w:t xml:space="preserve">What do you think could be lacking in the Pub Owner’s </w:t>
      </w:r>
      <w:r w:rsidR="002459F1" w:rsidRPr="00B17F81">
        <w:rPr>
          <w:rFonts w:asciiTheme="minorHAnsi" w:hAnsiTheme="minorHAnsi" w:cs="Calibri"/>
          <w:color w:val="FF0000"/>
          <w:sz w:val="24"/>
          <w:szCs w:val="24"/>
        </w:rPr>
        <w:t>self-devised</w:t>
      </w:r>
      <w:r w:rsidRPr="00B17F81">
        <w:rPr>
          <w:rFonts w:asciiTheme="minorHAnsi" w:hAnsiTheme="minorHAnsi" w:cs="Calibri"/>
          <w:color w:val="FF0000"/>
          <w:sz w:val="24"/>
          <w:szCs w:val="24"/>
        </w:rPr>
        <w:t xml:space="preserve"> accounting system? </w:t>
      </w:r>
    </w:p>
    <w:p w:rsidR="00685485" w:rsidRPr="00B17F81" w:rsidRDefault="00685485" w:rsidP="00685485">
      <w:pPr>
        <w:pStyle w:val="ListParagraph"/>
        <w:autoSpaceDE w:val="0"/>
        <w:autoSpaceDN w:val="0"/>
        <w:adjustRightInd w:val="0"/>
        <w:spacing w:after="61" w:line="240" w:lineRule="auto"/>
        <w:ind w:left="360"/>
        <w:rPr>
          <w:rFonts w:asciiTheme="minorHAnsi" w:hAnsiTheme="minorHAnsi" w:cs="Calibri"/>
          <w:sz w:val="24"/>
          <w:szCs w:val="24"/>
        </w:rPr>
      </w:pPr>
    </w:p>
    <w:p w:rsidR="00324DD9" w:rsidRPr="00B17F81" w:rsidRDefault="00324DD9" w:rsidP="00324DD9">
      <w:pPr>
        <w:autoSpaceDE w:val="0"/>
        <w:autoSpaceDN w:val="0"/>
        <w:adjustRightInd w:val="0"/>
        <w:spacing w:after="0" w:line="240" w:lineRule="auto"/>
        <w:ind w:left="360"/>
        <w:jc w:val="both"/>
        <w:rPr>
          <w:rFonts w:cs="Times New Roman"/>
          <w:sz w:val="24"/>
          <w:szCs w:val="24"/>
        </w:rPr>
      </w:pPr>
      <w:r w:rsidRPr="00B17F81">
        <w:rPr>
          <w:rFonts w:cs="Times New Roman"/>
          <w:bCs/>
          <w:sz w:val="24"/>
          <w:szCs w:val="24"/>
        </w:rPr>
        <w:t xml:space="preserve">An Accounting System is </w:t>
      </w:r>
      <w:r w:rsidRPr="00B17F81">
        <w:rPr>
          <w:rFonts w:cs="Times New Roman"/>
          <w:sz w:val="24"/>
          <w:szCs w:val="24"/>
        </w:rPr>
        <w:t>an entity's internal control system. The accounting system must consists of the methods and records established to identify, assemble, analyze, classify, record, and report an entity's transactions and to maintain accountability for the related assets and liabilities.</w:t>
      </w:r>
    </w:p>
    <w:p w:rsidR="00324DD9" w:rsidRPr="00B17F81" w:rsidRDefault="00324DD9" w:rsidP="00324DD9">
      <w:pPr>
        <w:autoSpaceDE w:val="0"/>
        <w:autoSpaceDN w:val="0"/>
        <w:adjustRightInd w:val="0"/>
        <w:spacing w:after="0" w:line="240" w:lineRule="auto"/>
        <w:ind w:left="360"/>
        <w:jc w:val="both"/>
        <w:rPr>
          <w:rFonts w:cs="Times New Roman"/>
          <w:sz w:val="24"/>
          <w:szCs w:val="24"/>
        </w:rPr>
      </w:pPr>
      <w:r w:rsidRPr="00B17F81">
        <w:rPr>
          <w:rFonts w:cs="Times New Roman"/>
          <w:sz w:val="24"/>
          <w:szCs w:val="24"/>
        </w:rPr>
        <w:t>An effective accounting system which contributes to fulfilling an entity's control responsibilities would give appropriate consideration to establishing methods and records that will:</w:t>
      </w:r>
    </w:p>
    <w:p w:rsidR="00324DD9" w:rsidRPr="00B17F81" w:rsidRDefault="00324DD9" w:rsidP="00324DD9">
      <w:pPr>
        <w:pStyle w:val="ListParagraph"/>
        <w:numPr>
          <w:ilvl w:val="0"/>
          <w:numId w:val="38"/>
        </w:numPr>
        <w:autoSpaceDE w:val="0"/>
        <w:autoSpaceDN w:val="0"/>
        <w:adjustRightInd w:val="0"/>
        <w:spacing w:after="0" w:line="240" w:lineRule="auto"/>
        <w:jc w:val="both"/>
        <w:rPr>
          <w:rFonts w:asciiTheme="minorHAnsi" w:hAnsiTheme="minorHAnsi"/>
          <w:sz w:val="24"/>
          <w:szCs w:val="24"/>
        </w:rPr>
      </w:pPr>
      <w:r w:rsidRPr="00B17F81">
        <w:rPr>
          <w:rFonts w:asciiTheme="minorHAnsi" w:hAnsiTheme="minorHAnsi"/>
          <w:sz w:val="24"/>
          <w:szCs w:val="24"/>
        </w:rPr>
        <w:t>identify and record all valid transactions</w:t>
      </w:r>
      <w:r w:rsidR="00B17F81" w:rsidRPr="00B17F81">
        <w:rPr>
          <w:rFonts w:asciiTheme="minorHAnsi" w:hAnsiTheme="minorHAnsi"/>
          <w:sz w:val="24"/>
          <w:szCs w:val="24"/>
        </w:rPr>
        <w:t>, i.e</w:t>
      </w:r>
      <w:r w:rsidR="00B17F81">
        <w:rPr>
          <w:rFonts w:asciiTheme="minorHAnsi" w:hAnsiTheme="minorHAnsi"/>
          <w:sz w:val="24"/>
          <w:szCs w:val="24"/>
        </w:rPr>
        <w:t>.</w:t>
      </w:r>
      <w:r w:rsidR="00B17F81" w:rsidRPr="00B17F81">
        <w:rPr>
          <w:rFonts w:asciiTheme="minorHAnsi" w:hAnsiTheme="minorHAnsi"/>
          <w:sz w:val="24"/>
          <w:szCs w:val="24"/>
        </w:rPr>
        <w:t xml:space="preserve"> production and issuance of receipt every time cash is received</w:t>
      </w:r>
      <w:r w:rsidRPr="00B17F81">
        <w:rPr>
          <w:rFonts w:asciiTheme="minorHAnsi" w:hAnsiTheme="minorHAnsi"/>
          <w:sz w:val="24"/>
          <w:szCs w:val="24"/>
        </w:rPr>
        <w:t>;</w:t>
      </w:r>
    </w:p>
    <w:p w:rsidR="00324DD9" w:rsidRPr="00B17F81" w:rsidRDefault="00324DD9" w:rsidP="00324DD9">
      <w:pPr>
        <w:pStyle w:val="ListParagraph"/>
        <w:numPr>
          <w:ilvl w:val="0"/>
          <w:numId w:val="38"/>
        </w:numPr>
        <w:autoSpaceDE w:val="0"/>
        <w:autoSpaceDN w:val="0"/>
        <w:adjustRightInd w:val="0"/>
        <w:spacing w:after="0" w:line="240" w:lineRule="auto"/>
        <w:jc w:val="both"/>
        <w:rPr>
          <w:rFonts w:asciiTheme="minorHAnsi" w:hAnsiTheme="minorHAnsi"/>
          <w:sz w:val="24"/>
          <w:szCs w:val="24"/>
        </w:rPr>
      </w:pPr>
      <w:r w:rsidRPr="00B17F81">
        <w:rPr>
          <w:rFonts w:asciiTheme="minorHAnsi" w:hAnsiTheme="minorHAnsi"/>
          <w:sz w:val="24"/>
          <w:szCs w:val="24"/>
        </w:rPr>
        <w:t>describe on a timely basis the transactions in sufficient detail to permit the proper classification of transactions for financial reporting;</w:t>
      </w:r>
    </w:p>
    <w:p w:rsidR="00324DD9" w:rsidRPr="00B17F81" w:rsidRDefault="00324DD9" w:rsidP="00324DD9">
      <w:pPr>
        <w:pStyle w:val="ListParagraph"/>
        <w:numPr>
          <w:ilvl w:val="0"/>
          <w:numId w:val="38"/>
        </w:numPr>
        <w:autoSpaceDE w:val="0"/>
        <w:autoSpaceDN w:val="0"/>
        <w:adjustRightInd w:val="0"/>
        <w:spacing w:after="0" w:line="240" w:lineRule="auto"/>
        <w:jc w:val="both"/>
        <w:rPr>
          <w:rFonts w:asciiTheme="minorHAnsi" w:hAnsiTheme="minorHAnsi"/>
          <w:sz w:val="24"/>
          <w:szCs w:val="24"/>
        </w:rPr>
      </w:pPr>
      <w:r w:rsidRPr="00B17F81">
        <w:rPr>
          <w:rFonts w:asciiTheme="minorHAnsi" w:hAnsiTheme="minorHAnsi"/>
          <w:sz w:val="24"/>
          <w:szCs w:val="24"/>
        </w:rPr>
        <w:t>measure the value of transactions in a manner that permits recording their proper monetary value in the financial statements;</w:t>
      </w:r>
    </w:p>
    <w:p w:rsidR="00324DD9" w:rsidRPr="00B17F81" w:rsidRDefault="00324DD9" w:rsidP="00324DD9">
      <w:pPr>
        <w:pStyle w:val="ListParagraph"/>
        <w:numPr>
          <w:ilvl w:val="0"/>
          <w:numId w:val="38"/>
        </w:numPr>
        <w:autoSpaceDE w:val="0"/>
        <w:autoSpaceDN w:val="0"/>
        <w:adjustRightInd w:val="0"/>
        <w:spacing w:after="0" w:line="240" w:lineRule="auto"/>
        <w:jc w:val="both"/>
        <w:rPr>
          <w:rFonts w:asciiTheme="minorHAnsi" w:hAnsiTheme="minorHAnsi"/>
          <w:sz w:val="24"/>
          <w:szCs w:val="24"/>
        </w:rPr>
      </w:pPr>
      <w:r w:rsidRPr="00B17F81">
        <w:rPr>
          <w:rFonts w:asciiTheme="minorHAnsi" w:hAnsiTheme="minorHAnsi"/>
          <w:sz w:val="24"/>
          <w:szCs w:val="24"/>
        </w:rPr>
        <w:t>determine the time period in which transactions occurred to permit recording of transactions in the proper accounting period; and</w:t>
      </w:r>
    </w:p>
    <w:p w:rsidR="00324DD9" w:rsidRPr="00B17F81" w:rsidRDefault="00324DD9" w:rsidP="00324DD9">
      <w:pPr>
        <w:pStyle w:val="ListParagraph"/>
        <w:numPr>
          <w:ilvl w:val="0"/>
          <w:numId w:val="38"/>
        </w:numPr>
        <w:autoSpaceDE w:val="0"/>
        <w:autoSpaceDN w:val="0"/>
        <w:adjustRightInd w:val="0"/>
        <w:spacing w:after="0" w:line="240" w:lineRule="auto"/>
        <w:jc w:val="both"/>
        <w:rPr>
          <w:rFonts w:asciiTheme="minorHAnsi" w:hAnsiTheme="minorHAnsi"/>
          <w:sz w:val="24"/>
          <w:szCs w:val="24"/>
        </w:rPr>
      </w:pPr>
      <w:r w:rsidRPr="00B17F81">
        <w:rPr>
          <w:rFonts w:asciiTheme="minorHAnsi" w:hAnsiTheme="minorHAnsi"/>
          <w:sz w:val="24"/>
          <w:szCs w:val="24"/>
        </w:rPr>
        <w:t>present properly the transactions and related disclosures in the financial statements.</w:t>
      </w:r>
    </w:p>
    <w:p w:rsidR="00685485" w:rsidRPr="00B17F81" w:rsidRDefault="00685485" w:rsidP="00685485">
      <w:pPr>
        <w:pStyle w:val="ListParagraph"/>
        <w:autoSpaceDE w:val="0"/>
        <w:autoSpaceDN w:val="0"/>
        <w:adjustRightInd w:val="0"/>
        <w:spacing w:after="61" w:line="240" w:lineRule="auto"/>
        <w:ind w:left="360"/>
        <w:rPr>
          <w:rFonts w:asciiTheme="minorHAnsi" w:hAnsiTheme="minorHAnsi" w:cs="Calibri"/>
          <w:sz w:val="24"/>
          <w:szCs w:val="24"/>
        </w:rPr>
      </w:pPr>
    </w:p>
    <w:p w:rsidR="00324DD9" w:rsidRPr="00B17F81" w:rsidRDefault="00324DD9" w:rsidP="00685485">
      <w:pPr>
        <w:pStyle w:val="ListParagraph"/>
        <w:autoSpaceDE w:val="0"/>
        <w:autoSpaceDN w:val="0"/>
        <w:adjustRightInd w:val="0"/>
        <w:spacing w:after="61" w:line="240" w:lineRule="auto"/>
        <w:ind w:left="360"/>
        <w:rPr>
          <w:rFonts w:asciiTheme="minorHAnsi" w:hAnsiTheme="minorHAnsi" w:cs="Calibri"/>
          <w:sz w:val="24"/>
          <w:szCs w:val="24"/>
        </w:rPr>
      </w:pPr>
      <w:r w:rsidRPr="00B17F81">
        <w:rPr>
          <w:rFonts w:asciiTheme="minorHAnsi" w:hAnsiTheme="minorHAnsi" w:cs="Calibri"/>
          <w:sz w:val="24"/>
          <w:szCs w:val="24"/>
        </w:rPr>
        <w:t xml:space="preserve">In my view, I am of the opinion that the Pub Owner’s </w:t>
      </w:r>
      <w:r w:rsidR="002459F1" w:rsidRPr="00B17F81">
        <w:rPr>
          <w:rFonts w:asciiTheme="minorHAnsi" w:hAnsiTheme="minorHAnsi" w:cs="Calibri"/>
          <w:sz w:val="24"/>
          <w:szCs w:val="24"/>
        </w:rPr>
        <w:t>self-devised</w:t>
      </w:r>
      <w:r w:rsidRPr="00B17F81">
        <w:rPr>
          <w:rFonts w:asciiTheme="minorHAnsi" w:hAnsiTheme="minorHAnsi" w:cs="Calibri"/>
          <w:sz w:val="24"/>
          <w:szCs w:val="24"/>
        </w:rPr>
        <w:t xml:space="preserve"> accounting system lacked in all the above elements</w:t>
      </w:r>
      <w:r w:rsidR="00B17F81" w:rsidRPr="00B17F81">
        <w:rPr>
          <w:rFonts w:asciiTheme="minorHAnsi" w:hAnsiTheme="minorHAnsi" w:cs="Calibri"/>
          <w:sz w:val="24"/>
          <w:szCs w:val="24"/>
        </w:rPr>
        <w:t xml:space="preserve"> and further to that there were no </w:t>
      </w:r>
      <w:r w:rsidR="00B17F81" w:rsidRPr="00B17F81">
        <w:rPr>
          <w:rFonts w:asciiTheme="minorHAnsi" w:hAnsiTheme="minorHAnsi" w:cs="Helvetica"/>
          <w:sz w:val="24"/>
          <w:szCs w:val="24"/>
        </w:rPr>
        <w:t>bank reconciliations prepared at the end of each month.</w:t>
      </w:r>
    </w:p>
    <w:p w:rsidR="00324DD9" w:rsidRPr="00B17F81" w:rsidRDefault="00324DD9" w:rsidP="00685485">
      <w:pPr>
        <w:pStyle w:val="ListParagraph"/>
        <w:autoSpaceDE w:val="0"/>
        <w:autoSpaceDN w:val="0"/>
        <w:adjustRightInd w:val="0"/>
        <w:spacing w:after="61" w:line="240" w:lineRule="auto"/>
        <w:ind w:left="360"/>
        <w:rPr>
          <w:rFonts w:asciiTheme="minorHAnsi" w:hAnsiTheme="minorHAnsi" w:cs="Calibri"/>
          <w:sz w:val="24"/>
          <w:szCs w:val="24"/>
        </w:rPr>
      </w:pPr>
    </w:p>
    <w:p w:rsidR="00D4431D" w:rsidRPr="00B17F81" w:rsidRDefault="00D4431D" w:rsidP="00685485">
      <w:pPr>
        <w:pStyle w:val="ListParagraph"/>
        <w:numPr>
          <w:ilvl w:val="0"/>
          <w:numId w:val="36"/>
        </w:numPr>
        <w:autoSpaceDE w:val="0"/>
        <w:autoSpaceDN w:val="0"/>
        <w:adjustRightInd w:val="0"/>
        <w:spacing w:after="0" w:line="240" w:lineRule="auto"/>
        <w:rPr>
          <w:rFonts w:asciiTheme="minorHAnsi" w:hAnsiTheme="minorHAnsi" w:cs="Calibri"/>
          <w:color w:val="FF0000"/>
          <w:sz w:val="24"/>
          <w:szCs w:val="24"/>
        </w:rPr>
      </w:pPr>
      <w:r w:rsidRPr="00B17F81">
        <w:rPr>
          <w:rFonts w:asciiTheme="minorHAnsi" w:hAnsiTheme="minorHAnsi" w:cs="Calibri"/>
          <w:color w:val="FF0000"/>
          <w:sz w:val="24"/>
          <w:szCs w:val="24"/>
        </w:rPr>
        <w:t xml:space="preserve">Give some possible causes of shortfall other than theft by Byron. </w:t>
      </w:r>
    </w:p>
    <w:p w:rsidR="00D4431D" w:rsidRPr="00B17F81" w:rsidRDefault="00D4431D" w:rsidP="002B7C5A">
      <w:pPr>
        <w:autoSpaceDE w:val="0"/>
        <w:autoSpaceDN w:val="0"/>
        <w:adjustRightInd w:val="0"/>
        <w:spacing w:after="0" w:line="240" w:lineRule="auto"/>
        <w:jc w:val="both"/>
        <w:rPr>
          <w:rFonts w:cs="Times New Roman"/>
          <w:sz w:val="24"/>
          <w:szCs w:val="24"/>
        </w:rPr>
      </w:pPr>
    </w:p>
    <w:p w:rsidR="00515945" w:rsidRPr="00B17F81" w:rsidRDefault="00D76F6B" w:rsidP="00515945">
      <w:pPr>
        <w:spacing w:before="100" w:beforeAutospacing="1" w:after="150" w:line="240" w:lineRule="auto"/>
        <w:ind w:left="300"/>
        <w:jc w:val="both"/>
        <w:rPr>
          <w:rFonts w:eastAsia="Times New Roman" w:cs="Arial"/>
          <w:color w:val="222222"/>
          <w:sz w:val="24"/>
          <w:szCs w:val="24"/>
        </w:rPr>
      </w:pPr>
      <w:r w:rsidRPr="00B17F81">
        <w:rPr>
          <w:rFonts w:cs="Times New Roman"/>
          <w:sz w:val="24"/>
          <w:szCs w:val="24"/>
        </w:rPr>
        <w:t xml:space="preserve">Some of the </w:t>
      </w:r>
      <w:r w:rsidR="00866200" w:rsidRPr="00B17F81">
        <w:rPr>
          <w:rFonts w:cs="Times New Roman"/>
          <w:sz w:val="24"/>
          <w:szCs w:val="24"/>
        </w:rPr>
        <w:t>possible causes of the shortfall could be, (a) n</w:t>
      </w:r>
      <w:r w:rsidR="00EC4AC8" w:rsidRPr="00B17F81">
        <w:rPr>
          <w:rFonts w:cs="Times New Roman"/>
          <w:sz w:val="24"/>
          <w:szCs w:val="24"/>
        </w:rPr>
        <w:t xml:space="preserve">on recorded transactions, </w:t>
      </w:r>
      <w:r w:rsidR="00866200" w:rsidRPr="00B17F81">
        <w:rPr>
          <w:rFonts w:cs="Times New Roman"/>
          <w:sz w:val="24"/>
          <w:szCs w:val="24"/>
        </w:rPr>
        <w:t xml:space="preserve">(b) </w:t>
      </w:r>
      <w:r w:rsidR="00EC4AC8" w:rsidRPr="00B17F81">
        <w:rPr>
          <w:rFonts w:cs="Times New Roman"/>
          <w:sz w:val="24"/>
          <w:szCs w:val="24"/>
        </w:rPr>
        <w:t>wrongly recorded transactions</w:t>
      </w:r>
      <w:r w:rsidR="00866200" w:rsidRPr="00B17F81">
        <w:rPr>
          <w:rFonts w:cs="Times New Roman"/>
          <w:sz w:val="24"/>
          <w:szCs w:val="24"/>
        </w:rPr>
        <w:t xml:space="preserve"> (c)</w:t>
      </w:r>
      <w:r w:rsidR="00EC4AC8" w:rsidRPr="00B17F81">
        <w:rPr>
          <w:rFonts w:cs="Times New Roman"/>
          <w:sz w:val="24"/>
          <w:szCs w:val="24"/>
        </w:rPr>
        <w:t xml:space="preserve"> </w:t>
      </w:r>
      <w:r w:rsidR="002459F1" w:rsidRPr="00B17F81">
        <w:rPr>
          <w:rFonts w:cs="Times New Roman"/>
          <w:sz w:val="24"/>
          <w:szCs w:val="24"/>
        </w:rPr>
        <w:t>absence</w:t>
      </w:r>
      <w:r w:rsidR="00EC4AC8" w:rsidRPr="00B17F81">
        <w:rPr>
          <w:rFonts w:cs="Times New Roman"/>
          <w:sz w:val="24"/>
          <w:szCs w:val="24"/>
        </w:rPr>
        <w:t xml:space="preserve"> of proper </w:t>
      </w:r>
      <w:r w:rsidRPr="00B17F81">
        <w:rPr>
          <w:rFonts w:cs="Times New Roman"/>
          <w:sz w:val="24"/>
          <w:szCs w:val="24"/>
        </w:rPr>
        <w:t xml:space="preserve">daily </w:t>
      </w:r>
      <w:r w:rsidR="002459F1" w:rsidRPr="00B17F81">
        <w:rPr>
          <w:rFonts w:cs="Times New Roman"/>
          <w:sz w:val="24"/>
          <w:szCs w:val="24"/>
        </w:rPr>
        <w:t>reconciliations</w:t>
      </w:r>
      <w:r w:rsidR="00EC4AC8" w:rsidRPr="00B17F81">
        <w:rPr>
          <w:rFonts w:cs="Times New Roman"/>
          <w:sz w:val="24"/>
          <w:szCs w:val="24"/>
        </w:rPr>
        <w:t xml:space="preserve"> </w:t>
      </w:r>
      <w:r w:rsidRPr="00B17F81">
        <w:rPr>
          <w:rFonts w:cs="Times New Roman"/>
          <w:sz w:val="24"/>
          <w:szCs w:val="24"/>
        </w:rPr>
        <w:t xml:space="preserve">of </w:t>
      </w:r>
      <w:r w:rsidRPr="00B17F81">
        <w:rPr>
          <w:rFonts w:cs="Arial"/>
          <w:color w:val="222222"/>
          <w:sz w:val="24"/>
          <w:szCs w:val="24"/>
        </w:rPr>
        <w:t>cash received and paid out as well as cash receipts with daily deposit into the bank account</w:t>
      </w:r>
      <w:r w:rsidR="00515945" w:rsidRPr="00B17F81">
        <w:rPr>
          <w:rFonts w:cs="Arial"/>
          <w:color w:val="222222"/>
          <w:sz w:val="24"/>
          <w:szCs w:val="24"/>
        </w:rPr>
        <w:t xml:space="preserve"> and (d) Lack of b</w:t>
      </w:r>
      <w:r w:rsidR="00515945" w:rsidRPr="00B17F81">
        <w:rPr>
          <w:rFonts w:eastAsia="Times New Roman" w:cs="Arial"/>
          <w:color w:val="222222"/>
          <w:sz w:val="24"/>
          <w:szCs w:val="24"/>
        </w:rPr>
        <w:t>ank reconciliation, at the end of every month, which could have verified the amount that went into business’s account. It would have also helped locate bookkeeping errors.</w:t>
      </w:r>
    </w:p>
    <w:sectPr w:rsidR="00515945" w:rsidRPr="00B17F81"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108" w:rsidRDefault="00627108" w:rsidP="00CB4D0A">
      <w:pPr>
        <w:spacing w:after="0" w:line="240" w:lineRule="auto"/>
      </w:pPr>
      <w:r>
        <w:separator/>
      </w:r>
    </w:p>
  </w:endnote>
  <w:endnote w:type="continuationSeparator" w:id="0">
    <w:p w:rsidR="00627108" w:rsidRDefault="006271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wCenturySchlbk-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anklinGothic-Book">
    <w:panose1 w:val="00000000000000000000"/>
    <w:charset w:val="00"/>
    <w:family w:val="auto"/>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NewBaskerville-Roman">
    <w:panose1 w:val="00000000000000000000"/>
    <w:charset w:val="00"/>
    <w:family w:val="auto"/>
    <w:notTrueType/>
    <w:pitch w:val="default"/>
    <w:sig w:usb0="00000003" w:usb1="00000000" w:usb2="00000000" w:usb3="00000000" w:csb0="00000001" w:csb1="00000000"/>
  </w:font>
  <w:font w:name="NewBaskerville-Bold">
    <w:panose1 w:val="00000000000000000000"/>
    <w:charset w:val="00"/>
    <w:family w:val="auto"/>
    <w:notTrueType/>
    <w:pitch w:val="default"/>
    <w:sig w:usb0="00000003" w:usb1="00000000" w:usb2="00000000" w:usb3="00000000" w:csb0="00000001" w:csb1="00000000"/>
  </w:font>
  <w:font w:name="NewBaskerville-Italic">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108" w:rsidRDefault="00627108" w:rsidP="00CB4D0A">
      <w:pPr>
        <w:spacing w:after="0" w:line="240" w:lineRule="auto"/>
      </w:pPr>
      <w:r>
        <w:separator/>
      </w:r>
    </w:p>
  </w:footnote>
  <w:footnote w:type="continuationSeparator" w:id="0">
    <w:p w:rsidR="00627108" w:rsidRDefault="0062710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D4431D">
          <w:t>5</w:t>
        </w:r>
        <w:r>
          <w:t xml:space="preserve">,     </w:t>
        </w:r>
        <w:r>
          <w:fldChar w:fldCharType="begin"/>
        </w:r>
        <w:r>
          <w:instrText xml:space="preserve"> PAGE   \* MERGEFORMAT </w:instrText>
        </w:r>
        <w:r>
          <w:fldChar w:fldCharType="separate"/>
        </w:r>
        <w:r w:rsidR="000313E5">
          <w:rPr>
            <w:noProof/>
          </w:rPr>
          <w:t>8</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262753"/>
    <w:multiLevelType w:val="hybridMultilevel"/>
    <w:tmpl w:val="1D328488"/>
    <w:lvl w:ilvl="0" w:tplc="04090001">
      <w:start w:val="1"/>
      <w:numFmt w:val="bullet"/>
      <w:lvlText w:val=""/>
      <w:lvlJc w:val="left"/>
      <w:pPr>
        <w:ind w:left="720" w:hanging="360"/>
      </w:pPr>
      <w:rPr>
        <w:rFonts w:ascii="Symbol" w:hAnsi="Symbol" w:hint="default"/>
      </w:rPr>
    </w:lvl>
    <w:lvl w:ilvl="1" w:tplc="CA06EBC4">
      <w:start w:val="10"/>
      <w:numFmt w:val="bullet"/>
      <w:lvlText w:val="•"/>
      <w:lvlJc w:val="left"/>
      <w:pPr>
        <w:ind w:left="1440" w:hanging="360"/>
      </w:pPr>
      <w:rPr>
        <w:rFonts w:ascii="Calibri" w:eastAsiaTheme="minorEastAsia" w:hAnsi="Calibri" w:cs="Calibri" w:hint="default"/>
        <w: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C8077F"/>
    <w:multiLevelType w:val="hybridMultilevel"/>
    <w:tmpl w:val="63C627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9564773"/>
    <w:multiLevelType w:val="hybridMultilevel"/>
    <w:tmpl w:val="EFE8161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
    <w:nsid w:val="09A94A5B"/>
    <w:multiLevelType w:val="hybridMultilevel"/>
    <w:tmpl w:val="76AE4BCC"/>
    <w:lvl w:ilvl="0" w:tplc="BA52939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6943E6"/>
    <w:multiLevelType w:val="hybridMultilevel"/>
    <w:tmpl w:val="372639E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0D077F83"/>
    <w:multiLevelType w:val="hybridMultilevel"/>
    <w:tmpl w:val="C6B6E184"/>
    <w:lvl w:ilvl="0" w:tplc="F0C08DF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A1A7BDA"/>
    <w:multiLevelType w:val="hybridMultilevel"/>
    <w:tmpl w:val="D58E2CB8"/>
    <w:lvl w:ilvl="0" w:tplc="0D722EEE">
      <w:numFmt w:val="bullet"/>
      <w:lvlText w:val="•"/>
      <w:lvlJc w:val="left"/>
      <w:pPr>
        <w:ind w:left="1080" w:hanging="360"/>
      </w:pPr>
      <w:rPr>
        <w:rFonts w:ascii="Calibri" w:eastAsiaTheme="minorEastAsia"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8E4CB6"/>
    <w:multiLevelType w:val="hybridMultilevel"/>
    <w:tmpl w:val="41EEA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A22D81"/>
    <w:multiLevelType w:val="multilevel"/>
    <w:tmpl w:val="CEF8B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4C0CA4"/>
    <w:multiLevelType w:val="hybridMultilevel"/>
    <w:tmpl w:val="22881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4C766E1"/>
    <w:multiLevelType w:val="hybridMultilevel"/>
    <w:tmpl w:val="09B4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70385E"/>
    <w:multiLevelType w:val="hybridMultilevel"/>
    <w:tmpl w:val="F712F354"/>
    <w:lvl w:ilvl="0" w:tplc="1FFA4518">
      <w:start w:val="1"/>
      <w:numFmt w:val="lowerLetter"/>
      <w:lvlText w:val="%1."/>
      <w:lvlJc w:val="left"/>
      <w:pPr>
        <w:ind w:left="720" w:hanging="360"/>
      </w:pPr>
      <w:rPr>
        <w:rFonts w:cs="NewCenturySchlbk-Italic"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B00679"/>
    <w:multiLevelType w:val="hybridMultilevel"/>
    <w:tmpl w:val="F11C5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E8E7D67"/>
    <w:multiLevelType w:val="hybridMultilevel"/>
    <w:tmpl w:val="9822F0B0"/>
    <w:lvl w:ilvl="0" w:tplc="FA44A26C">
      <w:start w:val="1"/>
      <w:numFmt w:val="lowerLetter"/>
      <w:lvlText w:val="%1)"/>
      <w:lvlJc w:val="left"/>
      <w:pPr>
        <w:ind w:left="1080" w:hanging="360"/>
      </w:pPr>
      <w:rPr>
        <w:rFonts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F5A28A7"/>
    <w:multiLevelType w:val="hybridMultilevel"/>
    <w:tmpl w:val="8630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4720F"/>
    <w:multiLevelType w:val="hybridMultilevel"/>
    <w:tmpl w:val="4CBE9B48"/>
    <w:lvl w:ilvl="0" w:tplc="432095B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4995839"/>
    <w:multiLevelType w:val="hybridMultilevel"/>
    <w:tmpl w:val="79CA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0D5948"/>
    <w:multiLevelType w:val="hybridMultilevel"/>
    <w:tmpl w:val="974A6F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1">
    <w:nsid w:val="491E36DA"/>
    <w:multiLevelType w:val="multilevel"/>
    <w:tmpl w:val="11A2D8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nsid w:val="4C0C3AA8"/>
    <w:multiLevelType w:val="multilevel"/>
    <w:tmpl w:val="10F4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394D56"/>
    <w:multiLevelType w:val="hybridMultilevel"/>
    <w:tmpl w:val="92123C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BB23F8"/>
    <w:multiLevelType w:val="hybridMultilevel"/>
    <w:tmpl w:val="472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1E5D95"/>
    <w:multiLevelType w:val="hybridMultilevel"/>
    <w:tmpl w:val="070E1A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32C4FAB"/>
    <w:multiLevelType w:val="hybridMultilevel"/>
    <w:tmpl w:val="44E0A38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B559A2"/>
    <w:multiLevelType w:val="hybridMultilevel"/>
    <w:tmpl w:val="8B18830A"/>
    <w:lvl w:ilvl="0" w:tplc="57E4347A">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4DF0137"/>
    <w:multiLevelType w:val="hybridMultilevel"/>
    <w:tmpl w:val="A4AE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F734D5B"/>
    <w:multiLevelType w:val="hybridMultilevel"/>
    <w:tmpl w:val="1E3C61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13723EB"/>
    <w:multiLevelType w:val="multilevel"/>
    <w:tmpl w:val="67C2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477049"/>
    <w:multiLevelType w:val="hybridMultilevel"/>
    <w:tmpl w:val="DF82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C7716C"/>
    <w:multiLevelType w:val="hybridMultilevel"/>
    <w:tmpl w:val="FEDAA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375E57"/>
    <w:multiLevelType w:val="hybridMultilevel"/>
    <w:tmpl w:val="083A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E148AF"/>
    <w:multiLevelType w:val="hybridMultilevel"/>
    <w:tmpl w:val="2F460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2"/>
  </w:num>
  <w:num w:numId="4">
    <w:abstractNumId w:val="28"/>
  </w:num>
  <w:num w:numId="5">
    <w:abstractNumId w:val="34"/>
  </w:num>
  <w:num w:numId="6">
    <w:abstractNumId w:val="0"/>
  </w:num>
  <w:num w:numId="7">
    <w:abstractNumId w:val="31"/>
  </w:num>
  <w:num w:numId="8">
    <w:abstractNumId w:val="11"/>
  </w:num>
  <w:num w:numId="9">
    <w:abstractNumId w:val="4"/>
  </w:num>
  <w:num w:numId="10">
    <w:abstractNumId w:val="38"/>
  </w:num>
  <w:num w:numId="11">
    <w:abstractNumId w:val="35"/>
  </w:num>
  <w:num w:numId="12">
    <w:abstractNumId w:val="17"/>
  </w:num>
  <w:num w:numId="13">
    <w:abstractNumId w:val="30"/>
  </w:num>
  <w:num w:numId="14">
    <w:abstractNumId w:val="37"/>
  </w:num>
  <w:num w:numId="15">
    <w:abstractNumId w:val="13"/>
  </w:num>
  <w:num w:numId="16">
    <w:abstractNumId w:val="25"/>
  </w:num>
  <w:num w:numId="17">
    <w:abstractNumId w:val="27"/>
  </w:num>
  <w:num w:numId="18">
    <w:abstractNumId w:val="26"/>
  </w:num>
  <w:num w:numId="19">
    <w:abstractNumId w:val="19"/>
  </w:num>
  <w:num w:numId="20">
    <w:abstractNumId w:val="20"/>
  </w:num>
  <w:num w:numId="21">
    <w:abstractNumId w:val="14"/>
  </w:num>
  <w:num w:numId="22">
    <w:abstractNumId w:val="6"/>
  </w:num>
  <w:num w:numId="23">
    <w:abstractNumId w:val="8"/>
  </w:num>
  <w:num w:numId="24">
    <w:abstractNumId w:val="12"/>
  </w:num>
  <w:num w:numId="25">
    <w:abstractNumId w:val="29"/>
  </w:num>
  <w:num w:numId="26">
    <w:abstractNumId w:val="1"/>
  </w:num>
  <w:num w:numId="27">
    <w:abstractNumId w:val="32"/>
  </w:num>
  <w:num w:numId="28">
    <w:abstractNumId w:val="21"/>
  </w:num>
  <w:num w:numId="29">
    <w:abstractNumId w:val="22"/>
  </w:num>
  <w:num w:numId="30">
    <w:abstractNumId w:val="7"/>
  </w:num>
  <w:num w:numId="31">
    <w:abstractNumId w:val="5"/>
  </w:num>
  <w:num w:numId="32">
    <w:abstractNumId w:val="3"/>
  </w:num>
  <w:num w:numId="33">
    <w:abstractNumId w:val="10"/>
  </w:num>
  <w:num w:numId="34">
    <w:abstractNumId w:val="18"/>
  </w:num>
  <w:num w:numId="35">
    <w:abstractNumId w:val="16"/>
  </w:num>
  <w:num w:numId="36">
    <w:abstractNumId w:val="23"/>
  </w:num>
  <w:num w:numId="37">
    <w:abstractNumId w:val="15"/>
  </w:num>
  <w:num w:numId="38">
    <w:abstractNumId w:val="36"/>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313E5"/>
    <w:rsid w:val="00035CDD"/>
    <w:rsid w:val="00040083"/>
    <w:rsid w:val="00055992"/>
    <w:rsid w:val="000820E8"/>
    <w:rsid w:val="00093B3F"/>
    <w:rsid w:val="000D0109"/>
    <w:rsid w:val="000D48AB"/>
    <w:rsid w:val="001175EE"/>
    <w:rsid w:val="0014521E"/>
    <w:rsid w:val="00157CF6"/>
    <w:rsid w:val="0016676B"/>
    <w:rsid w:val="00182416"/>
    <w:rsid w:val="00187EB4"/>
    <w:rsid w:val="001F0481"/>
    <w:rsid w:val="0020451E"/>
    <w:rsid w:val="00206B9D"/>
    <w:rsid w:val="00212DB1"/>
    <w:rsid w:val="002459F1"/>
    <w:rsid w:val="002506DE"/>
    <w:rsid w:val="002B0BD7"/>
    <w:rsid w:val="002B573D"/>
    <w:rsid w:val="002B7C5A"/>
    <w:rsid w:val="002C5CB2"/>
    <w:rsid w:val="00306840"/>
    <w:rsid w:val="003132FD"/>
    <w:rsid w:val="00324DD9"/>
    <w:rsid w:val="003470DD"/>
    <w:rsid w:val="003625EB"/>
    <w:rsid w:val="00371885"/>
    <w:rsid w:val="003C57DB"/>
    <w:rsid w:val="003E72A0"/>
    <w:rsid w:val="00405895"/>
    <w:rsid w:val="004058DF"/>
    <w:rsid w:val="00472E47"/>
    <w:rsid w:val="0047314B"/>
    <w:rsid w:val="00486F1A"/>
    <w:rsid w:val="00490CB9"/>
    <w:rsid w:val="0049207D"/>
    <w:rsid w:val="004A2CE2"/>
    <w:rsid w:val="004A7D7F"/>
    <w:rsid w:val="004E3CDA"/>
    <w:rsid w:val="004E6512"/>
    <w:rsid w:val="004F4B4D"/>
    <w:rsid w:val="0050216D"/>
    <w:rsid w:val="00503D7E"/>
    <w:rsid w:val="0050778F"/>
    <w:rsid w:val="00513123"/>
    <w:rsid w:val="00515945"/>
    <w:rsid w:val="0052767F"/>
    <w:rsid w:val="00535E44"/>
    <w:rsid w:val="00535F31"/>
    <w:rsid w:val="00591365"/>
    <w:rsid w:val="00594C15"/>
    <w:rsid w:val="00595741"/>
    <w:rsid w:val="005B31E4"/>
    <w:rsid w:val="005C1AE0"/>
    <w:rsid w:val="005C4E6B"/>
    <w:rsid w:val="005D63AC"/>
    <w:rsid w:val="006034F6"/>
    <w:rsid w:val="00607874"/>
    <w:rsid w:val="00607E77"/>
    <w:rsid w:val="00617A82"/>
    <w:rsid w:val="00617BB3"/>
    <w:rsid w:val="00627108"/>
    <w:rsid w:val="006422BE"/>
    <w:rsid w:val="00645CDD"/>
    <w:rsid w:val="00681EFD"/>
    <w:rsid w:val="006823A7"/>
    <w:rsid w:val="00685485"/>
    <w:rsid w:val="00686D7F"/>
    <w:rsid w:val="0070347F"/>
    <w:rsid w:val="0070678E"/>
    <w:rsid w:val="007141FC"/>
    <w:rsid w:val="007F46BE"/>
    <w:rsid w:val="00805D9A"/>
    <w:rsid w:val="00831C11"/>
    <w:rsid w:val="00835002"/>
    <w:rsid w:val="008612DC"/>
    <w:rsid w:val="00862296"/>
    <w:rsid w:val="00866200"/>
    <w:rsid w:val="008A60B4"/>
    <w:rsid w:val="008B3C31"/>
    <w:rsid w:val="008D1E56"/>
    <w:rsid w:val="008F0AD7"/>
    <w:rsid w:val="00912804"/>
    <w:rsid w:val="009136CD"/>
    <w:rsid w:val="00927AEA"/>
    <w:rsid w:val="00935BF7"/>
    <w:rsid w:val="0095442C"/>
    <w:rsid w:val="00961F09"/>
    <w:rsid w:val="00962BDF"/>
    <w:rsid w:val="00983942"/>
    <w:rsid w:val="009C37E0"/>
    <w:rsid w:val="009C4632"/>
    <w:rsid w:val="009D7A13"/>
    <w:rsid w:val="009F3085"/>
    <w:rsid w:val="00A14B66"/>
    <w:rsid w:val="00A278B1"/>
    <w:rsid w:val="00A65CF7"/>
    <w:rsid w:val="00A7336E"/>
    <w:rsid w:val="00A851DA"/>
    <w:rsid w:val="00A91D4E"/>
    <w:rsid w:val="00AA7CB0"/>
    <w:rsid w:val="00AB3B7E"/>
    <w:rsid w:val="00AC6297"/>
    <w:rsid w:val="00AC7D5B"/>
    <w:rsid w:val="00AE1481"/>
    <w:rsid w:val="00AF1181"/>
    <w:rsid w:val="00B0415E"/>
    <w:rsid w:val="00B04678"/>
    <w:rsid w:val="00B1705D"/>
    <w:rsid w:val="00B17F81"/>
    <w:rsid w:val="00B37A7D"/>
    <w:rsid w:val="00B45B4F"/>
    <w:rsid w:val="00B51255"/>
    <w:rsid w:val="00B66019"/>
    <w:rsid w:val="00BB3B3E"/>
    <w:rsid w:val="00BE4EB3"/>
    <w:rsid w:val="00C03577"/>
    <w:rsid w:val="00C264B2"/>
    <w:rsid w:val="00C3091D"/>
    <w:rsid w:val="00C37E24"/>
    <w:rsid w:val="00C65FEA"/>
    <w:rsid w:val="00C660DF"/>
    <w:rsid w:val="00CA0AC2"/>
    <w:rsid w:val="00CB4D0A"/>
    <w:rsid w:val="00CC575A"/>
    <w:rsid w:val="00CD7F46"/>
    <w:rsid w:val="00D039AC"/>
    <w:rsid w:val="00D03B5A"/>
    <w:rsid w:val="00D06D80"/>
    <w:rsid w:val="00D427DE"/>
    <w:rsid w:val="00D4431D"/>
    <w:rsid w:val="00D5587D"/>
    <w:rsid w:val="00D707CC"/>
    <w:rsid w:val="00D76F6B"/>
    <w:rsid w:val="00D821FE"/>
    <w:rsid w:val="00D860D9"/>
    <w:rsid w:val="00DB0793"/>
    <w:rsid w:val="00E00821"/>
    <w:rsid w:val="00E04DB4"/>
    <w:rsid w:val="00E0651A"/>
    <w:rsid w:val="00E30679"/>
    <w:rsid w:val="00E4597D"/>
    <w:rsid w:val="00E54832"/>
    <w:rsid w:val="00E54B67"/>
    <w:rsid w:val="00E56A90"/>
    <w:rsid w:val="00E641CC"/>
    <w:rsid w:val="00EA04FB"/>
    <w:rsid w:val="00EA30AB"/>
    <w:rsid w:val="00EB3925"/>
    <w:rsid w:val="00EC4AC8"/>
    <w:rsid w:val="00EF695B"/>
    <w:rsid w:val="00F018D2"/>
    <w:rsid w:val="00F131A4"/>
    <w:rsid w:val="00F47887"/>
    <w:rsid w:val="00F51F08"/>
    <w:rsid w:val="00F56CCD"/>
    <w:rsid w:val="00F7002F"/>
    <w:rsid w:val="00FB1E20"/>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C3364-A73A-47B6-AB7F-3BA49544A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8</Pages>
  <Words>2895</Words>
  <Characters>16503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22</cp:revision>
  <dcterms:created xsi:type="dcterms:W3CDTF">2014-04-04T09:35:00Z</dcterms:created>
  <dcterms:modified xsi:type="dcterms:W3CDTF">2014-04-11T13:35:00Z</dcterms:modified>
</cp:coreProperties>
</file>