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86D" w:rsidRDefault="00A7386D" w:rsidP="00A851DA">
      <w:pPr>
        <w:pStyle w:val="Default"/>
        <w:rPr>
          <w:rFonts w:asciiTheme="minorHAnsi" w:hAnsiTheme="minorHAnsi"/>
        </w:rPr>
      </w:pPr>
    </w:p>
    <w:p w:rsidR="00326B43" w:rsidRDefault="00326B4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2B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463FFB">
            <w:pPr>
              <w:pStyle w:val="Default"/>
              <w:rPr>
                <w:rFonts w:asciiTheme="minorHAnsi" w:hAnsiTheme="minorHAnsi"/>
                <w:b/>
              </w:rPr>
            </w:pPr>
            <w:r w:rsidRPr="002C3AC0">
              <w:rPr>
                <w:rFonts w:asciiTheme="minorHAnsi" w:hAnsiTheme="minorHAnsi"/>
                <w:b/>
              </w:rPr>
              <w:t>DR. AUGUSTINE AMOAKO</w:t>
            </w:r>
          </w:p>
        </w:tc>
      </w:tr>
      <w:tr w:rsidR="00A851DA" w:rsidRPr="00B0415E" w:rsidTr="00E30693">
        <w:trPr>
          <w:trHeight w:val="42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3AC0" w:rsidRDefault="00463FFB">
            <w:pPr>
              <w:pStyle w:val="Default"/>
              <w:rPr>
                <w:rFonts w:asciiTheme="minorHAnsi" w:hAnsiTheme="minorHAnsi"/>
                <w:b/>
              </w:rPr>
            </w:pPr>
            <w:r w:rsidRPr="002C3AC0">
              <w:rPr>
                <w:rFonts w:asciiTheme="minorHAnsi" w:hAnsiTheme="minorHAnsi"/>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E30693">
            <w:pPr>
              <w:pStyle w:val="Default"/>
              <w:rPr>
                <w:rFonts w:asciiTheme="minorHAnsi" w:hAnsiTheme="minorHAnsi"/>
                <w:b/>
              </w:rPr>
            </w:pPr>
            <w:r>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731D31">
            <w:pPr>
              <w:rPr>
                <w:b/>
              </w:rPr>
            </w:pPr>
            <w:r>
              <w:rPr>
                <w:b/>
              </w:rPr>
              <w:t xml:space="preserve">NINE </w:t>
            </w:r>
            <w:r w:rsidR="00E206BA">
              <w:rPr>
                <w:b/>
              </w:rPr>
              <w:t xml:space="preserve"> </w:t>
            </w:r>
            <w:r>
              <w:rPr>
                <w:b/>
              </w:rPr>
              <w:t>(9</w:t>
            </w:r>
            <w:r w:rsidR="00463FFB" w:rsidRPr="002C3AC0">
              <w:rPr>
                <w:b/>
              </w:rPr>
              <w:t xml:space="preserve">) </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1039A" w:rsidRPr="0051039A" w:rsidRDefault="0051039A" w:rsidP="0051039A">
            <w:pPr>
              <w:jc w:val="both"/>
              <w:rPr>
                <w:rFonts w:ascii="Times New Roman" w:hAnsi="Times New Roman" w:cs="Times New Roman"/>
                <w:sz w:val="24"/>
                <w:szCs w:val="24"/>
              </w:rPr>
            </w:pPr>
          </w:p>
          <w:p w:rsidR="002975D6" w:rsidRPr="002975D6" w:rsidRDefault="00EA6C15" w:rsidP="00E30693">
            <w:pPr>
              <w:pStyle w:val="ListParagraph"/>
              <w:numPr>
                <w:ilvl w:val="0"/>
                <w:numId w:val="6"/>
              </w:numPr>
              <w:jc w:val="both"/>
              <w:rPr>
                <w:rFonts w:ascii="Palatino Linotype" w:hAnsi="Palatino Linotype"/>
                <w:sz w:val="24"/>
                <w:szCs w:val="24"/>
              </w:rPr>
            </w:pPr>
            <w:r w:rsidRPr="00BE743B">
              <w:rPr>
                <w:rFonts w:ascii="Palatino Linotype" w:hAnsi="Palatino Linotype"/>
                <w:b/>
                <w:sz w:val="24"/>
                <w:szCs w:val="24"/>
              </w:rPr>
              <w:t>Give short answers for the following questions</w:t>
            </w:r>
            <w:r w:rsidRPr="00BE743B">
              <w:rPr>
                <w:rFonts w:ascii="Palatino Linotype" w:hAnsi="Palatino Linotype"/>
                <w:sz w:val="24"/>
                <w:szCs w:val="24"/>
              </w:rPr>
              <w:t xml:space="preserve">:     </w:t>
            </w:r>
            <w:r w:rsidR="00BE743B" w:rsidRPr="007E72FF">
              <w:rPr>
                <w:rFonts w:ascii="Palatino Linotype" w:hAnsi="Palatino Linotype"/>
                <w:b/>
                <w:sz w:val="24"/>
                <w:szCs w:val="24"/>
              </w:rPr>
              <w:t>(15</w:t>
            </w:r>
            <w:r w:rsidR="007E72FF">
              <w:rPr>
                <w:rFonts w:ascii="Palatino Linotype" w:hAnsi="Palatino Linotype"/>
                <w:b/>
                <w:sz w:val="24"/>
                <w:szCs w:val="24"/>
              </w:rPr>
              <w:t xml:space="preserve"> </w:t>
            </w:r>
            <w:r w:rsidR="00BE743B" w:rsidRPr="007E72FF">
              <w:rPr>
                <w:rFonts w:ascii="Palatino Linotype" w:hAnsi="Palatino Linotype"/>
                <w:b/>
                <w:sz w:val="24"/>
                <w:szCs w:val="24"/>
              </w:rPr>
              <w:t>marks)</w:t>
            </w:r>
            <w:r w:rsidRPr="007E72FF">
              <w:rPr>
                <w:rFonts w:ascii="Palatino Linotype" w:hAnsi="Palatino Linotype"/>
                <w:b/>
                <w:sz w:val="24"/>
                <w:szCs w:val="24"/>
              </w:rPr>
              <w:t xml:space="preserve">    </w:t>
            </w:r>
          </w:p>
          <w:p w:rsidR="00CC2FB3" w:rsidRPr="00BE743B" w:rsidRDefault="00EA6C15" w:rsidP="002975D6">
            <w:pPr>
              <w:pStyle w:val="ListParagraph"/>
              <w:jc w:val="both"/>
              <w:rPr>
                <w:rFonts w:ascii="Palatino Linotype" w:hAnsi="Palatino Linotype"/>
                <w:sz w:val="24"/>
                <w:szCs w:val="24"/>
              </w:rPr>
            </w:pPr>
            <w:r w:rsidRPr="007E72FF">
              <w:rPr>
                <w:rFonts w:ascii="Palatino Linotype" w:hAnsi="Palatino Linotype"/>
                <w:b/>
                <w:sz w:val="24"/>
                <w:szCs w:val="24"/>
              </w:rPr>
              <w:t xml:space="preserve">      </w:t>
            </w:r>
            <w:r w:rsidR="00BE743B" w:rsidRPr="007E72FF">
              <w:rPr>
                <w:rFonts w:ascii="Palatino Linotype" w:hAnsi="Palatino Linotype"/>
                <w:b/>
                <w:sz w:val="24"/>
                <w:szCs w:val="24"/>
              </w:rPr>
              <w:t xml:space="preserve">                          </w:t>
            </w:r>
          </w:p>
          <w:p w:rsidR="00A8276A" w:rsidRDefault="00731D31" w:rsidP="00731D31">
            <w:pPr>
              <w:pStyle w:val="ListParagraph"/>
              <w:numPr>
                <w:ilvl w:val="0"/>
                <w:numId w:val="10"/>
              </w:numPr>
              <w:jc w:val="both"/>
              <w:rPr>
                <w:rFonts w:ascii="Palatino Linotype" w:hAnsi="Palatino Linotype"/>
                <w:b/>
                <w:sz w:val="24"/>
                <w:szCs w:val="24"/>
              </w:rPr>
            </w:pPr>
            <w:r w:rsidRPr="00A01B4D">
              <w:rPr>
                <w:rFonts w:ascii="Palatino Linotype" w:hAnsi="Palatino Linotype"/>
                <w:b/>
                <w:sz w:val="24"/>
                <w:szCs w:val="24"/>
              </w:rPr>
              <w:t>Outline the factors on which fraud risk assessment depends.</w:t>
            </w:r>
          </w:p>
          <w:p w:rsidR="00285CCB" w:rsidRDefault="00285CCB" w:rsidP="00285CCB">
            <w:pPr>
              <w:pStyle w:val="ListParagraph"/>
              <w:ind w:left="1440"/>
              <w:jc w:val="both"/>
              <w:rPr>
                <w:rFonts w:ascii="Palatino Linotype" w:hAnsi="Palatino Linotype"/>
                <w:sz w:val="24"/>
                <w:szCs w:val="24"/>
              </w:rPr>
            </w:pPr>
            <w:r>
              <w:rPr>
                <w:rFonts w:ascii="Palatino Linotype" w:hAnsi="Palatino Linotype"/>
                <w:sz w:val="24"/>
                <w:szCs w:val="24"/>
              </w:rPr>
              <w:t>Some of the factors on which fraud risk assessment depends are as follows:</w:t>
            </w:r>
          </w:p>
          <w:p w:rsidR="00285CCB" w:rsidRDefault="00285CCB" w:rsidP="00285CCB">
            <w:pPr>
              <w:pStyle w:val="ListParagraph"/>
              <w:numPr>
                <w:ilvl w:val="0"/>
                <w:numId w:val="11"/>
              </w:numPr>
              <w:jc w:val="both"/>
              <w:rPr>
                <w:rFonts w:ascii="Palatino Linotype" w:hAnsi="Palatino Linotype"/>
                <w:sz w:val="24"/>
                <w:szCs w:val="24"/>
              </w:rPr>
            </w:pPr>
            <w:r>
              <w:rPr>
                <w:rFonts w:ascii="Palatino Linotype" w:hAnsi="Palatino Linotype"/>
                <w:sz w:val="24"/>
                <w:szCs w:val="24"/>
              </w:rPr>
              <w:t xml:space="preserve">The nature of the business </w:t>
            </w:r>
          </w:p>
          <w:p w:rsidR="00285CCB" w:rsidRPr="00285CCB" w:rsidRDefault="00285CCB" w:rsidP="00285CCB">
            <w:pPr>
              <w:pStyle w:val="ListParagraph"/>
              <w:ind w:left="1440"/>
              <w:jc w:val="both"/>
              <w:rPr>
                <w:rFonts w:ascii="Palatino Linotype" w:hAnsi="Palatino Linotype"/>
                <w:sz w:val="24"/>
                <w:szCs w:val="24"/>
              </w:rPr>
            </w:pPr>
            <w:r w:rsidRPr="00285CCB">
              <w:rPr>
                <w:rFonts w:ascii="Palatino Linotype" w:hAnsi="Palatino Linotype"/>
                <w:sz w:val="24"/>
                <w:szCs w:val="24"/>
              </w:rPr>
              <w:t>The types of risks an organization faces are directly connected to the nature of the business in which it is engaged. For example the inherent fraud risks faced by hospital and medical practices are vastly different from those faced by banks and financial institutions.</w:t>
            </w:r>
          </w:p>
          <w:p w:rsidR="00285CCB" w:rsidRDefault="00285CCB" w:rsidP="00285CCB">
            <w:pPr>
              <w:pStyle w:val="ListParagraph"/>
              <w:numPr>
                <w:ilvl w:val="0"/>
                <w:numId w:val="12"/>
              </w:numPr>
              <w:jc w:val="both"/>
              <w:rPr>
                <w:rFonts w:ascii="Palatino Linotype" w:hAnsi="Palatino Linotype"/>
                <w:sz w:val="24"/>
                <w:szCs w:val="24"/>
              </w:rPr>
            </w:pPr>
            <w:r>
              <w:rPr>
                <w:rFonts w:ascii="Palatino Linotype" w:hAnsi="Palatino Linotype"/>
                <w:sz w:val="24"/>
                <w:szCs w:val="24"/>
              </w:rPr>
              <w:t>The operating environment</w:t>
            </w:r>
          </w:p>
          <w:p w:rsidR="00285CCB" w:rsidRDefault="00285CCB" w:rsidP="00285CCB">
            <w:pPr>
              <w:pStyle w:val="ListParagraph"/>
              <w:ind w:left="1440"/>
              <w:jc w:val="both"/>
              <w:rPr>
                <w:rFonts w:ascii="Palatino Linotype" w:hAnsi="Palatino Linotype"/>
                <w:sz w:val="24"/>
                <w:szCs w:val="24"/>
              </w:rPr>
            </w:pPr>
            <w:r>
              <w:rPr>
                <w:rFonts w:ascii="Palatino Linotype" w:hAnsi="Palatino Linotype"/>
                <w:sz w:val="24"/>
                <w:szCs w:val="24"/>
              </w:rPr>
              <w:t>The environment in which the organization operates has a direct impact on its vulnerability to fraud. Brick – and – mortar business have very different risk profile than internet business</w:t>
            </w:r>
          </w:p>
          <w:p w:rsidR="00285CCB" w:rsidRDefault="00285CCB" w:rsidP="00285CCB">
            <w:pPr>
              <w:pStyle w:val="ListParagraph"/>
              <w:numPr>
                <w:ilvl w:val="0"/>
                <w:numId w:val="13"/>
              </w:numPr>
              <w:jc w:val="both"/>
              <w:rPr>
                <w:rFonts w:ascii="Palatino Linotype" w:hAnsi="Palatino Linotype"/>
                <w:sz w:val="24"/>
                <w:szCs w:val="24"/>
              </w:rPr>
            </w:pPr>
            <w:r>
              <w:rPr>
                <w:rFonts w:ascii="Palatino Linotype" w:hAnsi="Palatino Linotype"/>
                <w:sz w:val="24"/>
                <w:szCs w:val="24"/>
              </w:rPr>
              <w:t>The ethics and values of the company and the people within it.</w:t>
            </w:r>
          </w:p>
          <w:p w:rsidR="00285CCB" w:rsidRDefault="00285CCB" w:rsidP="00285CCB">
            <w:pPr>
              <w:pStyle w:val="ListParagraph"/>
              <w:ind w:left="1440"/>
              <w:jc w:val="both"/>
              <w:rPr>
                <w:rFonts w:ascii="Palatino Linotype" w:hAnsi="Palatino Linotype"/>
                <w:sz w:val="24"/>
                <w:szCs w:val="24"/>
              </w:rPr>
            </w:pPr>
            <w:r>
              <w:rPr>
                <w:rFonts w:ascii="Palatino Linotype" w:hAnsi="Palatino Linotype"/>
                <w:sz w:val="24"/>
                <w:szCs w:val="24"/>
              </w:rPr>
              <w:t>It is extremely difficult, if not impossible, to have a company made up of individual whose ethics and values are fully aligned with those of the organization. Any gap alignment can signi</w:t>
            </w:r>
            <w:r w:rsidR="00E43AA6">
              <w:rPr>
                <w:rFonts w:ascii="Palatino Linotype" w:hAnsi="Palatino Linotype"/>
                <w:sz w:val="24"/>
                <w:szCs w:val="24"/>
              </w:rPr>
              <w:t>fi</w:t>
            </w:r>
            <w:r>
              <w:rPr>
                <w:rFonts w:ascii="Palatino Linotype" w:hAnsi="Palatino Linotype"/>
                <w:sz w:val="24"/>
                <w:szCs w:val="24"/>
              </w:rPr>
              <w:t>cantly increase</w:t>
            </w:r>
            <w:r w:rsidR="00E43AA6">
              <w:rPr>
                <w:rFonts w:ascii="Palatino Linotype" w:hAnsi="Palatino Linotype"/>
                <w:sz w:val="24"/>
                <w:szCs w:val="24"/>
              </w:rPr>
              <w:t xml:space="preserve"> an organization’s fraud risk. An organization that is clear and consistent about its ethics, values, and expectations will reduce the potential fraudster’s ability to rationalize his actions.</w:t>
            </w:r>
          </w:p>
          <w:p w:rsidR="00E43AA6" w:rsidRDefault="00E43AA6" w:rsidP="00E43AA6">
            <w:pPr>
              <w:pStyle w:val="ListParagraph"/>
              <w:numPr>
                <w:ilvl w:val="0"/>
                <w:numId w:val="14"/>
              </w:numPr>
              <w:jc w:val="both"/>
              <w:rPr>
                <w:rFonts w:ascii="Palatino Linotype" w:hAnsi="Palatino Linotype"/>
                <w:sz w:val="24"/>
                <w:szCs w:val="24"/>
              </w:rPr>
            </w:pPr>
            <w:r>
              <w:rPr>
                <w:rFonts w:ascii="Palatino Linotype" w:hAnsi="Palatino Linotype"/>
                <w:sz w:val="24"/>
                <w:szCs w:val="24"/>
              </w:rPr>
              <w:t>The effectiveness of internal controls within the business processes</w:t>
            </w:r>
          </w:p>
          <w:p w:rsidR="00E43AA6" w:rsidRPr="00E43AA6" w:rsidRDefault="00E43AA6" w:rsidP="00E43AA6">
            <w:pPr>
              <w:ind w:left="1800"/>
              <w:jc w:val="both"/>
              <w:rPr>
                <w:rFonts w:ascii="Palatino Linotype" w:hAnsi="Palatino Linotype"/>
                <w:sz w:val="24"/>
                <w:szCs w:val="24"/>
              </w:rPr>
            </w:pPr>
            <w:r w:rsidRPr="00E43AA6">
              <w:rPr>
                <w:rFonts w:ascii="Palatino Linotype" w:hAnsi="Palatino Linotype"/>
                <w:sz w:val="24"/>
                <w:szCs w:val="24"/>
              </w:rPr>
              <w:t xml:space="preserve">A good system of internal controls, with the right balance of preventive and detective controls, can greatly reduce an </w:t>
            </w:r>
            <w:r w:rsidRPr="00E43AA6">
              <w:rPr>
                <w:rFonts w:ascii="Palatino Linotype" w:hAnsi="Palatino Linotype"/>
                <w:sz w:val="24"/>
                <w:szCs w:val="24"/>
              </w:rPr>
              <w:lastRenderedPageBreak/>
              <w:t>organization’s vulnerability to fraud</w:t>
            </w:r>
          </w:p>
          <w:p w:rsidR="002975D6" w:rsidRDefault="002975D6" w:rsidP="002975D6">
            <w:pPr>
              <w:pStyle w:val="ListParagraph"/>
              <w:ind w:left="1440"/>
              <w:jc w:val="both"/>
              <w:rPr>
                <w:rFonts w:ascii="Palatino Linotype" w:hAnsi="Palatino Linotype"/>
                <w:sz w:val="24"/>
                <w:szCs w:val="24"/>
              </w:rPr>
            </w:pPr>
          </w:p>
          <w:p w:rsidR="00731D31" w:rsidRDefault="00731D31" w:rsidP="00731D31">
            <w:pPr>
              <w:pStyle w:val="ListParagraph"/>
              <w:numPr>
                <w:ilvl w:val="0"/>
                <w:numId w:val="10"/>
              </w:numPr>
              <w:jc w:val="both"/>
              <w:rPr>
                <w:rFonts w:ascii="Palatino Linotype" w:hAnsi="Palatino Linotype"/>
                <w:b/>
                <w:sz w:val="24"/>
                <w:szCs w:val="24"/>
              </w:rPr>
            </w:pPr>
            <w:r w:rsidRPr="00A01B4D">
              <w:rPr>
                <w:rFonts w:ascii="Palatino Linotype" w:hAnsi="Palatino Linotype"/>
                <w:b/>
                <w:sz w:val="24"/>
                <w:szCs w:val="24"/>
              </w:rPr>
              <w:t>What are the main concepts of risk assessment?</w:t>
            </w:r>
          </w:p>
          <w:p w:rsidR="0058799F" w:rsidRPr="0058799F" w:rsidRDefault="0058799F" w:rsidP="00EE417C">
            <w:pPr>
              <w:pStyle w:val="ListParagraph"/>
              <w:numPr>
                <w:ilvl w:val="0"/>
                <w:numId w:val="15"/>
              </w:numPr>
              <w:jc w:val="both"/>
              <w:rPr>
                <w:rFonts w:ascii="Palatino Linotype" w:hAnsi="Palatino Linotype"/>
                <w:sz w:val="24"/>
                <w:szCs w:val="24"/>
              </w:rPr>
            </w:pPr>
            <w:r>
              <w:rPr>
                <w:rFonts w:ascii="Palatino Linotype" w:hAnsi="Palatino Linotype"/>
                <w:sz w:val="24"/>
                <w:szCs w:val="24"/>
              </w:rPr>
              <w:t>Fraud risk assessment is a process aimed at proactively identifying and addressing an organization’s vulnerability to both internal and external fraud. In the simplest terms, the concept of a fraud risk assessment is to help an organization recognize what makes it most vulnerable to fraud. Through a fraud risk assessment, the organization is able to identify where fraud mostly likely to occur, also enabling proactive measures to be considered and implemented reduce the chance that it could happen</w:t>
            </w:r>
          </w:p>
          <w:p w:rsidR="002975D6" w:rsidRPr="002975D6" w:rsidRDefault="002975D6" w:rsidP="002975D6">
            <w:pPr>
              <w:pStyle w:val="ListParagraph"/>
              <w:rPr>
                <w:rFonts w:ascii="Palatino Linotype" w:hAnsi="Palatino Linotype"/>
                <w:sz w:val="24"/>
                <w:szCs w:val="24"/>
              </w:rPr>
            </w:pPr>
          </w:p>
          <w:p w:rsidR="002975D6" w:rsidRDefault="002975D6" w:rsidP="002975D6">
            <w:pPr>
              <w:pStyle w:val="ListParagraph"/>
              <w:ind w:left="1440"/>
              <w:jc w:val="both"/>
              <w:rPr>
                <w:rFonts w:ascii="Palatino Linotype" w:hAnsi="Palatino Linotype"/>
                <w:sz w:val="24"/>
                <w:szCs w:val="24"/>
              </w:rPr>
            </w:pPr>
          </w:p>
          <w:p w:rsidR="00731D31" w:rsidRDefault="00731D31" w:rsidP="00731D31">
            <w:pPr>
              <w:pStyle w:val="ListParagraph"/>
              <w:numPr>
                <w:ilvl w:val="0"/>
                <w:numId w:val="10"/>
              </w:numPr>
              <w:jc w:val="both"/>
              <w:rPr>
                <w:rFonts w:ascii="Palatino Linotype" w:hAnsi="Palatino Linotype"/>
                <w:b/>
                <w:sz w:val="24"/>
                <w:szCs w:val="24"/>
              </w:rPr>
            </w:pPr>
            <w:r w:rsidRPr="00A01B4D">
              <w:rPr>
                <w:rFonts w:ascii="Palatino Linotype" w:hAnsi="Palatino Linotype"/>
                <w:b/>
                <w:sz w:val="24"/>
                <w:szCs w:val="24"/>
              </w:rPr>
              <w:t>What are the internal factors that should be considered for fraud risk assessment?</w:t>
            </w:r>
          </w:p>
          <w:p w:rsidR="008B7F81" w:rsidRDefault="008B7F81" w:rsidP="008B7F81">
            <w:pPr>
              <w:pStyle w:val="ListParagraph"/>
              <w:ind w:left="1440"/>
              <w:jc w:val="both"/>
              <w:rPr>
                <w:rFonts w:ascii="Palatino Linotype" w:hAnsi="Palatino Linotype"/>
                <w:b/>
                <w:sz w:val="24"/>
                <w:szCs w:val="24"/>
              </w:rPr>
            </w:pPr>
          </w:p>
          <w:p w:rsidR="00AD4153" w:rsidRPr="00AD4153" w:rsidRDefault="00AD4153" w:rsidP="00AD4153">
            <w:pPr>
              <w:pStyle w:val="ListParagraph"/>
              <w:ind w:left="1440"/>
              <w:jc w:val="both"/>
              <w:rPr>
                <w:rFonts w:ascii="Palatino Linotype" w:hAnsi="Palatino Linotype"/>
                <w:sz w:val="24"/>
                <w:szCs w:val="24"/>
              </w:rPr>
            </w:pPr>
            <w:r w:rsidRPr="00AD4153">
              <w:rPr>
                <w:rFonts w:ascii="Palatino Linotype" w:hAnsi="Palatino Linotype"/>
                <w:sz w:val="24"/>
                <w:szCs w:val="24"/>
              </w:rPr>
              <w:t xml:space="preserve">Among the </w:t>
            </w:r>
            <w:r w:rsidR="008B7F81">
              <w:rPr>
                <w:rFonts w:ascii="Palatino Linotype" w:hAnsi="Palatino Linotype"/>
                <w:sz w:val="24"/>
                <w:szCs w:val="24"/>
              </w:rPr>
              <w:t xml:space="preserve">internal </w:t>
            </w:r>
            <w:r w:rsidRPr="00AD4153">
              <w:rPr>
                <w:rFonts w:ascii="Palatino Linotype" w:hAnsi="Palatino Linotype"/>
                <w:sz w:val="24"/>
                <w:szCs w:val="24"/>
              </w:rPr>
              <w:t>factors that should be considered for fraud risk assessment are follows:</w:t>
            </w:r>
          </w:p>
          <w:p w:rsidR="002975D6" w:rsidRDefault="00AD4153" w:rsidP="008B7F81">
            <w:pPr>
              <w:pStyle w:val="ListParagraph"/>
              <w:numPr>
                <w:ilvl w:val="0"/>
                <w:numId w:val="19"/>
              </w:numPr>
              <w:jc w:val="both"/>
              <w:rPr>
                <w:rFonts w:ascii="Palatino Linotype" w:hAnsi="Palatino Linotype"/>
                <w:sz w:val="24"/>
                <w:szCs w:val="24"/>
              </w:rPr>
            </w:pPr>
            <w:r w:rsidRPr="00AD4153">
              <w:rPr>
                <w:rFonts w:ascii="Palatino Linotype" w:hAnsi="Palatino Linotype"/>
                <w:sz w:val="24"/>
                <w:szCs w:val="24"/>
              </w:rPr>
              <w:t>Inadequate legal, ethical, fraud detention and security traini</w:t>
            </w:r>
            <w:r>
              <w:rPr>
                <w:rFonts w:ascii="Palatino Linotype" w:hAnsi="Palatino Linotype"/>
                <w:sz w:val="24"/>
                <w:szCs w:val="24"/>
              </w:rPr>
              <w:t>ng.</w:t>
            </w:r>
          </w:p>
          <w:p w:rsidR="00AD4153" w:rsidRDefault="008B7F81" w:rsidP="008B7F81">
            <w:pPr>
              <w:pStyle w:val="ListParagraph"/>
              <w:numPr>
                <w:ilvl w:val="0"/>
                <w:numId w:val="19"/>
              </w:numPr>
              <w:jc w:val="both"/>
              <w:rPr>
                <w:rFonts w:ascii="Palatino Linotype" w:hAnsi="Palatino Linotype"/>
                <w:sz w:val="24"/>
                <w:szCs w:val="24"/>
              </w:rPr>
            </w:pPr>
            <w:r>
              <w:rPr>
                <w:rFonts w:ascii="Palatino Linotype" w:hAnsi="Palatino Linotype"/>
                <w:sz w:val="24"/>
                <w:szCs w:val="24"/>
              </w:rPr>
              <w:t>Failure to provide counsel or take action against unsatisfactory levels of performance or questionable personal behavior that violates organizational principles.</w:t>
            </w:r>
          </w:p>
          <w:p w:rsidR="00AD4153" w:rsidRPr="008B7F81" w:rsidRDefault="008B7F81" w:rsidP="008B7F81">
            <w:pPr>
              <w:pStyle w:val="ListParagraph"/>
              <w:numPr>
                <w:ilvl w:val="0"/>
                <w:numId w:val="19"/>
              </w:numPr>
              <w:jc w:val="both"/>
              <w:rPr>
                <w:rFonts w:ascii="Palatino Linotype" w:hAnsi="Palatino Linotype"/>
                <w:sz w:val="24"/>
                <w:szCs w:val="24"/>
              </w:rPr>
            </w:pPr>
            <w:r>
              <w:rPr>
                <w:rFonts w:ascii="Palatino Linotype" w:hAnsi="Palatino Linotype"/>
                <w:sz w:val="24"/>
                <w:szCs w:val="24"/>
              </w:rPr>
              <w:t xml:space="preserve">Absence of </w:t>
            </w:r>
            <w:r w:rsidR="00AD4153">
              <w:rPr>
                <w:rFonts w:ascii="Palatino Linotype" w:hAnsi="Palatino Linotype"/>
                <w:sz w:val="24"/>
                <w:szCs w:val="24"/>
              </w:rPr>
              <w:t>company policy</w:t>
            </w:r>
            <w:r>
              <w:rPr>
                <w:rFonts w:ascii="Palatino Linotype" w:hAnsi="Palatino Linotype"/>
                <w:sz w:val="24"/>
                <w:szCs w:val="24"/>
              </w:rPr>
              <w:t xml:space="preserve"> regarding sanctions for financial crime </w:t>
            </w:r>
            <w:r w:rsidRPr="008B7F81">
              <w:rPr>
                <w:rFonts w:ascii="Palatino Linotype" w:hAnsi="Palatino Linotype"/>
                <w:sz w:val="24"/>
                <w:szCs w:val="24"/>
              </w:rPr>
              <w:t>and breach of security.</w:t>
            </w:r>
          </w:p>
          <w:p w:rsidR="008B7F81" w:rsidRDefault="008B7F81" w:rsidP="008B7F81">
            <w:pPr>
              <w:pStyle w:val="ListParagraph"/>
              <w:numPr>
                <w:ilvl w:val="0"/>
                <w:numId w:val="19"/>
              </w:numPr>
              <w:tabs>
                <w:tab w:val="center" w:pos="5233"/>
              </w:tabs>
              <w:jc w:val="both"/>
              <w:rPr>
                <w:rFonts w:ascii="Palatino Linotype" w:hAnsi="Palatino Linotype"/>
                <w:sz w:val="24"/>
                <w:szCs w:val="24"/>
              </w:rPr>
            </w:pPr>
            <w:r>
              <w:rPr>
                <w:rFonts w:ascii="Palatino Linotype" w:hAnsi="Palatino Linotype"/>
                <w:sz w:val="24"/>
                <w:szCs w:val="24"/>
              </w:rPr>
              <w:t>When there is lack of clarity in job roles, accountability, duties and responsibilities.</w:t>
            </w:r>
          </w:p>
          <w:p w:rsidR="008B7F81" w:rsidRDefault="008B7F81" w:rsidP="008B7F81">
            <w:pPr>
              <w:pStyle w:val="ListParagraph"/>
              <w:numPr>
                <w:ilvl w:val="0"/>
                <w:numId w:val="19"/>
              </w:numPr>
              <w:tabs>
                <w:tab w:val="center" w:pos="5233"/>
              </w:tabs>
              <w:jc w:val="both"/>
              <w:rPr>
                <w:rFonts w:ascii="Palatino Linotype" w:hAnsi="Palatino Linotype"/>
                <w:sz w:val="24"/>
                <w:szCs w:val="24"/>
              </w:rPr>
            </w:pPr>
            <w:r>
              <w:rPr>
                <w:rFonts w:ascii="Palatino Linotype" w:hAnsi="Palatino Linotype"/>
                <w:sz w:val="24"/>
                <w:szCs w:val="24"/>
              </w:rPr>
              <w:t>Irregular audits, inspections and follow-throughs to monitor compliance with organizational goals, policies, procedures, priorities and government regulations due to which there is a general lack of accountability in the key positions.</w:t>
            </w:r>
          </w:p>
          <w:p w:rsidR="002975D6" w:rsidRPr="008B7F81" w:rsidRDefault="00AD4153" w:rsidP="008B7F81">
            <w:pPr>
              <w:pStyle w:val="ListParagraph"/>
              <w:tabs>
                <w:tab w:val="center" w:pos="5233"/>
              </w:tabs>
              <w:ind w:left="1440"/>
              <w:jc w:val="both"/>
              <w:rPr>
                <w:rFonts w:ascii="Palatino Linotype" w:hAnsi="Palatino Linotype"/>
                <w:sz w:val="24"/>
                <w:szCs w:val="24"/>
              </w:rPr>
            </w:pPr>
            <w:r>
              <w:rPr>
                <w:rFonts w:ascii="Palatino Linotype" w:hAnsi="Palatino Linotype"/>
                <w:sz w:val="24"/>
                <w:szCs w:val="24"/>
              </w:rPr>
              <w:tab/>
            </w:r>
          </w:p>
          <w:p w:rsidR="00731D31" w:rsidRDefault="00731D31" w:rsidP="00731D31">
            <w:pPr>
              <w:pStyle w:val="ListParagraph"/>
              <w:numPr>
                <w:ilvl w:val="0"/>
                <w:numId w:val="10"/>
              </w:numPr>
              <w:jc w:val="both"/>
              <w:rPr>
                <w:rFonts w:ascii="Palatino Linotype" w:hAnsi="Palatino Linotype"/>
                <w:b/>
                <w:sz w:val="24"/>
                <w:szCs w:val="24"/>
              </w:rPr>
            </w:pPr>
            <w:r w:rsidRPr="00A01B4D">
              <w:rPr>
                <w:rFonts w:ascii="Palatino Linotype" w:hAnsi="Palatino Linotype"/>
                <w:b/>
                <w:sz w:val="24"/>
                <w:szCs w:val="24"/>
              </w:rPr>
              <w:t>What is “inherent risk”?</w:t>
            </w:r>
          </w:p>
          <w:p w:rsidR="00E206BA" w:rsidRPr="000401AC" w:rsidRDefault="002C7591" w:rsidP="000401AC">
            <w:pPr>
              <w:pStyle w:val="ListParagraph"/>
              <w:numPr>
                <w:ilvl w:val="0"/>
                <w:numId w:val="16"/>
              </w:numPr>
              <w:jc w:val="both"/>
              <w:rPr>
                <w:rFonts w:ascii="Palatino Linotype" w:hAnsi="Palatino Linotype"/>
                <w:sz w:val="24"/>
                <w:szCs w:val="24"/>
              </w:rPr>
            </w:pPr>
            <w:r w:rsidRPr="002C7591">
              <w:rPr>
                <w:rFonts w:ascii="Palatino Linotype" w:hAnsi="Palatino Linotype"/>
                <w:sz w:val="24"/>
                <w:szCs w:val="24"/>
              </w:rPr>
              <w:t>This is the risks that are present before management actions. Also</w:t>
            </w:r>
            <w:r>
              <w:rPr>
                <w:rFonts w:ascii="Palatino Linotype" w:hAnsi="Palatino Linotype"/>
                <w:sz w:val="24"/>
                <w:szCs w:val="24"/>
              </w:rPr>
              <w:t xml:space="preserve"> </w:t>
            </w:r>
            <w:r w:rsidRPr="002C7591">
              <w:rPr>
                <w:rFonts w:ascii="Palatino Linotype" w:hAnsi="Palatino Linotype"/>
                <w:sz w:val="24"/>
                <w:szCs w:val="24"/>
              </w:rPr>
              <w:t>i</w:t>
            </w:r>
            <w:r w:rsidR="008A1123" w:rsidRPr="002C7591">
              <w:rPr>
                <w:rFonts w:ascii="Palatino Linotype" w:hAnsi="Palatino Linotype"/>
                <w:sz w:val="24"/>
                <w:szCs w:val="24"/>
              </w:rPr>
              <w:t>nherent risk is the likel</w:t>
            </w:r>
            <w:r w:rsidRPr="002C7591">
              <w:rPr>
                <w:rFonts w:ascii="Palatino Linotype" w:hAnsi="Palatino Linotype"/>
                <w:sz w:val="24"/>
                <w:szCs w:val="24"/>
              </w:rPr>
              <w:t xml:space="preserve">ihood that an account </w:t>
            </w:r>
            <w:r w:rsidR="008A1123" w:rsidRPr="002C7591">
              <w:rPr>
                <w:rFonts w:ascii="Palatino Linotype" w:hAnsi="Palatino Linotype"/>
                <w:sz w:val="24"/>
                <w:szCs w:val="24"/>
              </w:rPr>
              <w:t>(</w:t>
            </w:r>
            <w:proofErr w:type="spellStart"/>
            <w:r w:rsidR="008A1123" w:rsidRPr="002C7591">
              <w:rPr>
                <w:rFonts w:ascii="Palatino Linotype" w:hAnsi="Palatino Linotype"/>
                <w:sz w:val="24"/>
                <w:szCs w:val="24"/>
              </w:rPr>
              <w:t>e.g</w:t>
            </w:r>
            <w:proofErr w:type="spellEnd"/>
            <w:r w:rsidR="008A1123" w:rsidRPr="002C7591">
              <w:rPr>
                <w:rFonts w:ascii="Palatino Linotype" w:hAnsi="Palatino Linotype"/>
                <w:sz w:val="24"/>
                <w:szCs w:val="24"/>
              </w:rPr>
              <w:t xml:space="preserve"> inventory) or class of transactions (e.g., cash disbursements) is materially misstated before considering the effects of internal controls.</w:t>
            </w:r>
            <w:r w:rsidRPr="002C7591">
              <w:rPr>
                <w:rFonts w:ascii="Palatino Linotype" w:hAnsi="Palatino Linotype"/>
                <w:sz w:val="24"/>
                <w:szCs w:val="24"/>
              </w:rPr>
              <w:t xml:space="preserve"> </w:t>
            </w:r>
            <w:r w:rsidR="002975D6" w:rsidRPr="002C7591">
              <w:rPr>
                <w:rFonts w:ascii="Palatino Linotype" w:hAnsi="Palatino Linotype"/>
                <w:sz w:val="24"/>
                <w:szCs w:val="24"/>
              </w:rPr>
              <w:t>Inherent risk is a business’s susceptibility to fraud, errors and other problems, assuming that appropriate controls are not in place.</w:t>
            </w:r>
          </w:p>
          <w:p w:rsidR="00731D31" w:rsidRPr="00A01B4D" w:rsidRDefault="00731D31" w:rsidP="00731D31">
            <w:pPr>
              <w:pStyle w:val="ListParagraph"/>
              <w:numPr>
                <w:ilvl w:val="0"/>
                <w:numId w:val="10"/>
              </w:numPr>
              <w:jc w:val="both"/>
              <w:rPr>
                <w:rFonts w:ascii="Palatino Linotype" w:hAnsi="Palatino Linotype"/>
                <w:b/>
                <w:sz w:val="24"/>
                <w:szCs w:val="24"/>
              </w:rPr>
            </w:pPr>
            <w:r w:rsidRPr="00A01B4D">
              <w:rPr>
                <w:rFonts w:ascii="Palatino Linotype" w:hAnsi="Palatino Linotype"/>
                <w:b/>
                <w:sz w:val="24"/>
                <w:szCs w:val="24"/>
              </w:rPr>
              <w:t>Define the term “residual risk”.</w:t>
            </w:r>
          </w:p>
          <w:p w:rsidR="002975D6" w:rsidRPr="002C7591" w:rsidRDefault="002C7591" w:rsidP="00EE417C">
            <w:pPr>
              <w:pStyle w:val="ListParagraph"/>
              <w:numPr>
                <w:ilvl w:val="0"/>
                <w:numId w:val="17"/>
              </w:numPr>
              <w:jc w:val="both"/>
              <w:rPr>
                <w:rFonts w:ascii="Palatino Linotype" w:hAnsi="Palatino Linotype"/>
                <w:sz w:val="24"/>
                <w:szCs w:val="24"/>
              </w:rPr>
            </w:pPr>
            <w:r w:rsidRPr="002C7591">
              <w:rPr>
                <w:rFonts w:ascii="Palatino Linotype" w:hAnsi="Palatino Linotype"/>
                <w:sz w:val="24"/>
                <w:szCs w:val="24"/>
              </w:rPr>
              <w:t>The risks that remain after management actions are described as residual risks.</w:t>
            </w:r>
          </w:p>
          <w:p w:rsidR="00731D31" w:rsidRDefault="00731D31" w:rsidP="00731D31">
            <w:pPr>
              <w:pStyle w:val="ListParagraph"/>
              <w:numPr>
                <w:ilvl w:val="0"/>
                <w:numId w:val="6"/>
              </w:numPr>
              <w:jc w:val="both"/>
              <w:rPr>
                <w:rFonts w:ascii="Palatino Linotype" w:hAnsi="Palatino Linotype"/>
                <w:b/>
                <w:sz w:val="24"/>
                <w:szCs w:val="24"/>
              </w:rPr>
            </w:pPr>
            <w:r w:rsidRPr="00A01B4D">
              <w:rPr>
                <w:rFonts w:ascii="Palatino Linotype" w:hAnsi="Palatino Linotype"/>
                <w:b/>
                <w:sz w:val="24"/>
                <w:szCs w:val="24"/>
              </w:rPr>
              <w:lastRenderedPageBreak/>
              <w:t>Prepare a fraud risk assessment check list for any business of your choice</w:t>
            </w:r>
          </w:p>
          <w:p w:rsidR="000401AC" w:rsidRDefault="000401AC" w:rsidP="000401AC">
            <w:pPr>
              <w:pStyle w:val="ListParagraph"/>
              <w:jc w:val="both"/>
              <w:rPr>
                <w:rFonts w:ascii="Palatino Linotype" w:hAnsi="Palatino Linotype"/>
                <w:b/>
                <w:sz w:val="24"/>
                <w:szCs w:val="24"/>
              </w:rPr>
            </w:pPr>
          </w:p>
          <w:p w:rsidR="000401AC" w:rsidRDefault="000401AC" w:rsidP="000401AC">
            <w:pPr>
              <w:pStyle w:val="ListParagraph"/>
              <w:jc w:val="both"/>
              <w:rPr>
                <w:rFonts w:ascii="Palatino Linotype" w:hAnsi="Palatino Linotype"/>
                <w:b/>
                <w:sz w:val="24"/>
                <w:szCs w:val="24"/>
              </w:rPr>
            </w:pPr>
          </w:p>
          <w:p w:rsidR="000401AC" w:rsidRPr="000401AC" w:rsidRDefault="000401AC" w:rsidP="000401AC">
            <w:pPr>
              <w:pStyle w:val="ListParagraph"/>
              <w:numPr>
                <w:ilvl w:val="0"/>
                <w:numId w:val="18"/>
              </w:numPr>
              <w:jc w:val="both"/>
              <w:rPr>
                <w:rFonts w:ascii="Palatino Linotype" w:hAnsi="Palatino Linotype"/>
                <w:sz w:val="24"/>
                <w:szCs w:val="24"/>
              </w:rPr>
            </w:pPr>
            <w:r w:rsidRPr="000401AC">
              <w:rPr>
                <w:rFonts w:ascii="Palatino Linotype" w:hAnsi="Palatino Linotype"/>
                <w:sz w:val="24"/>
                <w:szCs w:val="24"/>
              </w:rPr>
              <w:t>The following Table shows Fraud risk assessment check list for MACKY COMPANY LTD</w:t>
            </w:r>
          </w:p>
          <w:tbl>
            <w:tblPr>
              <w:tblStyle w:val="TableGrid"/>
              <w:tblW w:w="0" w:type="auto"/>
              <w:tblInd w:w="720" w:type="dxa"/>
              <w:tblLook w:val="04A0"/>
            </w:tblPr>
            <w:tblGrid>
              <w:gridCol w:w="1494"/>
              <w:gridCol w:w="971"/>
              <w:gridCol w:w="1063"/>
              <w:gridCol w:w="1038"/>
              <w:gridCol w:w="805"/>
              <w:gridCol w:w="1120"/>
              <w:gridCol w:w="875"/>
              <w:gridCol w:w="930"/>
            </w:tblGrid>
            <w:tr w:rsidR="000401AC" w:rsidTr="000645BF">
              <w:tc>
                <w:tcPr>
                  <w:tcW w:w="1126"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rPr>
                    <w:t>Identified Fraud Risks and Scheme</w:t>
                  </w:r>
                </w:p>
              </w:tc>
              <w:tc>
                <w:tcPr>
                  <w:tcW w:w="1126"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rPr>
                    <w:t>Likelihood</w:t>
                  </w:r>
                </w:p>
              </w:tc>
              <w:tc>
                <w:tcPr>
                  <w:tcW w:w="1126"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rPr>
                    <w:t>Significance</w:t>
                  </w:r>
                </w:p>
              </w:tc>
              <w:tc>
                <w:tcPr>
                  <w:tcW w:w="1126"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rPr>
                    <w:t>People and /or Department</w:t>
                  </w:r>
                </w:p>
              </w:tc>
              <w:tc>
                <w:tcPr>
                  <w:tcW w:w="1126"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rPr>
                    <w:t>Existing Anti – Fraud Controls</w:t>
                  </w:r>
                </w:p>
              </w:tc>
              <w:tc>
                <w:tcPr>
                  <w:tcW w:w="1127"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rPr>
                    <w:t>Control Effectiveness</w:t>
                  </w:r>
                </w:p>
              </w:tc>
              <w:tc>
                <w:tcPr>
                  <w:tcW w:w="1127"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sz w:val="24"/>
                      <w:szCs w:val="24"/>
                    </w:rPr>
                    <w:t>Residual risks</w:t>
                  </w:r>
                </w:p>
              </w:tc>
              <w:tc>
                <w:tcPr>
                  <w:tcW w:w="1127" w:type="dxa"/>
                </w:tcPr>
                <w:p w:rsidR="000645BF" w:rsidRPr="000645BF" w:rsidRDefault="000645BF" w:rsidP="00E86F3B">
                  <w:pPr>
                    <w:pStyle w:val="ListParagraph"/>
                    <w:ind w:left="0"/>
                    <w:jc w:val="both"/>
                    <w:rPr>
                      <w:rFonts w:ascii="Palatino Linotype" w:hAnsi="Palatino Linotype"/>
                      <w:b/>
                      <w:sz w:val="24"/>
                      <w:szCs w:val="24"/>
                    </w:rPr>
                  </w:pPr>
                  <w:r w:rsidRPr="000645BF">
                    <w:rPr>
                      <w:rFonts w:ascii="Palatino Linotype" w:hAnsi="Palatino Linotype"/>
                      <w:b/>
                      <w:sz w:val="24"/>
                      <w:szCs w:val="24"/>
                    </w:rPr>
                    <w:t>Fraud risk Response</w:t>
                  </w:r>
                </w:p>
              </w:tc>
            </w:tr>
            <w:tr w:rsidR="000401AC" w:rsidTr="000645BF">
              <w:tc>
                <w:tcPr>
                  <w:tcW w:w="1126" w:type="dxa"/>
                </w:tcPr>
                <w:p w:rsidR="000645BF" w:rsidRDefault="000645BF" w:rsidP="00E86F3B">
                  <w:pPr>
                    <w:pStyle w:val="ListParagraph"/>
                    <w:ind w:left="0"/>
                    <w:jc w:val="both"/>
                    <w:rPr>
                      <w:rFonts w:ascii="Palatino Linotype" w:hAnsi="Palatino Linotype"/>
                      <w:sz w:val="24"/>
                      <w:szCs w:val="24"/>
                    </w:rPr>
                  </w:pPr>
                  <w:r>
                    <w:rPr>
                      <w:rFonts w:ascii="Palatino Linotype" w:hAnsi="Palatino Linotype"/>
                      <w:sz w:val="24"/>
                      <w:szCs w:val="24"/>
                    </w:rPr>
                    <w:t>Financial Reporting</w:t>
                  </w: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r>
            <w:tr w:rsidR="000401AC" w:rsidTr="000645BF">
              <w:tc>
                <w:tcPr>
                  <w:tcW w:w="1126" w:type="dxa"/>
                </w:tcPr>
                <w:p w:rsidR="000645BF"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Recording receipt in incorrect period</w:t>
                  </w: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r>
            <w:tr w:rsidR="000401AC" w:rsidTr="000645BF">
              <w:tc>
                <w:tcPr>
                  <w:tcW w:w="1126" w:type="dxa"/>
                </w:tcPr>
                <w:p w:rsidR="000645BF"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Improper coding of bills</w:t>
                  </w: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r>
            <w:tr w:rsidR="000401AC" w:rsidTr="000645BF">
              <w:tc>
                <w:tcPr>
                  <w:tcW w:w="1126" w:type="dxa"/>
                </w:tcPr>
                <w:p w:rsidR="000645BF"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Misclassification of Balances</w:t>
                  </w: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r>
            <w:tr w:rsidR="000401AC" w:rsidTr="000645BF">
              <w:tc>
                <w:tcPr>
                  <w:tcW w:w="1126" w:type="dxa"/>
                </w:tcPr>
                <w:p w:rsidR="000645BF"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Misappropriation of assets such as Checks/ Cash</w:t>
                  </w: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r>
            <w:tr w:rsidR="000401AC" w:rsidTr="000645BF">
              <w:tc>
                <w:tcPr>
                  <w:tcW w:w="1126" w:type="dxa"/>
                </w:tcPr>
                <w:p w:rsidR="000645BF"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Fictitious Vendor</w:t>
                  </w: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r>
            <w:tr w:rsidR="000401AC" w:rsidTr="000645BF">
              <w:tc>
                <w:tcPr>
                  <w:tcW w:w="1126" w:type="dxa"/>
                </w:tcPr>
                <w:p w:rsidR="000645BF"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Inflated invoice submitted by vendor</w:t>
                  </w: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6"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tc>
              <w:tc>
                <w:tcPr>
                  <w:tcW w:w="1127" w:type="dxa"/>
                </w:tcPr>
                <w:p w:rsidR="000645BF" w:rsidRDefault="000645BF" w:rsidP="00E86F3B">
                  <w:pPr>
                    <w:pStyle w:val="ListParagraph"/>
                    <w:ind w:left="0"/>
                    <w:jc w:val="both"/>
                    <w:rPr>
                      <w:rFonts w:ascii="Palatino Linotype" w:hAnsi="Palatino Linotype"/>
                      <w:sz w:val="24"/>
                      <w:szCs w:val="24"/>
                    </w:rPr>
                  </w:pPr>
                </w:p>
                <w:p w:rsidR="000401AC" w:rsidRDefault="000401AC" w:rsidP="00E86F3B">
                  <w:pPr>
                    <w:pStyle w:val="ListParagraph"/>
                    <w:ind w:left="0"/>
                    <w:jc w:val="both"/>
                    <w:rPr>
                      <w:rFonts w:ascii="Palatino Linotype" w:hAnsi="Palatino Linotype"/>
                      <w:sz w:val="24"/>
                      <w:szCs w:val="24"/>
                    </w:rPr>
                  </w:pPr>
                </w:p>
              </w:tc>
            </w:tr>
            <w:tr w:rsidR="000401AC" w:rsidTr="000645BF">
              <w:tc>
                <w:tcPr>
                  <w:tcW w:w="1126" w:type="dxa"/>
                </w:tcPr>
                <w:p w:rsidR="000401AC"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Unauthorized Payroll Adjustment</w:t>
                  </w: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r>
            <w:tr w:rsidR="000401AC" w:rsidTr="000645BF">
              <w:tc>
                <w:tcPr>
                  <w:tcW w:w="1126" w:type="dxa"/>
                </w:tcPr>
                <w:p w:rsidR="000401AC"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Theft by employees</w:t>
                  </w: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r>
            <w:tr w:rsidR="000401AC" w:rsidTr="000645BF">
              <w:tc>
                <w:tcPr>
                  <w:tcW w:w="1126" w:type="dxa"/>
                </w:tcPr>
                <w:p w:rsidR="000401AC"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t>Theft by other people</w:t>
                  </w: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r>
            <w:tr w:rsidR="000401AC" w:rsidTr="000645BF">
              <w:tc>
                <w:tcPr>
                  <w:tcW w:w="1126" w:type="dxa"/>
                </w:tcPr>
                <w:p w:rsidR="000401AC" w:rsidRDefault="000401AC" w:rsidP="00E86F3B">
                  <w:pPr>
                    <w:pStyle w:val="ListParagraph"/>
                    <w:ind w:left="0"/>
                    <w:jc w:val="both"/>
                    <w:rPr>
                      <w:rFonts w:ascii="Palatino Linotype" w:hAnsi="Palatino Linotype"/>
                      <w:sz w:val="24"/>
                      <w:szCs w:val="24"/>
                    </w:rPr>
                  </w:pPr>
                  <w:r>
                    <w:rPr>
                      <w:rFonts w:ascii="Palatino Linotype" w:hAnsi="Palatino Linotype"/>
                      <w:sz w:val="24"/>
                      <w:szCs w:val="24"/>
                    </w:rPr>
                    <w:lastRenderedPageBreak/>
                    <w:t>Kickbacks/ Conflicts of Interest</w:t>
                  </w: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6"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c>
                <w:tcPr>
                  <w:tcW w:w="1127" w:type="dxa"/>
                </w:tcPr>
                <w:p w:rsidR="000401AC" w:rsidRDefault="000401AC" w:rsidP="00E86F3B">
                  <w:pPr>
                    <w:pStyle w:val="ListParagraph"/>
                    <w:ind w:left="0"/>
                    <w:jc w:val="both"/>
                    <w:rPr>
                      <w:rFonts w:ascii="Palatino Linotype" w:hAnsi="Palatino Linotype"/>
                      <w:sz w:val="24"/>
                      <w:szCs w:val="24"/>
                    </w:rPr>
                  </w:pPr>
                </w:p>
              </w:tc>
            </w:tr>
          </w:tbl>
          <w:p w:rsidR="00731D31" w:rsidRDefault="00731D31" w:rsidP="00E86F3B">
            <w:pPr>
              <w:pStyle w:val="ListParagraph"/>
              <w:jc w:val="both"/>
              <w:rPr>
                <w:rFonts w:ascii="Palatino Linotype" w:hAnsi="Palatino Linotype"/>
                <w:sz w:val="24"/>
                <w:szCs w:val="24"/>
              </w:rPr>
            </w:pPr>
          </w:p>
          <w:p w:rsidR="00731D31" w:rsidRDefault="00731D31" w:rsidP="00731D31">
            <w:pPr>
              <w:jc w:val="both"/>
              <w:rPr>
                <w:rFonts w:ascii="Palatino Linotype" w:hAnsi="Palatino Linotype"/>
                <w:sz w:val="24"/>
                <w:szCs w:val="24"/>
              </w:rPr>
            </w:pPr>
          </w:p>
          <w:p w:rsidR="00CC2FB3" w:rsidRDefault="00CC2FB3" w:rsidP="00A851DA">
            <w:pPr>
              <w:rPr>
                <w:b/>
              </w:rPr>
            </w:pPr>
          </w:p>
          <w:p w:rsidR="00CC2FB3" w:rsidRDefault="00CC2FB3" w:rsidP="00A851DA">
            <w:pPr>
              <w:rPr>
                <w:b/>
              </w:rPr>
            </w:pPr>
          </w:p>
          <w:p w:rsidR="001747C8" w:rsidRDefault="001747C8" w:rsidP="00A851DA">
            <w:pPr>
              <w:rPr>
                <w:b/>
              </w:rPr>
            </w:pPr>
          </w:p>
          <w:p w:rsidR="001747C8" w:rsidRDefault="001747C8" w:rsidP="00A851DA">
            <w:pPr>
              <w:rPr>
                <w:b/>
              </w:rPr>
            </w:pPr>
          </w:p>
          <w:p w:rsidR="00CC2FB3" w:rsidRDefault="00CC2FB3" w:rsidP="00A851DA">
            <w:pPr>
              <w:rPr>
                <w:b/>
              </w:rPr>
            </w:pPr>
          </w:p>
          <w:p w:rsidR="00CC2FB3" w:rsidRDefault="00CC2FB3" w:rsidP="00A851DA">
            <w:pPr>
              <w:rPr>
                <w:b/>
              </w:rPr>
            </w:pPr>
          </w:p>
        </w:tc>
      </w:tr>
      <w:tr w:rsidR="00EA6C15" w:rsidTr="00CC2FB3">
        <w:tc>
          <w:tcPr>
            <w:tcW w:w="9242" w:type="dxa"/>
          </w:tcPr>
          <w:p w:rsidR="00EA6C15" w:rsidRDefault="00EA6C15" w:rsidP="00A851DA">
            <w:pPr>
              <w:rPr>
                <w:rFonts w:ascii="Arial" w:hAnsi="Arial" w:cs="Arial"/>
                <w:sz w:val="24"/>
                <w:szCs w:val="24"/>
              </w:rPr>
            </w:pPr>
          </w:p>
          <w:p w:rsidR="00066E8E" w:rsidRDefault="00066E8E" w:rsidP="00A851DA">
            <w:pPr>
              <w:rPr>
                <w:rFonts w:ascii="Arial" w:hAnsi="Arial" w:cs="Arial"/>
                <w:sz w:val="24"/>
                <w:szCs w:val="24"/>
              </w:rPr>
            </w:pPr>
          </w:p>
          <w:p w:rsidR="00F67AA2" w:rsidRPr="00CC2FB3" w:rsidRDefault="00F67AA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01B4D" w:rsidRDefault="00062B83" w:rsidP="00A851DA">
            <w:pPr>
              <w:rPr>
                <w:rFonts w:cs="Bliss-Regular"/>
                <w:b/>
                <w:color w:val="000000"/>
              </w:rPr>
            </w:pPr>
            <w:r w:rsidRPr="00A01B4D">
              <w:rPr>
                <w:rFonts w:cs="Bliss-Regular"/>
                <w:b/>
                <w:color w:val="000000"/>
              </w:rPr>
              <w:t xml:space="preserve">Dr. Augustine </w:t>
            </w:r>
            <w:proofErr w:type="spellStart"/>
            <w:r w:rsidRPr="00A01B4D">
              <w:rPr>
                <w:rFonts w:cs="Bliss-Regular"/>
                <w:b/>
                <w:color w:val="000000"/>
              </w:rPr>
              <w:t>Amoako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01B4D" w:rsidRDefault="000401AC" w:rsidP="00A851DA">
            <w:pPr>
              <w:rPr>
                <w:rFonts w:cs="Bliss-Regular"/>
                <w:b/>
                <w:color w:val="000000"/>
              </w:rPr>
            </w:pPr>
            <w:r>
              <w:rPr>
                <w:rFonts w:cs="Bliss-Regular"/>
                <w:b/>
                <w:color w:val="000000"/>
              </w:rPr>
              <w:t>30</w:t>
            </w:r>
            <w:r w:rsidR="008419F9" w:rsidRPr="00A01B4D">
              <w:rPr>
                <w:rFonts w:cs="Bliss-Regular"/>
                <w:b/>
                <w:color w:val="000000"/>
              </w:rPr>
              <w:t>-07-20</w:t>
            </w:r>
            <w:r w:rsidR="001F3E76" w:rsidRPr="00A01B4D">
              <w:rPr>
                <w:rFonts w:cs="Bliss-Regular"/>
                <w:b/>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7B3" w:rsidRDefault="007067B3" w:rsidP="00CB4D0A">
      <w:pPr>
        <w:spacing w:after="0" w:line="240" w:lineRule="auto"/>
      </w:pPr>
      <w:r>
        <w:separator/>
      </w:r>
    </w:p>
  </w:endnote>
  <w:endnote w:type="continuationSeparator" w:id="1">
    <w:p w:rsidR="007067B3" w:rsidRDefault="007067B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7B3" w:rsidRDefault="007067B3" w:rsidP="00CB4D0A">
      <w:pPr>
        <w:spacing w:after="0" w:line="240" w:lineRule="auto"/>
      </w:pPr>
      <w:r>
        <w:separator/>
      </w:r>
    </w:p>
  </w:footnote>
  <w:footnote w:type="continuationSeparator" w:id="1">
    <w:p w:rsidR="007067B3" w:rsidRDefault="007067B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0634"/>
    <w:multiLevelType w:val="hybridMultilevel"/>
    <w:tmpl w:val="5A6EBF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24F45B7"/>
    <w:multiLevelType w:val="hybridMultilevel"/>
    <w:tmpl w:val="854063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66330F"/>
    <w:multiLevelType w:val="hybridMultilevel"/>
    <w:tmpl w:val="2214DA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E092F46"/>
    <w:multiLevelType w:val="hybridMultilevel"/>
    <w:tmpl w:val="7F9CFF6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F4B656D"/>
    <w:multiLevelType w:val="hybridMultilevel"/>
    <w:tmpl w:val="A0D8FD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1A800C1"/>
    <w:multiLevelType w:val="hybridMultilevel"/>
    <w:tmpl w:val="44EA1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2A8592A"/>
    <w:multiLevelType w:val="hybridMultilevel"/>
    <w:tmpl w:val="BDECB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E0534B"/>
    <w:multiLevelType w:val="hybridMultilevel"/>
    <w:tmpl w:val="4E683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873AC3"/>
    <w:multiLevelType w:val="hybridMultilevel"/>
    <w:tmpl w:val="0C1CD4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EF1ED8"/>
    <w:multiLevelType w:val="hybridMultilevel"/>
    <w:tmpl w:val="DC3A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7A3B77"/>
    <w:multiLevelType w:val="hybridMultilevel"/>
    <w:tmpl w:val="2D683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7B0E90"/>
    <w:multiLevelType w:val="hybridMultilevel"/>
    <w:tmpl w:val="9B8026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66BE41FA"/>
    <w:multiLevelType w:val="hybridMultilevel"/>
    <w:tmpl w:val="A1FE2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3122AB"/>
    <w:multiLevelType w:val="hybridMultilevel"/>
    <w:tmpl w:val="7A823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9154E3"/>
    <w:multiLevelType w:val="hybridMultilevel"/>
    <w:tmpl w:val="ABC409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7D370005"/>
    <w:multiLevelType w:val="hybridMultilevel"/>
    <w:tmpl w:val="D52EE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
  </w:num>
  <w:num w:numId="3">
    <w:abstractNumId w:val="11"/>
  </w:num>
  <w:num w:numId="4">
    <w:abstractNumId w:val="18"/>
  </w:num>
  <w:num w:numId="5">
    <w:abstractNumId w:val="12"/>
  </w:num>
  <w:num w:numId="6">
    <w:abstractNumId w:val="16"/>
  </w:num>
  <w:num w:numId="7">
    <w:abstractNumId w:val="7"/>
  </w:num>
  <w:num w:numId="8">
    <w:abstractNumId w:val="9"/>
  </w:num>
  <w:num w:numId="9">
    <w:abstractNumId w:val="15"/>
  </w:num>
  <w:num w:numId="10">
    <w:abstractNumId w:val="4"/>
  </w:num>
  <w:num w:numId="11">
    <w:abstractNumId w:val="1"/>
  </w:num>
  <w:num w:numId="12">
    <w:abstractNumId w:val="6"/>
  </w:num>
  <w:num w:numId="13">
    <w:abstractNumId w:val="5"/>
  </w:num>
  <w:num w:numId="14">
    <w:abstractNumId w:val="10"/>
  </w:num>
  <w:num w:numId="15">
    <w:abstractNumId w:val="14"/>
  </w:num>
  <w:num w:numId="16">
    <w:abstractNumId w:val="3"/>
  </w:num>
  <w:num w:numId="17">
    <w:abstractNumId w:val="17"/>
  </w:num>
  <w:num w:numId="18">
    <w:abstractNumId w:val="8"/>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4993">
      <o:colormenu v:ext="edit" strokecolor="none"/>
    </o:shapedefaults>
  </w:hdrShapeDefaults>
  <w:footnotePr>
    <w:footnote w:id="0"/>
    <w:footnote w:id="1"/>
  </w:footnotePr>
  <w:endnotePr>
    <w:endnote w:id="0"/>
    <w:endnote w:id="1"/>
  </w:endnotePr>
  <w:compat/>
  <w:rsids>
    <w:rsidRoot w:val="00490CB9"/>
    <w:rsid w:val="000158F9"/>
    <w:rsid w:val="00027AE2"/>
    <w:rsid w:val="00035CDD"/>
    <w:rsid w:val="00040083"/>
    <w:rsid w:val="000401AC"/>
    <w:rsid w:val="00055992"/>
    <w:rsid w:val="00062B83"/>
    <w:rsid w:val="000645BF"/>
    <w:rsid w:val="00066E8E"/>
    <w:rsid w:val="000820E8"/>
    <w:rsid w:val="00094789"/>
    <w:rsid w:val="001175EE"/>
    <w:rsid w:val="00122A50"/>
    <w:rsid w:val="00130E00"/>
    <w:rsid w:val="00134BB4"/>
    <w:rsid w:val="0014512E"/>
    <w:rsid w:val="00152869"/>
    <w:rsid w:val="00157CF6"/>
    <w:rsid w:val="001747C8"/>
    <w:rsid w:val="00182416"/>
    <w:rsid w:val="00187EB4"/>
    <w:rsid w:val="001C4ABA"/>
    <w:rsid w:val="001F0481"/>
    <w:rsid w:val="001F04B4"/>
    <w:rsid w:val="001F3E76"/>
    <w:rsid w:val="0020451E"/>
    <w:rsid w:val="00206B9D"/>
    <w:rsid w:val="00206C39"/>
    <w:rsid w:val="00225A9F"/>
    <w:rsid w:val="0023259C"/>
    <w:rsid w:val="00241647"/>
    <w:rsid w:val="00242C91"/>
    <w:rsid w:val="002441DA"/>
    <w:rsid w:val="0027415E"/>
    <w:rsid w:val="0027635E"/>
    <w:rsid w:val="00285517"/>
    <w:rsid w:val="00285CCB"/>
    <w:rsid w:val="002975D6"/>
    <w:rsid w:val="002B0BD7"/>
    <w:rsid w:val="002B29AE"/>
    <w:rsid w:val="002B573D"/>
    <w:rsid w:val="002C3AC0"/>
    <w:rsid w:val="002C5CB2"/>
    <w:rsid w:val="002C7591"/>
    <w:rsid w:val="002E08D3"/>
    <w:rsid w:val="002F143A"/>
    <w:rsid w:val="002F36A4"/>
    <w:rsid w:val="002F3AAF"/>
    <w:rsid w:val="002F779F"/>
    <w:rsid w:val="00324A1E"/>
    <w:rsid w:val="00326B43"/>
    <w:rsid w:val="00371885"/>
    <w:rsid w:val="00385DE0"/>
    <w:rsid w:val="003A5A64"/>
    <w:rsid w:val="003C6394"/>
    <w:rsid w:val="003E2B87"/>
    <w:rsid w:val="003E76AB"/>
    <w:rsid w:val="003F6E9D"/>
    <w:rsid w:val="00405895"/>
    <w:rsid w:val="004058DF"/>
    <w:rsid w:val="004547D6"/>
    <w:rsid w:val="00463FFB"/>
    <w:rsid w:val="0046470D"/>
    <w:rsid w:val="00471DC5"/>
    <w:rsid w:val="00486F1A"/>
    <w:rsid w:val="00490CB9"/>
    <w:rsid w:val="004A2CE2"/>
    <w:rsid w:val="004B2F20"/>
    <w:rsid w:val="004E3CDA"/>
    <w:rsid w:val="004E4987"/>
    <w:rsid w:val="004E6B1B"/>
    <w:rsid w:val="004F4B4D"/>
    <w:rsid w:val="0050216D"/>
    <w:rsid w:val="00503D7E"/>
    <w:rsid w:val="00504B4B"/>
    <w:rsid w:val="0050778F"/>
    <w:rsid w:val="0051039A"/>
    <w:rsid w:val="005243A4"/>
    <w:rsid w:val="00535F31"/>
    <w:rsid w:val="00551277"/>
    <w:rsid w:val="00565859"/>
    <w:rsid w:val="00574D64"/>
    <w:rsid w:val="0058799F"/>
    <w:rsid w:val="00591365"/>
    <w:rsid w:val="005B31E4"/>
    <w:rsid w:val="005C58C6"/>
    <w:rsid w:val="006034F6"/>
    <w:rsid w:val="00607874"/>
    <w:rsid w:val="00607E77"/>
    <w:rsid w:val="00613225"/>
    <w:rsid w:val="00617BB3"/>
    <w:rsid w:val="00645CDD"/>
    <w:rsid w:val="006823A7"/>
    <w:rsid w:val="00693D20"/>
    <w:rsid w:val="006D6DF3"/>
    <w:rsid w:val="0070347F"/>
    <w:rsid w:val="0070678E"/>
    <w:rsid w:val="007067B3"/>
    <w:rsid w:val="00720D37"/>
    <w:rsid w:val="00731D31"/>
    <w:rsid w:val="007357D1"/>
    <w:rsid w:val="00740402"/>
    <w:rsid w:val="00756371"/>
    <w:rsid w:val="00774997"/>
    <w:rsid w:val="007C2411"/>
    <w:rsid w:val="007E72FF"/>
    <w:rsid w:val="00821E2E"/>
    <w:rsid w:val="00831C11"/>
    <w:rsid w:val="00837B51"/>
    <w:rsid w:val="008419F9"/>
    <w:rsid w:val="00870B67"/>
    <w:rsid w:val="008862FE"/>
    <w:rsid w:val="008A1123"/>
    <w:rsid w:val="008A384E"/>
    <w:rsid w:val="008A60B4"/>
    <w:rsid w:val="008B3C31"/>
    <w:rsid w:val="008B64FE"/>
    <w:rsid w:val="008B7F81"/>
    <w:rsid w:val="00935BF7"/>
    <w:rsid w:val="0095442C"/>
    <w:rsid w:val="00983942"/>
    <w:rsid w:val="0099713E"/>
    <w:rsid w:val="009C37E0"/>
    <w:rsid w:val="009D1E29"/>
    <w:rsid w:val="009E12BE"/>
    <w:rsid w:val="009F4DAC"/>
    <w:rsid w:val="00A01B4D"/>
    <w:rsid w:val="00A14B66"/>
    <w:rsid w:val="00A42A3D"/>
    <w:rsid w:val="00A61635"/>
    <w:rsid w:val="00A61BA9"/>
    <w:rsid w:val="00A65CF7"/>
    <w:rsid w:val="00A7386D"/>
    <w:rsid w:val="00A8276A"/>
    <w:rsid w:val="00A851DA"/>
    <w:rsid w:val="00AA3DC4"/>
    <w:rsid w:val="00AC7D5B"/>
    <w:rsid w:val="00AD4153"/>
    <w:rsid w:val="00AE1481"/>
    <w:rsid w:val="00B0415E"/>
    <w:rsid w:val="00B04678"/>
    <w:rsid w:val="00B32B80"/>
    <w:rsid w:val="00B80A66"/>
    <w:rsid w:val="00BC46DF"/>
    <w:rsid w:val="00BE60BF"/>
    <w:rsid w:val="00BE743B"/>
    <w:rsid w:val="00C03577"/>
    <w:rsid w:val="00C3534B"/>
    <w:rsid w:val="00C640CC"/>
    <w:rsid w:val="00C65FEA"/>
    <w:rsid w:val="00CA0AC2"/>
    <w:rsid w:val="00CB4D0A"/>
    <w:rsid w:val="00CC2FB3"/>
    <w:rsid w:val="00CC575A"/>
    <w:rsid w:val="00CD4002"/>
    <w:rsid w:val="00CF39A4"/>
    <w:rsid w:val="00D039AC"/>
    <w:rsid w:val="00D427DE"/>
    <w:rsid w:val="00D5587D"/>
    <w:rsid w:val="00D567AE"/>
    <w:rsid w:val="00D707CC"/>
    <w:rsid w:val="00D821FE"/>
    <w:rsid w:val="00DB0793"/>
    <w:rsid w:val="00DC75D5"/>
    <w:rsid w:val="00E00821"/>
    <w:rsid w:val="00E04DB4"/>
    <w:rsid w:val="00E108BF"/>
    <w:rsid w:val="00E10C33"/>
    <w:rsid w:val="00E206BA"/>
    <w:rsid w:val="00E30679"/>
    <w:rsid w:val="00E30693"/>
    <w:rsid w:val="00E43AA6"/>
    <w:rsid w:val="00E4597D"/>
    <w:rsid w:val="00E54832"/>
    <w:rsid w:val="00E56A90"/>
    <w:rsid w:val="00E641CC"/>
    <w:rsid w:val="00E70004"/>
    <w:rsid w:val="00E77AD2"/>
    <w:rsid w:val="00E77E33"/>
    <w:rsid w:val="00E86F3B"/>
    <w:rsid w:val="00EA2CAD"/>
    <w:rsid w:val="00EA30AB"/>
    <w:rsid w:val="00EA6C15"/>
    <w:rsid w:val="00EB3925"/>
    <w:rsid w:val="00EB4298"/>
    <w:rsid w:val="00EC7838"/>
    <w:rsid w:val="00EE417C"/>
    <w:rsid w:val="00EF065B"/>
    <w:rsid w:val="00F4328A"/>
    <w:rsid w:val="00F67AA2"/>
    <w:rsid w:val="00FD2DE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499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2</cp:revision>
  <dcterms:created xsi:type="dcterms:W3CDTF">2015-07-31T13:54:00Z</dcterms:created>
  <dcterms:modified xsi:type="dcterms:W3CDTF">2015-07-31T13:54:00Z</dcterms:modified>
</cp:coreProperties>
</file>