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7534" w:rsidRDefault="00607874" w:rsidP="00A851DA">
      <w:pPr>
        <w:pStyle w:val="Default"/>
        <w:rPr>
          <w:rFonts w:ascii="Arial" w:hAnsi="Arial" w:cs="Arial"/>
        </w:rPr>
      </w:pPr>
      <w:r w:rsidRPr="005D7534">
        <w:rPr>
          <w:rFonts w:ascii="Arial" w:hAnsi="Arial" w:cs="Arial"/>
          <w:noProof/>
        </w:rPr>
        <w:drawing>
          <wp:anchor distT="0" distB="0" distL="114300" distR="114300" simplePos="0" relativeHeight="251658240" behindDoc="0" locked="0" layoutInCell="1" allowOverlap="1" wp14:anchorId="7A43F38B" wp14:editId="1BE317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7534">
        <w:rPr>
          <w:rFonts w:ascii="Arial" w:hAnsi="Arial" w:cs="Arial"/>
        </w:rPr>
        <w:t xml:space="preserve">                                                             </w:t>
      </w:r>
      <w:r w:rsidR="00405895" w:rsidRPr="005D7534">
        <w:rPr>
          <w:rFonts w:ascii="Arial" w:hAnsi="Arial" w:cs="Arial"/>
        </w:rPr>
        <w:t xml:space="preserve">     </w:t>
      </w:r>
    </w:p>
    <w:p w:rsidR="00607874" w:rsidRPr="005D7534" w:rsidRDefault="00D43D59"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7534" w:rsidRDefault="00607874" w:rsidP="00A851DA">
      <w:pPr>
        <w:rPr>
          <w:rFonts w:ascii="Arial" w:hAnsi="Arial" w:cs="Arial"/>
          <w:sz w:val="24"/>
          <w:szCs w:val="24"/>
          <w:lang w:val="en-US"/>
        </w:rPr>
      </w:pPr>
    </w:p>
    <w:p w:rsidR="00607874" w:rsidRPr="005D7534" w:rsidRDefault="00607874" w:rsidP="00A851DA">
      <w:pPr>
        <w:rPr>
          <w:rFonts w:ascii="Arial" w:hAnsi="Arial" w:cs="Arial"/>
          <w:sz w:val="24"/>
          <w:szCs w:val="24"/>
          <w:lang w:val="en-US"/>
        </w:rPr>
      </w:pPr>
    </w:p>
    <w:p w:rsidR="00607874" w:rsidRPr="005D7534"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7534" w:rsidRDefault="00CB120B">
            <w:pPr>
              <w:pStyle w:val="Default"/>
              <w:rPr>
                <w:rFonts w:ascii="Arial" w:hAnsi="Arial" w:cs="Arial"/>
              </w:rPr>
            </w:pPr>
            <w:r w:rsidRPr="005D7534">
              <w:rPr>
                <w:rFonts w:ascii="Arial" w:hAnsi="Arial" w:cs="Arial"/>
              </w:rPr>
              <w:t>Emmanuel Nsobila</w:t>
            </w:r>
          </w:p>
        </w:tc>
      </w:tr>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7534" w:rsidRDefault="00CB120B">
            <w:pPr>
              <w:pStyle w:val="Default"/>
              <w:rPr>
                <w:rFonts w:ascii="Arial" w:hAnsi="Arial" w:cs="Arial"/>
              </w:rPr>
            </w:pPr>
            <w:r w:rsidRPr="005D7534">
              <w:rPr>
                <w:rFonts w:ascii="Arial" w:hAnsi="Arial" w:cs="Arial"/>
              </w:rPr>
              <w:t>1276</w:t>
            </w:r>
          </w:p>
        </w:tc>
      </w:tr>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7534" w:rsidRDefault="00CB120B">
            <w:pPr>
              <w:pStyle w:val="Default"/>
              <w:rPr>
                <w:rFonts w:ascii="Arial" w:hAnsi="Arial" w:cs="Arial"/>
              </w:rPr>
            </w:pPr>
            <w:r w:rsidRPr="005D7534">
              <w:rPr>
                <w:rFonts w:ascii="Arial" w:hAnsi="Arial" w:cs="Arial"/>
              </w:rPr>
              <w:t>Diploma in Forensic Accounting</w:t>
            </w:r>
          </w:p>
        </w:tc>
      </w:tr>
      <w:tr w:rsidR="00A851DA" w:rsidRPr="005D753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7534" w:rsidRDefault="00A851DA">
            <w:pPr>
              <w:rPr>
                <w:rFonts w:ascii="Arial" w:hAnsi="Arial" w:cs="Arial"/>
                <w:b/>
                <w:color w:val="002060"/>
                <w:sz w:val="24"/>
                <w:szCs w:val="24"/>
              </w:rPr>
            </w:pPr>
            <w:r w:rsidRPr="005D753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7534" w:rsidRDefault="00CB120B">
            <w:pPr>
              <w:rPr>
                <w:rFonts w:ascii="Arial" w:hAnsi="Arial" w:cs="Arial"/>
                <w:sz w:val="24"/>
                <w:szCs w:val="24"/>
              </w:rPr>
            </w:pPr>
            <w:r w:rsidRPr="005D7534">
              <w:rPr>
                <w:rFonts w:ascii="Arial" w:hAnsi="Arial" w:cs="Arial"/>
                <w:sz w:val="24"/>
                <w:szCs w:val="24"/>
              </w:rPr>
              <w:t>10</w:t>
            </w:r>
          </w:p>
        </w:tc>
      </w:tr>
    </w:tbl>
    <w:p w:rsidR="00CC2FB3" w:rsidRPr="005D7534"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5D7534" w:rsidTr="00CC2FB3">
        <w:tc>
          <w:tcPr>
            <w:tcW w:w="9242" w:type="dxa"/>
          </w:tcPr>
          <w:p w:rsidR="005D7534" w:rsidRPr="005D7534" w:rsidRDefault="005D7534" w:rsidP="005D7534">
            <w:pPr>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QUESTION 1</w:t>
            </w:r>
          </w:p>
          <w:p w:rsidR="005D7534" w:rsidRPr="005D7534" w:rsidRDefault="005D7534" w:rsidP="005D7534">
            <w:p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 xml:space="preserve">Give short answers for the following questions: </w:t>
            </w: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Outline the difference between policies and procedures.</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rPr>
              <w:t>Policies are clear, simple statements of how your organization intends to conduct its services, actions or business. They provide a set of guiding principles to help with decision making. Policies don't need to be long or complicated; a couple of sentences may be all you need for each policy area.</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rPr>
              <w:t>That is, Policies are principles, rules, and guidelines formulated or adopted by an organization to reach its long-term goals and typically published in a booklet or other form that is widely accessible.</w:t>
            </w:r>
          </w:p>
          <w:p w:rsidR="005D7534" w:rsidRPr="005D7534" w:rsidRDefault="005D7534" w:rsidP="005D7534">
            <w:pPr>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Policies relate to issues where the organization requires a certain line of action to be followed. A policy sets out the organization’s position on a specific matter, but does not necessarily prescribe in detail how to perform certain functions. The main characteristics of policies are that they are formally documented, approved and reviewed. Compliance is required, and non-compliance may be actionable through appropriate conduct policy documents.</w:t>
            </w:r>
          </w:p>
          <w:p w:rsidR="004B3E41" w:rsidRDefault="004B3E41" w:rsidP="005D7534">
            <w:pPr>
              <w:pStyle w:val="NormalWeb"/>
              <w:spacing w:line="360" w:lineRule="auto"/>
              <w:ind w:left="1080"/>
              <w:rPr>
                <w:rFonts w:ascii="Arial" w:hAnsi="Arial" w:cs="Arial"/>
              </w:rPr>
            </w:pPr>
          </w:p>
          <w:p w:rsidR="005D7534" w:rsidRPr="005D7534" w:rsidRDefault="005D7534" w:rsidP="005D7534">
            <w:pPr>
              <w:pStyle w:val="NormalWeb"/>
              <w:spacing w:line="360" w:lineRule="auto"/>
              <w:ind w:left="1080"/>
              <w:rPr>
                <w:rFonts w:ascii="Arial" w:hAnsi="Arial" w:cs="Arial"/>
              </w:rPr>
            </w:pPr>
            <w:r w:rsidRPr="005D7534">
              <w:rPr>
                <w:rFonts w:ascii="Arial" w:hAnsi="Arial" w:cs="Arial"/>
              </w:rPr>
              <w:lastRenderedPageBreak/>
              <w:t>Procedures on the other hand describe how each policy will be put into action in your organization. Each procedure should outline:</w:t>
            </w:r>
          </w:p>
          <w:p w:rsidR="005D7534" w:rsidRPr="005D7534" w:rsidRDefault="005D7534" w:rsidP="005D7534">
            <w:pPr>
              <w:pStyle w:val="NormalWeb"/>
              <w:numPr>
                <w:ilvl w:val="1"/>
                <w:numId w:val="2"/>
              </w:numPr>
              <w:spacing w:line="360" w:lineRule="auto"/>
              <w:rPr>
                <w:rFonts w:ascii="Arial" w:hAnsi="Arial" w:cs="Arial"/>
              </w:rPr>
            </w:pPr>
            <w:r w:rsidRPr="005D7534">
              <w:rPr>
                <w:rFonts w:ascii="Arial" w:hAnsi="Arial" w:cs="Arial"/>
              </w:rPr>
              <w:t>Who will do what</w:t>
            </w:r>
          </w:p>
          <w:p w:rsidR="005D7534" w:rsidRPr="005D7534" w:rsidRDefault="005D7534" w:rsidP="005D7534">
            <w:pPr>
              <w:pStyle w:val="NormalWeb"/>
              <w:numPr>
                <w:ilvl w:val="1"/>
                <w:numId w:val="2"/>
              </w:numPr>
              <w:spacing w:line="360" w:lineRule="auto"/>
              <w:rPr>
                <w:rFonts w:ascii="Arial" w:hAnsi="Arial" w:cs="Arial"/>
              </w:rPr>
            </w:pPr>
            <w:r w:rsidRPr="005D7534">
              <w:rPr>
                <w:rFonts w:ascii="Arial" w:hAnsi="Arial" w:cs="Arial"/>
              </w:rPr>
              <w:t>What steps they need to take</w:t>
            </w:r>
          </w:p>
          <w:p w:rsidR="005D7534" w:rsidRPr="005D7534" w:rsidRDefault="005D7534" w:rsidP="005D7534">
            <w:pPr>
              <w:pStyle w:val="NormalWeb"/>
              <w:numPr>
                <w:ilvl w:val="1"/>
                <w:numId w:val="2"/>
              </w:numPr>
              <w:spacing w:line="360" w:lineRule="auto"/>
              <w:rPr>
                <w:rFonts w:ascii="Arial" w:hAnsi="Arial" w:cs="Arial"/>
              </w:rPr>
            </w:pPr>
            <w:r w:rsidRPr="005D7534">
              <w:rPr>
                <w:rFonts w:ascii="Arial" w:hAnsi="Arial" w:cs="Arial"/>
              </w:rPr>
              <w:t>Which forms or documents to use.</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Procedures set out, often in a step-by-step fashion, the organization’s requirements for a particular course or mode of action. Procedures clearly define how a policy will be implemented and by whom.</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The above explanations shows that policies define entity objectives and principles, while procedures define actions the entity takes to ensure objectives are achieved.</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Name some techniques that help increase the perception for detection.</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D7534">
              <w:rPr>
                <w:rFonts w:ascii="Arial" w:hAnsi="Arial" w:cs="Arial"/>
                <w:sz w:val="24"/>
                <w:szCs w:val="24"/>
              </w:rPr>
              <w:t xml:space="preserve">Surveillance: If surveillance is going to be employed as a countermeasure against fraud, it is best to announce it to everyone that it is in place. One must monitor the surveillance in such a way that people will believe someone is actually following up on suspicious activities. It is possible to use fake cameras but only in conjunction with live cameras with monitoring and expeditious follow-up. </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D7534">
              <w:rPr>
                <w:rFonts w:ascii="Arial" w:hAnsi="Arial" w:cs="Arial"/>
                <w:sz w:val="24"/>
                <w:szCs w:val="24"/>
              </w:rPr>
              <w:t>Anonymous Tips: Tips have been identified to be the best method to date in detecting frauds. However, they are also a prevention measure. For instance, if employees know that there is an anonymous tips system and anyone who sees something suspicious can turn them in, it begins to serve as a perception of detection preventive measure.</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D7534">
              <w:rPr>
                <w:rFonts w:ascii="Arial" w:hAnsi="Arial" w:cs="Arial"/>
                <w:sz w:val="24"/>
                <w:szCs w:val="24"/>
              </w:rPr>
              <w:t>Surprise Audit: Internal audit is the highest-ranked proactive method of detection according to The Association of Certified Fraud Examiners (ACFE). But surprise audit by either the internal audit function or hired fraud auditors are even more effective. Not only can these audits serve similar purpose in detecting fraud, but the fact the surprise audit was unannounced can create  apperception of detection.</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D7534">
              <w:rPr>
                <w:rFonts w:ascii="Arial" w:hAnsi="Arial" w:cs="Arial"/>
                <w:sz w:val="24"/>
                <w:szCs w:val="24"/>
              </w:rPr>
              <w:t xml:space="preserve">Prosecution: Enormous benefits can be gained by prosecuting </w:t>
            </w:r>
            <w:r w:rsidRPr="005D7534">
              <w:rPr>
                <w:rFonts w:ascii="Arial" w:hAnsi="Arial" w:cs="Arial"/>
                <w:sz w:val="24"/>
                <w:szCs w:val="24"/>
              </w:rPr>
              <w:lastRenderedPageBreak/>
              <w:t xml:space="preserve">fraudsters to the maximum extent of the law. Prosecuting someone sends a strong message about perception of detection. Most experts agree that prosecution is </w:t>
            </w:r>
            <w:proofErr w:type="gramStart"/>
            <w:r w:rsidRPr="005D7534">
              <w:rPr>
                <w:rFonts w:ascii="Arial" w:hAnsi="Arial" w:cs="Arial"/>
                <w:i/>
                <w:sz w:val="24"/>
                <w:szCs w:val="24"/>
              </w:rPr>
              <w:t>key</w:t>
            </w:r>
            <w:proofErr w:type="gramEnd"/>
            <w:r w:rsidRPr="005D7534">
              <w:rPr>
                <w:rFonts w:ascii="Arial" w:hAnsi="Arial" w:cs="Arial"/>
                <w:i/>
                <w:sz w:val="24"/>
                <w:szCs w:val="24"/>
              </w:rPr>
              <w:t xml:space="preserve"> </w:t>
            </w:r>
            <w:r w:rsidRPr="005D7534">
              <w:rPr>
                <w:rFonts w:ascii="Arial" w:hAnsi="Arial" w:cs="Arial"/>
                <w:sz w:val="24"/>
                <w:szCs w:val="24"/>
              </w:rPr>
              <w:t>to maintaining an effective level of perception of detection.</w:t>
            </w:r>
          </w:p>
          <w:p w:rsidR="004B3E41" w:rsidRDefault="005D7534" w:rsidP="004B3E41">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5D7534">
              <w:rPr>
                <w:rFonts w:ascii="Arial" w:hAnsi="Arial" w:cs="Arial"/>
                <w:sz w:val="24"/>
                <w:szCs w:val="24"/>
              </w:rPr>
              <w:t>Enforcement of ethics and fraud policies: The same philosophy is true for compliance with fraud policy, ethics policy, and corporate policy in handling frauds. An entity should have determined before-hand what it would do if a fraud occurred.</w:t>
            </w:r>
          </w:p>
          <w:p w:rsidR="004B3E41" w:rsidRPr="004B3E41" w:rsidRDefault="004B3E41" w:rsidP="004B3E41">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How does internal audit help in fraud detection?</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The fact that auditors are coming around on regular basis can serve as a prevention measure. Though by nature regular audits are detective, they could increase the perception of detection and thus serve as a prevention measure. However, if auditors use some effective audit tools and techniques to look for ongoing fraud aggressively, that would serve as a prevention measure. A key to the effectiveness of regular fraud audits is to identify, review, and analyze anomalies.</w:t>
            </w: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What is commanding approach of fraud detection?</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Commanding or directive approach is confrontational or authoritative. It says ‘‘don’t steal. If you do, and we catch you, you will be fired.’’</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5D7534">
              <w:rPr>
                <w:rFonts w:ascii="Arial" w:hAnsi="Arial" w:cs="Arial"/>
                <w:sz w:val="24"/>
                <w:szCs w:val="24"/>
              </w:rPr>
              <w:t>When the entity does little or nothing to prevent fraud, it is probably taking this approach. If a fraud did occur and was detected, management would probably fire the employee and would not prosecute the fraudster. Management probably also would be shocked that someone would perpetrate a fraud against the entity.</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5D7534">
              <w:rPr>
                <w:rFonts w:ascii="Arial" w:hAnsi="Arial" w:cs="Arial"/>
                <w:b/>
                <w:sz w:val="24"/>
                <w:szCs w:val="24"/>
              </w:rPr>
              <w:t>What is the difference between precautionary approach and detective approach? How are these approaches used for fraud detection?</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 xml:space="preserve">In prevention or precautionary approach, potential fraudsters are screened out using various means, including background checks for criminal records and credit reports. Internal controls can be used in the preventive approach. This approach is used for fraud detection in the sense that it </w:t>
            </w:r>
            <w:r w:rsidRPr="005D7534">
              <w:rPr>
                <w:rFonts w:ascii="Arial" w:hAnsi="Arial" w:cs="Arial"/>
                <w:sz w:val="24"/>
                <w:szCs w:val="24"/>
              </w:rPr>
              <w:lastRenderedPageBreak/>
              <w:t>segregates duties that can mitigate the risk of fraud at least to the point where management must override controls or persons must collude to commit fraud, which are always possibilities.</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 xml:space="preserve">In the detective approach, management sets up accounting controls and internal audit function to monitor potential frauds. The internal audit function periodically verifies the legitimacy of transactions and confirms the existence of assets. Between the periodic audits, management depends on the accounting controls to detect any fraud that might occur. </w:t>
            </w:r>
          </w:p>
          <w:p w:rsidR="005D7534" w:rsidRPr="005D7534" w:rsidRDefault="005D7534" w:rsidP="005D7534">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t>Explain the term ‘internal controls’. Name some internal control activities that organizations can adopt in order to prevent fraud activities.</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bCs/>
              </w:rPr>
              <w:t>Internal control</w:t>
            </w:r>
            <w:r w:rsidRPr="005D7534">
              <w:rPr>
                <w:rFonts w:ascii="Arial" w:hAnsi="Arial" w:cs="Arial"/>
              </w:rPr>
              <w:t xml:space="preserve">, as defined in accounting and auditing, is a process for assuring achievement of an organization's objectives in operational effectiveness and efficiency, reliable financial reporting, and compliance with laws, regulations and policies. </w:t>
            </w:r>
          </w:p>
          <w:p w:rsidR="005D7534" w:rsidRPr="005D7534" w:rsidRDefault="005D7534" w:rsidP="005D7534">
            <w:pPr>
              <w:pStyle w:val="NormalWeb"/>
              <w:spacing w:line="360" w:lineRule="auto"/>
              <w:ind w:left="1080"/>
              <w:jc w:val="both"/>
              <w:rPr>
                <w:rFonts w:ascii="Arial" w:hAnsi="Arial" w:cs="Arial"/>
              </w:rPr>
            </w:pPr>
            <w:r w:rsidRPr="005D7534">
              <w:rPr>
                <w:rFonts w:ascii="Arial" w:hAnsi="Arial" w:cs="Arial"/>
              </w:rPr>
              <w:t>It is a means by which an organization's resources are directed, monitored, and measured. It plays an important role in detecting and preventing fraud and protecting the organization's resources, both physical (e.g., machinery and property) and intangible (e.g., reputation or intellectual property such as trademarks).</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At the organizational level, internal control objectives relate to the reliability of financial reporting, timely feedback on the achievement of operational or strategic goals, and compliance with laws and regulations. At the specific transaction level, internal control refers to the actions taken to achieve a specific objective (e.g., how to ensure the organization's payments to third parties are for valid services rendered.</w:t>
            </w:r>
          </w:p>
          <w:p w:rsidR="005D7534" w:rsidRPr="005D7534" w:rsidRDefault="005D7534" w:rsidP="005D7534">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5D7534">
              <w:rPr>
                <w:rFonts w:ascii="Arial" w:hAnsi="Arial" w:cs="Arial"/>
                <w:sz w:val="24"/>
                <w:szCs w:val="24"/>
              </w:rPr>
              <w:t>Other internal control activities that organizations can adopt in order to prevent fraud activities include:</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lastRenderedPageBreak/>
              <w:t>Monitoring of controls</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Appropriate authorization procedures</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Satisfactory documentation, records, and audit trail</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Physical control of assets and records</w:t>
            </w:r>
          </w:p>
          <w:p w:rsidR="005D7534" w:rsidRPr="0070016D" w:rsidRDefault="005D7534" w:rsidP="0070016D">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Independent checks on performance.</w:t>
            </w:r>
          </w:p>
          <w:p w:rsidR="005D7534" w:rsidRPr="005D7534" w:rsidRDefault="005D7534" w:rsidP="005D7534">
            <w:pPr>
              <w:autoSpaceDE w:val="0"/>
              <w:autoSpaceDN w:val="0"/>
              <w:adjustRightInd w:val="0"/>
              <w:spacing w:before="100" w:beforeAutospacing="1" w:after="100" w:afterAutospacing="1" w:line="360" w:lineRule="auto"/>
              <w:ind w:left="360"/>
              <w:jc w:val="both"/>
              <w:rPr>
                <w:rFonts w:ascii="Arial" w:hAnsi="Arial" w:cs="Arial"/>
                <w:b/>
                <w:sz w:val="24"/>
                <w:szCs w:val="24"/>
              </w:rPr>
            </w:pPr>
            <w:r w:rsidRPr="005D7534">
              <w:rPr>
                <w:rFonts w:ascii="Arial" w:hAnsi="Arial" w:cs="Arial"/>
                <w:b/>
                <w:sz w:val="24"/>
                <w:szCs w:val="24"/>
              </w:rPr>
              <w:t xml:space="preserve">QUESTION </w:t>
            </w:r>
            <w:r w:rsidR="008D3F34">
              <w:rPr>
                <w:rFonts w:ascii="Arial" w:hAnsi="Arial" w:cs="Arial"/>
                <w:b/>
                <w:sz w:val="24"/>
                <w:szCs w:val="24"/>
              </w:rPr>
              <w:t>2</w:t>
            </w:r>
          </w:p>
          <w:p w:rsidR="005D7534" w:rsidRPr="005D7534" w:rsidRDefault="005D7534" w:rsidP="005D7534">
            <w:pPr>
              <w:autoSpaceDE w:val="0"/>
              <w:autoSpaceDN w:val="0"/>
              <w:adjustRightInd w:val="0"/>
              <w:spacing w:before="100" w:beforeAutospacing="1" w:after="100" w:afterAutospacing="1" w:line="360" w:lineRule="auto"/>
              <w:ind w:left="360"/>
              <w:jc w:val="both"/>
              <w:rPr>
                <w:rFonts w:ascii="Arial" w:hAnsi="Arial" w:cs="Arial"/>
                <w:b/>
                <w:sz w:val="24"/>
                <w:szCs w:val="24"/>
              </w:rPr>
            </w:pPr>
            <w:r w:rsidRPr="005D7534">
              <w:rPr>
                <w:rFonts w:ascii="Arial" w:hAnsi="Arial" w:cs="Arial"/>
                <w:b/>
                <w:sz w:val="24"/>
                <w:szCs w:val="24"/>
              </w:rPr>
              <w:t>Discuss the important points that should be considered when developing fraud policy.</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In developing a fraud policy for an organization, the first thing to do is to give a proper or clear description of what a fraud is or should be. For example, if an employee borrows heavy equipment (e.g., generator, mower or backhoe) for the weekend to do some private work because it is not being used until next Monday, the entity should determine whether it should be considered a fraud and carefully implement the fraud policy.</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Management should include strategies for handling detected or suspected irregularities in the entity’s policy.</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The policy should also specify where, who, what, when reports of the suspicion should be reported for tips, complaints, or whistle blowing.</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The policy should be clear about the maintenance of secrecy of tipsters.</w:t>
            </w:r>
          </w:p>
          <w:p w:rsidR="005D7534" w:rsidRPr="005D7534" w:rsidRDefault="005D7534" w:rsidP="005D7534">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An appropriate level of privacy should be maintained by the policy, especially the protection of the rights of innocent employees including informers and whistle-blowers, who might get accidentally become involved in an investigation.</w:t>
            </w:r>
          </w:p>
          <w:p w:rsidR="005D7534" w:rsidRDefault="005D7534" w:rsidP="005D7534">
            <w:pPr>
              <w:autoSpaceDE w:val="0"/>
              <w:autoSpaceDN w:val="0"/>
              <w:adjustRightInd w:val="0"/>
              <w:spacing w:before="100" w:beforeAutospacing="1" w:after="100" w:afterAutospacing="1" w:line="360" w:lineRule="auto"/>
              <w:jc w:val="both"/>
              <w:rPr>
                <w:rFonts w:ascii="Arial" w:hAnsi="Arial" w:cs="Arial"/>
                <w:sz w:val="24"/>
                <w:szCs w:val="24"/>
              </w:rPr>
            </w:pPr>
          </w:p>
          <w:p w:rsidR="0070016D" w:rsidRDefault="0070016D" w:rsidP="005D7534">
            <w:pPr>
              <w:autoSpaceDE w:val="0"/>
              <w:autoSpaceDN w:val="0"/>
              <w:adjustRightInd w:val="0"/>
              <w:spacing w:before="100" w:beforeAutospacing="1" w:after="100" w:afterAutospacing="1" w:line="360" w:lineRule="auto"/>
              <w:jc w:val="both"/>
              <w:rPr>
                <w:rFonts w:ascii="Arial" w:hAnsi="Arial" w:cs="Arial"/>
                <w:sz w:val="24"/>
                <w:szCs w:val="24"/>
              </w:rPr>
            </w:pPr>
          </w:p>
          <w:p w:rsidR="0070016D" w:rsidRPr="005D7534" w:rsidRDefault="0070016D" w:rsidP="005D7534">
            <w:pPr>
              <w:autoSpaceDE w:val="0"/>
              <w:autoSpaceDN w:val="0"/>
              <w:adjustRightInd w:val="0"/>
              <w:spacing w:before="100" w:beforeAutospacing="1" w:after="100" w:afterAutospacing="1" w:line="360" w:lineRule="auto"/>
              <w:jc w:val="both"/>
              <w:rPr>
                <w:rFonts w:ascii="Arial" w:hAnsi="Arial" w:cs="Arial"/>
                <w:sz w:val="24"/>
                <w:szCs w:val="24"/>
              </w:rPr>
            </w:pPr>
          </w:p>
          <w:p w:rsidR="005D7534" w:rsidRPr="005D7534" w:rsidRDefault="005D7534" w:rsidP="005D7534">
            <w:pPr>
              <w:autoSpaceDE w:val="0"/>
              <w:autoSpaceDN w:val="0"/>
              <w:adjustRightInd w:val="0"/>
              <w:spacing w:before="100" w:beforeAutospacing="1" w:after="100" w:afterAutospacing="1" w:line="360" w:lineRule="auto"/>
              <w:jc w:val="both"/>
              <w:rPr>
                <w:rFonts w:ascii="Arial" w:hAnsi="Arial" w:cs="Arial"/>
                <w:b/>
                <w:sz w:val="24"/>
                <w:szCs w:val="24"/>
              </w:rPr>
            </w:pPr>
            <w:r w:rsidRPr="005D7534">
              <w:rPr>
                <w:rFonts w:ascii="Arial" w:hAnsi="Arial" w:cs="Arial"/>
                <w:b/>
                <w:sz w:val="24"/>
                <w:szCs w:val="24"/>
              </w:rPr>
              <w:lastRenderedPageBreak/>
              <w:t>References</w:t>
            </w:r>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Singleton, T., et al (2010) Fraud Auditing and Forensic Accounting, fourth edition.</w:t>
            </w:r>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Pedneault, S., et al (2012) Forensic Accounting and Fraud Investigation for Non-Experts</w:t>
            </w:r>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Hopwood, S. William., Leiner, Jay J., Young, George R., (2012) Forensic Accounting and Fraud Examination, 2</w:t>
            </w:r>
            <w:r w:rsidRPr="005D7534">
              <w:rPr>
                <w:rFonts w:ascii="Arial" w:hAnsi="Arial" w:cs="Arial"/>
                <w:sz w:val="24"/>
                <w:szCs w:val="24"/>
                <w:vertAlign w:val="superscript"/>
              </w:rPr>
              <w:t>nd</w:t>
            </w:r>
            <w:r w:rsidRPr="005D7534">
              <w:rPr>
                <w:rFonts w:ascii="Arial" w:hAnsi="Arial" w:cs="Arial"/>
                <w:sz w:val="24"/>
                <w:szCs w:val="24"/>
              </w:rPr>
              <w:t xml:space="preserve"> edition </w:t>
            </w:r>
          </w:p>
          <w:p w:rsidR="005D7534" w:rsidRPr="005D7534" w:rsidRDefault="00D43D59" w:rsidP="005D7534">
            <w:pPr>
              <w:pStyle w:val="ListParagraph"/>
              <w:numPr>
                <w:ilvl w:val="0"/>
                <w:numId w:val="4"/>
              </w:numPr>
              <w:shd w:val="clear" w:color="auto" w:fill="FFFFFF"/>
              <w:spacing w:before="100" w:beforeAutospacing="1" w:after="100" w:afterAutospacing="1" w:line="360" w:lineRule="auto"/>
              <w:contextualSpacing w:val="0"/>
              <w:rPr>
                <w:rFonts w:ascii="Arial" w:hAnsi="Arial" w:cs="Arial"/>
                <w:color w:val="000000"/>
                <w:sz w:val="24"/>
                <w:szCs w:val="24"/>
              </w:rPr>
            </w:pPr>
            <w:hyperlink r:id="rId10" w:anchor="ixzz3GzAWAuR9" w:history="1">
              <w:r w:rsidR="005D7534" w:rsidRPr="005D7534">
                <w:rPr>
                  <w:rStyle w:val="Hyperlink"/>
                  <w:rFonts w:ascii="Arial" w:hAnsi="Arial" w:cs="Arial"/>
                  <w:color w:val="003399"/>
                  <w:sz w:val="24"/>
                  <w:szCs w:val="24"/>
                </w:rPr>
                <w:t>http://www.businessdictionary.com/definition/policies-and-procedures.html#ixzz3GzAWAuR9</w:t>
              </w:r>
            </w:hyperlink>
          </w:p>
          <w:p w:rsidR="005D7534" w:rsidRPr="005D7534" w:rsidRDefault="005D7534" w:rsidP="005D7534">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5D7534">
              <w:rPr>
                <w:rFonts w:ascii="Arial" w:hAnsi="Arial" w:cs="Arial"/>
                <w:sz w:val="24"/>
                <w:szCs w:val="24"/>
              </w:rPr>
              <w:t>Study Material (</w:t>
            </w:r>
            <w:r w:rsidRPr="005D7534">
              <w:rPr>
                <w:rFonts w:ascii="Arial" w:hAnsi="Arial" w:cs="Arial"/>
                <w:b/>
                <w:sz w:val="24"/>
                <w:szCs w:val="24"/>
              </w:rPr>
              <w:t>UNIT 10</w:t>
            </w:r>
            <w:r w:rsidRPr="005D7534">
              <w:rPr>
                <w:rFonts w:ascii="Arial" w:hAnsi="Arial" w:cs="Arial"/>
                <w:sz w:val="24"/>
                <w:szCs w:val="24"/>
              </w:rPr>
              <w:t xml:space="preserve">) </w:t>
            </w:r>
          </w:p>
          <w:p w:rsidR="005D7534" w:rsidRPr="005D7534" w:rsidRDefault="005D7534" w:rsidP="005D7534">
            <w:pPr>
              <w:autoSpaceDE w:val="0"/>
              <w:autoSpaceDN w:val="0"/>
              <w:adjustRightInd w:val="0"/>
              <w:spacing w:before="100" w:beforeAutospacing="1" w:after="100" w:afterAutospacing="1" w:line="360" w:lineRule="auto"/>
              <w:jc w:val="both"/>
              <w:rPr>
                <w:rFonts w:ascii="Arial" w:hAnsi="Arial" w:cs="Arial"/>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p w:rsidR="00CC2FB3" w:rsidRPr="005D7534" w:rsidRDefault="00CC2FB3" w:rsidP="00A851DA">
            <w:pPr>
              <w:rPr>
                <w:rFonts w:ascii="Arial" w:hAnsi="Arial" w:cs="Arial"/>
                <w:b/>
                <w:sz w:val="24"/>
                <w:szCs w:val="24"/>
              </w:rPr>
            </w:pPr>
          </w:p>
        </w:tc>
      </w:tr>
    </w:tbl>
    <w:p w:rsidR="00A851DA" w:rsidRPr="005D7534" w:rsidRDefault="00AE1481" w:rsidP="00A851DA">
      <w:pPr>
        <w:autoSpaceDE w:val="0"/>
        <w:autoSpaceDN w:val="0"/>
        <w:adjustRightInd w:val="0"/>
        <w:spacing w:after="0" w:line="240" w:lineRule="auto"/>
        <w:rPr>
          <w:rFonts w:ascii="Arial" w:hAnsi="Arial" w:cs="Arial"/>
          <w:b/>
          <w:bCs/>
          <w:color w:val="002060"/>
          <w:sz w:val="24"/>
          <w:szCs w:val="24"/>
          <w:lang w:val="en-US"/>
        </w:rPr>
      </w:pPr>
      <w:r w:rsidRPr="005D7534">
        <w:rPr>
          <w:rFonts w:ascii="Arial" w:hAnsi="Arial" w:cs="Arial"/>
          <w:b/>
          <w:bCs/>
          <w:color w:val="002060"/>
          <w:sz w:val="24"/>
          <w:szCs w:val="24"/>
          <w:lang w:val="en-US"/>
        </w:rPr>
        <w:lastRenderedPageBreak/>
        <w:t>Student</w:t>
      </w:r>
      <w:r w:rsidR="00A851DA" w:rsidRPr="005D7534">
        <w:rPr>
          <w:rFonts w:ascii="Arial" w:hAnsi="Arial" w:cs="Arial"/>
          <w:b/>
          <w:bCs/>
          <w:color w:val="002060"/>
          <w:sz w:val="24"/>
          <w:szCs w:val="24"/>
          <w:lang w:val="en-US"/>
        </w:rPr>
        <w:t xml:space="preserve"> Statement:</w:t>
      </w:r>
    </w:p>
    <w:p w:rsidR="00A851DA" w:rsidRPr="005D753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5D7534" w:rsidRDefault="00405895" w:rsidP="00A851DA">
      <w:pPr>
        <w:autoSpaceDE w:val="0"/>
        <w:autoSpaceDN w:val="0"/>
        <w:adjustRightInd w:val="0"/>
        <w:spacing w:after="0" w:line="240" w:lineRule="auto"/>
        <w:rPr>
          <w:rFonts w:ascii="Arial" w:hAnsi="Arial" w:cs="Arial"/>
          <w:color w:val="000000"/>
          <w:sz w:val="24"/>
          <w:szCs w:val="24"/>
          <w:lang w:val="en-US"/>
        </w:rPr>
      </w:pPr>
      <w:r w:rsidRPr="005D7534">
        <w:rPr>
          <w:rFonts w:ascii="Arial" w:hAnsi="Arial" w:cs="Arial"/>
          <w:color w:val="000000"/>
          <w:sz w:val="24"/>
          <w:szCs w:val="24"/>
          <w:lang w:val="en-US"/>
        </w:rPr>
        <w:t>By submitting this assignment, I confirm that this is my own work.</w:t>
      </w:r>
    </w:p>
    <w:p w:rsidR="00A851DA" w:rsidRPr="005D753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5D7534" w:rsidTr="00405895">
        <w:tc>
          <w:tcPr>
            <w:tcW w:w="2310" w:type="dxa"/>
            <w:shd w:val="clear" w:color="auto" w:fill="D9D9D9" w:themeFill="background1" w:themeFillShade="D9"/>
          </w:tcPr>
          <w:p w:rsidR="00405895" w:rsidRPr="005D7534" w:rsidRDefault="00405895" w:rsidP="00A851DA">
            <w:pPr>
              <w:rPr>
                <w:rFonts w:ascii="Arial" w:hAnsi="Arial" w:cs="Arial"/>
                <w:color w:val="000000"/>
                <w:sz w:val="24"/>
                <w:szCs w:val="24"/>
              </w:rPr>
            </w:pPr>
            <w:r w:rsidRPr="005D7534">
              <w:rPr>
                <w:rFonts w:ascii="Arial" w:hAnsi="Arial" w:cs="Arial"/>
                <w:color w:val="000000"/>
                <w:sz w:val="24"/>
                <w:szCs w:val="24"/>
              </w:rPr>
              <w:t>Student Signature</w:t>
            </w:r>
          </w:p>
        </w:tc>
        <w:tc>
          <w:tcPr>
            <w:tcW w:w="4035" w:type="dxa"/>
          </w:tcPr>
          <w:p w:rsidR="00405895" w:rsidRPr="005D7534" w:rsidRDefault="00CB120B" w:rsidP="00A851DA">
            <w:pPr>
              <w:rPr>
                <w:rFonts w:ascii="Arial" w:hAnsi="Arial" w:cs="Arial"/>
                <w:color w:val="000000"/>
                <w:sz w:val="24"/>
                <w:szCs w:val="24"/>
              </w:rPr>
            </w:pPr>
            <w:r w:rsidRPr="005D7534">
              <w:rPr>
                <w:rFonts w:ascii="Arial" w:hAnsi="Arial" w:cs="Arial"/>
                <w:color w:val="000000"/>
                <w:sz w:val="24"/>
                <w:szCs w:val="24"/>
              </w:rPr>
              <w:t>Emmanuel Nsobila</w:t>
            </w:r>
          </w:p>
        </w:tc>
        <w:tc>
          <w:tcPr>
            <w:tcW w:w="1276" w:type="dxa"/>
            <w:shd w:val="clear" w:color="auto" w:fill="D9D9D9" w:themeFill="background1" w:themeFillShade="D9"/>
          </w:tcPr>
          <w:p w:rsidR="00405895" w:rsidRPr="005D7534" w:rsidRDefault="00405895" w:rsidP="00A851DA">
            <w:pPr>
              <w:rPr>
                <w:rFonts w:ascii="Arial" w:hAnsi="Arial" w:cs="Arial"/>
                <w:color w:val="000000"/>
                <w:sz w:val="24"/>
                <w:szCs w:val="24"/>
              </w:rPr>
            </w:pPr>
            <w:r w:rsidRPr="005D7534">
              <w:rPr>
                <w:rFonts w:ascii="Arial" w:hAnsi="Arial" w:cs="Arial"/>
                <w:color w:val="000000"/>
                <w:sz w:val="24"/>
                <w:szCs w:val="24"/>
              </w:rPr>
              <w:t>Date</w:t>
            </w:r>
          </w:p>
        </w:tc>
        <w:tc>
          <w:tcPr>
            <w:tcW w:w="1621" w:type="dxa"/>
          </w:tcPr>
          <w:p w:rsidR="00405895" w:rsidRPr="005D7534" w:rsidRDefault="00773EA1" w:rsidP="00A851DA">
            <w:pPr>
              <w:rPr>
                <w:rFonts w:ascii="Arial" w:hAnsi="Arial" w:cs="Arial"/>
                <w:color w:val="000000"/>
                <w:sz w:val="24"/>
                <w:szCs w:val="24"/>
              </w:rPr>
            </w:pPr>
            <w:r>
              <w:rPr>
                <w:rFonts w:ascii="Arial" w:hAnsi="Arial" w:cs="Arial"/>
                <w:color w:val="000000"/>
                <w:sz w:val="24"/>
                <w:szCs w:val="24"/>
              </w:rPr>
              <w:t>26-10-2014</w:t>
            </w:r>
          </w:p>
        </w:tc>
      </w:tr>
    </w:tbl>
    <w:p w:rsidR="00A851DA" w:rsidRPr="005D7534" w:rsidRDefault="00A851DA" w:rsidP="00A851DA">
      <w:pPr>
        <w:rPr>
          <w:rFonts w:ascii="Arial" w:hAnsi="Arial" w:cs="Arial"/>
          <w:color w:val="000000"/>
          <w:sz w:val="24"/>
          <w:szCs w:val="24"/>
          <w:lang w:val="en-US"/>
        </w:rPr>
      </w:pPr>
    </w:p>
    <w:p w:rsidR="00A851DA" w:rsidRPr="005D7534" w:rsidRDefault="00503D7E" w:rsidP="00503D7E">
      <w:pPr>
        <w:shd w:val="clear" w:color="auto" w:fill="D9D9D9" w:themeFill="background1" w:themeFillShade="D9"/>
        <w:rPr>
          <w:rFonts w:ascii="Arial" w:hAnsi="Arial" w:cs="Arial"/>
          <w:b/>
          <w:sz w:val="24"/>
          <w:szCs w:val="24"/>
          <w:lang w:val="en-US"/>
        </w:rPr>
      </w:pPr>
      <w:r w:rsidRPr="005D753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5D7534" w:rsidTr="00B0415E">
        <w:trPr>
          <w:trHeight w:val="249"/>
        </w:trPr>
        <w:tc>
          <w:tcPr>
            <w:tcW w:w="4621" w:type="dxa"/>
            <w:shd w:val="clear" w:color="auto" w:fill="D9D9D9" w:themeFill="background1" w:themeFillShade="D9"/>
          </w:tcPr>
          <w:p w:rsidR="00503D7E" w:rsidRPr="005D7534" w:rsidRDefault="00503D7E" w:rsidP="00503D7E">
            <w:pPr>
              <w:rPr>
                <w:rFonts w:ascii="Arial" w:hAnsi="Arial" w:cs="Arial"/>
                <w:b/>
                <w:color w:val="002060"/>
                <w:sz w:val="24"/>
                <w:szCs w:val="24"/>
              </w:rPr>
            </w:pPr>
            <w:r w:rsidRPr="005D7534">
              <w:rPr>
                <w:rFonts w:ascii="Arial" w:hAnsi="Arial" w:cs="Arial"/>
                <w:b/>
                <w:color w:val="002060"/>
                <w:sz w:val="24"/>
                <w:szCs w:val="24"/>
              </w:rPr>
              <w:t>Total Marks</w:t>
            </w:r>
          </w:p>
        </w:tc>
        <w:tc>
          <w:tcPr>
            <w:tcW w:w="4621" w:type="dxa"/>
          </w:tcPr>
          <w:p w:rsidR="00503D7E" w:rsidRPr="005D7534" w:rsidRDefault="00503D7E" w:rsidP="00503D7E">
            <w:pPr>
              <w:rPr>
                <w:rFonts w:ascii="Arial" w:hAnsi="Arial" w:cs="Arial"/>
                <w:sz w:val="24"/>
                <w:szCs w:val="24"/>
              </w:rPr>
            </w:pPr>
          </w:p>
        </w:tc>
      </w:tr>
      <w:tr w:rsidR="00503D7E" w:rsidRPr="005D7534" w:rsidTr="00B0415E">
        <w:tc>
          <w:tcPr>
            <w:tcW w:w="4621" w:type="dxa"/>
            <w:shd w:val="clear" w:color="auto" w:fill="D9D9D9" w:themeFill="background1" w:themeFillShade="D9"/>
          </w:tcPr>
          <w:p w:rsidR="00503D7E" w:rsidRPr="005D7534" w:rsidRDefault="00503D7E" w:rsidP="00503D7E">
            <w:pPr>
              <w:rPr>
                <w:rFonts w:ascii="Arial" w:hAnsi="Arial" w:cs="Arial"/>
                <w:b/>
                <w:color w:val="002060"/>
                <w:sz w:val="24"/>
                <w:szCs w:val="24"/>
              </w:rPr>
            </w:pPr>
            <w:r w:rsidRPr="005D7534">
              <w:rPr>
                <w:rFonts w:ascii="Arial" w:hAnsi="Arial" w:cs="Arial"/>
                <w:b/>
                <w:color w:val="002060"/>
                <w:sz w:val="24"/>
                <w:szCs w:val="24"/>
              </w:rPr>
              <w:t>Marks Obtained</w:t>
            </w:r>
          </w:p>
        </w:tc>
        <w:tc>
          <w:tcPr>
            <w:tcW w:w="4621" w:type="dxa"/>
          </w:tcPr>
          <w:p w:rsidR="00503D7E" w:rsidRPr="005D7534" w:rsidRDefault="00503D7E" w:rsidP="00503D7E">
            <w:pPr>
              <w:rPr>
                <w:rFonts w:ascii="Arial" w:hAnsi="Arial" w:cs="Arial"/>
                <w:sz w:val="24"/>
                <w:szCs w:val="24"/>
              </w:rPr>
            </w:pPr>
          </w:p>
        </w:tc>
      </w:tr>
      <w:tr w:rsidR="00503D7E" w:rsidRPr="005D7534" w:rsidTr="00B0415E">
        <w:tc>
          <w:tcPr>
            <w:tcW w:w="4621" w:type="dxa"/>
            <w:shd w:val="clear" w:color="auto" w:fill="D9D9D9" w:themeFill="background1" w:themeFillShade="D9"/>
          </w:tcPr>
          <w:p w:rsidR="00503D7E" w:rsidRPr="005D7534" w:rsidRDefault="00B0415E" w:rsidP="00503D7E">
            <w:pPr>
              <w:rPr>
                <w:rFonts w:ascii="Arial" w:hAnsi="Arial" w:cs="Arial"/>
                <w:b/>
                <w:color w:val="002060"/>
                <w:sz w:val="24"/>
                <w:szCs w:val="24"/>
              </w:rPr>
            </w:pPr>
            <w:r w:rsidRPr="005D7534">
              <w:rPr>
                <w:rFonts w:ascii="Arial" w:hAnsi="Arial" w:cs="Arial"/>
                <w:b/>
                <w:color w:val="002060"/>
                <w:sz w:val="24"/>
                <w:szCs w:val="24"/>
              </w:rPr>
              <w:t>Percentage / Grade</w:t>
            </w:r>
          </w:p>
        </w:tc>
        <w:tc>
          <w:tcPr>
            <w:tcW w:w="4621" w:type="dxa"/>
          </w:tcPr>
          <w:p w:rsidR="00503D7E" w:rsidRPr="005D7534" w:rsidRDefault="00503D7E" w:rsidP="00503D7E">
            <w:pPr>
              <w:rPr>
                <w:rFonts w:ascii="Arial" w:hAnsi="Arial" w:cs="Arial"/>
                <w:sz w:val="24"/>
                <w:szCs w:val="24"/>
              </w:rPr>
            </w:pPr>
          </w:p>
        </w:tc>
      </w:tr>
    </w:tbl>
    <w:p w:rsidR="00A851DA" w:rsidRPr="005D7534" w:rsidRDefault="00A851DA" w:rsidP="00503D7E">
      <w:pPr>
        <w:rPr>
          <w:rFonts w:ascii="Arial" w:hAnsi="Arial" w:cs="Arial"/>
          <w:sz w:val="24"/>
          <w:szCs w:val="24"/>
        </w:rPr>
      </w:pPr>
      <w:bookmarkStart w:id="0" w:name="_GoBack"/>
      <w:bookmarkEnd w:id="0"/>
    </w:p>
    <w:p w:rsidR="00607874" w:rsidRPr="005D7534" w:rsidRDefault="00607874" w:rsidP="00503D7E">
      <w:pPr>
        <w:rPr>
          <w:rFonts w:ascii="Arial" w:hAnsi="Arial" w:cs="Arial"/>
          <w:sz w:val="24"/>
          <w:szCs w:val="24"/>
        </w:rPr>
      </w:pPr>
    </w:p>
    <w:sectPr w:rsidR="00607874" w:rsidRPr="005D753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819EE"/>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85795A"/>
    <w:multiLevelType w:val="hybridMultilevel"/>
    <w:tmpl w:val="BE100624"/>
    <w:lvl w:ilvl="0" w:tplc="3E26A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36F4"/>
    <w:rsid w:val="001175EE"/>
    <w:rsid w:val="00157CF6"/>
    <w:rsid w:val="001670F7"/>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B3E41"/>
    <w:rsid w:val="004E3CDA"/>
    <w:rsid w:val="004E765B"/>
    <w:rsid w:val="004F4B4D"/>
    <w:rsid w:val="0050216D"/>
    <w:rsid w:val="00503D7E"/>
    <w:rsid w:val="0050778F"/>
    <w:rsid w:val="00535F31"/>
    <w:rsid w:val="00574D64"/>
    <w:rsid w:val="00591365"/>
    <w:rsid w:val="005B31E4"/>
    <w:rsid w:val="005D7534"/>
    <w:rsid w:val="006034F6"/>
    <w:rsid w:val="00607874"/>
    <w:rsid w:val="00607E77"/>
    <w:rsid w:val="00617BB3"/>
    <w:rsid w:val="00645CDD"/>
    <w:rsid w:val="006823A7"/>
    <w:rsid w:val="0070016D"/>
    <w:rsid w:val="0070347F"/>
    <w:rsid w:val="0070678E"/>
    <w:rsid w:val="00773EA1"/>
    <w:rsid w:val="00831C11"/>
    <w:rsid w:val="008578B1"/>
    <w:rsid w:val="00882D7A"/>
    <w:rsid w:val="008A60B4"/>
    <w:rsid w:val="008B3C31"/>
    <w:rsid w:val="008B64FE"/>
    <w:rsid w:val="008D3F34"/>
    <w:rsid w:val="00935BF7"/>
    <w:rsid w:val="0095442C"/>
    <w:rsid w:val="00983942"/>
    <w:rsid w:val="009C37E0"/>
    <w:rsid w:val="00A111F4"/>
    <w:rsid w:val="00A14B66"/>
    <w:rsid w:val="00A65CF7"/>
    <w:rsid w:val="00A851DA"/>
    <w:rsid w:val="00AA0DD3"/>
    <w:rsid w:val="00AC7D5B"/>
    <w:rsid w:val="00AE1481"/>
    <w:rsid w:val="00B02345"/>
    <w:rsid w:val="00B0343B"/>
    <w:rsid w:val="00B0415E"/>
    <w:rsid w:val="00B04678"/>
    <w:rsid w:val="00B846D4"/>
    <w:rsid w:val="00BC2C5B"/>
    <w:rsid w:val="00BC46DF"/>
    <w:rsid w:val="00C03577"/>
    <w:rsid w:val="00C65FEA"/>
    <w:rsid w:val="00CA0AC2"/>
    <w:rsid w:val="00CB120B"/>
    <w:rsid w:val="00CB4D0A"/>
    <w:rsid w:val="00CC2FB3"/>
    <w:rsid w:val="00CC575A"/>
    <w:rsid w:val="00D039AC"/>
    <w:rsid w:val="00D427DE"/>
    <w:rsid w:val="00D5587D"/>
    <w:rsid w:val="00D707CC"/>
    <w:rsid w:val="00D821FE"/>
    <w:rsid w:val="00D844B9"/>
    <w:rsid w:val="00DB0793"/>
    <w:rsid w:val="00DF694E"/>
    <w:rsid w:val="00E00821"/>
    <w:rsid w:val="00E04DB4"/>
    <w:rsid w:val="00E30679"/>
    <w:rsid w:val="00E4597D"/>
    <w:rsid w:val="00E54832"/>
    <w:rsid w:val="00E56A90"/>
    <w:rsid w:val="00E641CC"/>
    <w:rsid w:val="00EA30AB"/>
    <w:rsid w:val="00EB3925"/>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D75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D753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usinessdictionary.com/definition/policies-and-procedures.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1E9CA-A660-4997-9215-502E8AAB3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18</cp:revision>
  <dcterms:created xsi:type="dcterms:W3CDTF">2014-08-29T15:25:00Z</dcterms:created>
  <dcterms:modified xsi:type="dcterms:W3CDTF">2014-10-26T20:53:00Z</dcterms:modified>
</cp:coreProperties>
</file>