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A7948" w:rsidRDefault="00607874" w:rsidP="00A851DA">
      <w:pPr>
        <w:pStyle w:val="Default"/>
        <w:rPr>
          <w:rFonts w:ascii="Arial" w:hAnsi="Arial" w:cs="Arial"/>
        </w:rPr>
      </w:pPr>
      <w:bookmarkStart w:id="0" w:name="_GoBack"/>
      <w:bookmarkEnd w:id="0"/>
      <w:r w:rsidRPr="00FA7948">
        <w:rPr>
          <w:rFonts w:ascii="Arial" w:hAnsi="Arial" w:cs="Arial"/>
          <w:noProof/>
          <w:lang w:val="en-GB" w:eastAsia="en-GB"/>
        </w:rPr>
        <w:drawing>
          <wp:anchor distT="0" distB="0" distL="114300" distR="114300" simplePos="0" relativeHeight="251658240" behindDoc="0" locked="0" layoutInCell="1" allowOverlap="1" wp14:anchorId="4A04FACB" wp14:editId="3C162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A7948">
        <w:rPr>
          <w:rFonts w:ascii="Arial" w:hAnsi="Arial" w:cs="Arial"/>
        </w:rPr>
        <w:t xml:space="preserve">                                                             </w:t>
      </w:r>
      <w:r w:rsidR="00405895" w:rsidRPr="00FA7948">
        <w:rPr>
          <w:rFonts w:ascii="Arial" w:hAnsi="Arial" w:cs="Arial"/>
        </w:rPr>
        <w:t xml:space="preserve">     </w:t>
      </w:r>
    </w:p>
    <w:p w:rsidR="00607874" w:rsidRPr="00FA7948" w:rsidRDefault="00AD62FB"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FA7948" w:rsidRDefault="00607874" w:rsidP="00A851DA">
      <w:pPr>
        <w:rPr>
          <w:rFonts w:ascii="Arial" w:hAnsi="Arial" w:cs="Arial"/>
          <w:sz w:val="24"/>
          <w:szCs w:val="24"/>
          <w:lang w:val="en-US"/>
        </w:rPr>
      </w:pPr>
    </w:p>
    <w:p w:rsidR="00607874" w:rsidRPr="00FA7948" w:rsidRDefault="00607874" w:rsidP="00A851DA">
      <w:pPr>
        <w:rPr>
          <w:rFonts w:ascii="Arial" w:hAnsi="Arial" w:cs="Arial"/>
          <w:sz w:val="24"/>
          <w:szCs w:val="24"/>
          <w:lang w:val="en-US"/>
        </w:rPr>
      </w:pPr>
    </w:p>
    <w:p w:rsidR="00607874" w:rsidRPr="00FA794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6551B9">
            <w:pPr>
              <w:pStyle w:val="Default"/>
              <w:rPr>
                <w:rFonts w:ascii="Arial" w:hAnsi="Arial" w:cs="Arial"/>
              </w:rPr>
            </w:pPr>
            <w:r w:rsidRPr="00FA7948">
              <w:rPr>
                <w:rFonts w:ascii="Arial" w:hAnsi="Arial" w:cs="Arial"/>
              </w:rPr>
              <w:t>Emmanuel Nsobila</w:t>
            </w:r>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A7948" w:rsidRDefault="00124A2C">
            <w:pPr>
              <w:pStyle w:val="Default"/>
              <w:rPr>
                <w:rFonts w:ascii="Arial" w:hAnsi="Arial" w:cs="Arial"/>
              </w:rPr>
            </w:pPr>
            <w:r w:rsidRPr="00FA7948">
              <w:rPr>
                <w:rFonts w:ascii="Arial" w:hAnsi="Arial" w:cs="Arial"/>
              </w:rPr>
              <w:t>1276</w:t>
            </w:r>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124A2C">
            <w:pPr>
              <w:pStyle w:val="Default"/>
              <w:rPr>
                <w:rFonts w:ascii="Arial" w:hAnsi="Arial" w:cs="Arial"/>
              </w:rPr>
            </w:pPr>
            <w:r w:rsidRPr="00FA7948">
              <w:rPr>
                <w:rFonts w:ascii="Arial" w:hAnsi="Arial" w:cs="Arial"/>
              </w:rPr>
              <w:t>Diploma in Forensic Accounting</w:t>
            </w:r>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124A2C">
            <w:pPr>
              <w:rPr>
                <w:rFonts w:ascii="Arial" w:hAnsi="Arial" w:cs="Arial"/>
                <w:sz w:val="24"/>
                <w:szCs w:val="24"/>
              </w:rPr>
            </w:pPr>
            <w:r w:rsidRPr="00FA7948">
              <w:rPr>
                <w:rFonts w:ascii="Arial" w:hAnsi="Arial" w:cs="Arial"/>
                <w:sz w:val="24"/>
                <w:szCs w:val="24"/>
              </w:rPr>
              <w:t>04</w:t>
            </w:r>
          </w:p>
        </w:tc>
      </w:tr>
    </w:tbl>
    <w:p w:rsidR="00CC2FB3" w:rsidRPr="00FA7948"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FA7948" w:rsidTr="00CC2FB3">
        <w:tc>
          <w:tcPr>
            <w:tcW w:w="9242" w:type="dxa"/>
          </w:tcPr>
          <w:p w:rsidR="00FA7948" w:rsidRPr="004D759A" w:rsidRDefault="00FA7948" w:rsidP="00FA7948">
            <w:pPr>
              <w:spacing w:before="100" w:beforeAutospacing="1" w:after="100" w:afterAutospacing="1" w:line="360" w:lineRule="auto"/>
              <w:jc w:val="both"/>
              <w:rPr>
                <w:rFonts w:ascii="Arial" w:hAnsi="Arial" w:cs="Arial"/>
                <w:sz w:val="24"/>
                <w:szCs w:val="24"/>
              </w:rPr>
            </w:pPr>
            <w:r w:rsidRPr="004D759A">
              <w:rPr>
                <w:rFonts w:ascii="Arial" w:hAnsi="Arial" w:cs="Arial"/>
                <w:b/>
                <w:sz w:val="24"/>
                <w:szCs w:val="24"/>
              </w:rPr>
              <w:t>QUESTION 1</w:t>
            </w:r>
          </w:p>
          <w:p w:rsidR="00FA7948" w:rsidRPr="004D759A" w:rsidRDefault="00FA7948" w:rsidP="00FA7948">
            <w:pPr>
              <w:spacing w:before="100" w:beforeAutospacing="1" w:after="100" w:afterAutospacing="1" w:line="360" w:lineRule="auto"/>
              <w:jc w:val="both"/>
              <w:rPr>
                <w:rFonts w:ascii="Arial" w:hAnsi="Arial" w:cs="Arial"/>
                <w:sz w:val="24"/>
                <w:szCs w:val="24"/>
                <w:lang w:val="en-GB"/>
              </w:rPr>
            </w:pPr>
            <w:r w:rsidRPr="004D759A">
              <w:rPr>
                <w:rFonts w:ascii="Arial" w:hAnsi="Arial" w:cs="Arial"/>
                <w:b/>
                <w:sz w:val="24"/>
                <w:szCs w:val="24"/>
                <w:lang w:val="en-GB"/>
              </w:rPr>
              <w:t>Give short answers for the following questions:</w:t>
            </w: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Explain the term ‘fraud risk factors’.</w:t>
            </w:r>
          </w:p>
          <w:p w:rsidR="00FA7948" w:rsidRPr="004D759A" w:rsidRDefault="00FA7948" w:rsidP="00FA7948">
            <w:pPr>
              <w:pStyle w:val="ListParagraph"/>
              <w:spacing w:before="100" w:beforeAutospacing="1" w:after="100" w:afterAutospacing="1" w:line="360" w:lineRule="auto"/>
              <w:ind w:left="1077"/>
              <w:contextualSpacing w:val="0"/>
              <w:rPr>
                <w:rFonts w:ascii="Arial" w:eastAsia="Times New Roman" w:hAnsi="Arial" w:cs="Arial"/>
                <w:sz w:val="24"/>
                <w:szCs w:val="24"/>
                <w:lang w:val="en-GB" w:eastAsia="en-GB"/>
              </w:rPr>
            </w:pPr>
            <w:r w:rsidRPr="004D759A">
              <w:rPr>
                <w:rFonts w:ascii="Arial" w:eastAsia="Times New Roman" w:hAnsi="Arial" w:cs="Arial"/>
                <w:sz w:val="24"/>
                <w:szCs w:val="24"/>
                <w:lang w:val="en-GB" w:eastAsia="en-GB"/>
              </w:rPr>
              <w:t>Fraud risk factors are events or conditions that indicate an incentive or pressure to commit fraud or provide an opportunity to commit fraud.</w:t>
            </w: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What control mechanisms could be adopted against corruption?</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rPr>
              <w:t>Corruption is wrongdoing on the part of an authority or powerful party through means that are illegitimate, immoral, or incompatible with ethical standards. Corruption often results from patronage and is associated with bribery.</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rPr>
              <w:t>By its nature corruption can be difficult to detect as it usually involves two or more people entering into a secret agreement. The agreement can be to pay a financial inducement to a public official for securing favour of some description in return.</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rPr>
              <w:t>Some control mechanisms that can be adopted against corruption are;</w:t>
            </w:r>
          </w:p>
          <w:p w:rsidR="00FA7948" w:rsidRPr="004D759A" w:rsidRDefault="00FA7948" w:rsidP="00FA7948">
            <w:pPr>
              <w:pStyle w:val="ListParagraph"/>
              <w:numPr>
                <w:ilvl w:val="0"/>
                <w:numId w:val="2"/>
              </w:numPr>
              <w:spacing w:before="100" w:beforeAutospacing="1" w:after="100" w:afterAutospacing="1" w:line="360" w:lineRule="auto"/>
              <w:jc w:val="both"/>
              <w:rPr>
                <w:rFonts w:ascii="Arial" w:eastAsia="BatangChe" w:hAnsi="Arial" w:cs="Arial"/>
                <w:sz w:val="24"/>
                <w:szCs w:val="24"/>
              </w:rPr>
            </w:pPr>
            <w:r w:rsidRPr="004D759A">
              <w:rPr>
                <w:rFonts w:ascii="Arial" w:eastAsia="BatangChe" w:hAnsi="Arial" w:cs="Arial"/>
                <w:sz w:val="24"/>
                <w:szCs w:val="24"/>
                <w:lang w:val="en-GB"/>
              </w:rPr>
              <w:t>Formation of a hotline and ensuring that sellers are aware of the hotline and will use this is any worker approaches them for a bribe.</w:t>
            </w:r>
          </w:p>
          <w:p w:rsidR="00FA7948" w:rsidRPr="004D759A" w:rsidRDefault="00FA7948" w:rsidP="00FA7948">
            <w:pPr>
              <w:pStyle w:val="ListParagraph"/>
              <w:numPr>
                <w:ilvl w:val="0"/>
                <w:numId w:val="2"/>
              </w:numPr>
              <w:spacing w:before="100" w:beforeAutospacing="1" w:after="100" w:afterAutospacing="1" w:line="360" w:lineRule="auto"/>
              <w:jc w:val="both"/>
              <w:rPr>
                <w:rFonts w:ascii="Arial" w:eastAsia="BatangChe" w:hAnsi="Arial" w:cs="Arial"/>
                <w:sz w:val="24"/>
                <w:szCs w:val="24"/>
              </w:rPr>
            </w:pPr>
            <w:r w:rsidRPr="004D759A">
              <w:rPr>
                <w:rFonts w:ascii="Arial" w:eastAsia="BatangChe" w:hAnsi="Arial" w:cs="Arial"/>
                <w:sz w:val="24"/>
                <w:szCs w:val="24"/>
                <w:lang w:val="en-GB"/>
              </w:rPr>
              <w:t>A strong, enforced policy on exposing conflicts of interest, comprising acceptance of gifts and privileges by buyers.</w:t>
            </w:r>
          </w:p>
          <w:p w:rsidR="00FA7948" w:rsidRPr="004D759A" w:rsidRDefault="00FA7948" w:rsidP="00FA7948">
            <w:pPr>
              <w:pStyle w:val="ListParagraph"/>
              <w:numPr>
                <w:ilvl w:val="0"/>
                <w:numId w:val="2"/>
              </w:numPr>
              <w:spacing w:before="100" w:beforeAutospacing="1" w:after="100" w:afterAutospacing="1" w:line="360" w:lineRule="auto"/>
              <w:jc w:val="both"/>
              <w:rPr>
                <w:rFonts w:ascii="Arial" w:eastAsia="BatangChe" w:hAnsi="Arial" w:cs="Arial"/>
                <w:sz w:val="24"/>
                <w:szCs w:val="24"/>
              </w:rPr>
            </w:pPr>
            <w:r w:rsidRPr="004D759A">
              <w:rPr>
                <w:rFonts w:ascii="Arial" w:eastAsia="BatangChe" w:hAnsi="Arial" w:cs="Arial"/>
                <w:sz w:val="24"/>
                <w:szCs w:val="24"/>
                <w:lang w:val="en-GB"/>
              </w:rPr>
              <w:t>Reliability in the asset obtaining bidding processes.</w:t>
            </w:r>
          </w:p>
          <w:p w:rsidR="00FA7948" w:rsidRPr="004D759A" w:rsidRDefault="00FA7948" w:rsidP="00FA7948">
            <w:pPr>
              <w:pStyle w:val="ListParagraph"/>
              <w:numPr>
                <w:ilvl w:val="0"/>
                <w:numId w:val="2"/>
              </w:numPr>
              <w:spacing w:before="100" w:beforeAutospacing="1" w:after="100" w:afterAutospacing="1" w:line="360" w:lineRule="auto"/>
              <w:jc w:val="both"/>
              <w:rPr>
                <w:rFonts w:ascii="Arial" w:eastAsia="BatangChe" w:hAnsi="Arial" w:cs="Arial"/>
                <w:sz w:val="24"/>
                <w:szCs w:val="24"/>
              </w:rPr>
            </w:pPr>
            <w:r w:rsidRPr="004D759A">
              <w:rPr>
                <w:rFonts w:ascii="Arial" w:eastAsia="BatangChe" w:hAnsi="Arial" w:cs="Arial"/>
                <w:sz w:val="24"/>
                <w:szCs w:val="24"/>
                <w:lang w:val="en-GB"/>
              </w:rPr>
              <w:t>Replacement of employees through various dealer assignments.</w:t>
            </w:r>
          </w:p>
          <w:p w:rsidR="00FA7948" w:rsidRPr="004D759A" w:rsidRDefault="00FA7948" w:rsidP="00FA7948">
            <w:pPr>
              <w:pStyle w:val="ListParagraph"/>
              <w:spacing w:before="100" w:beforeAutospacing="1" w:after="100" w:afterAutospacing="1" w:line="360" w:lineRule="auto"/>
              <w:jc w:val="both"/>
              <w:rPr>
                <w:rFonts w:ascii="Arial" w:eastAsia="BatangChe" w:hAnsi="Arial" w:cs="Arial"/>
                <w:sz w:val="24"/>
                <w:szCs w:val="24"/>
              </w:rPr>
            </w:pP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Outline the main benefits of using analytic procedures in audit process.</w:t>
            </w:r>
          </w:p>
          <w:p w:rsidR="00FA7948" w:rsidRPr="004D759A" w:rsidRDefault="00FA7948" w:rsidP="00FA7948">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4D759A">
              <w:rPr>
                <w:rFonts w:ascii="Arial" w:hAnsi="Arial" w:cs="Arial"/>
                <w:sz w:val="24"/>
                <w:szCs w:val="24"/>
                <w:lang w:val="en-GB"/>
              </w:rPr>
              <w:t>Analytical procedures consist of ‘evaluations of financial information through analysis of plausible relationships among both financial and non-financial data’. They also encompass ‘such investigations as is necessary of identified fluctuations or relationships that are inconsistent with other relevant information or that differed expected values by a significant amount’ (ISA/HKSA 520(4)). The benefits of using analytic procedures include;</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rPr>
              <w:t>They can be applied at all stages of the audit to inquire into the absolute amounts to be reflected in the financial statements, and into the relationships between those amounts.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rPr>
              <w:t>These procedures are a good test for the overall reasonableness of an amount. They can be applied on a universal basis, and they can be broken down into their individual elements.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rPr>
              <w:t>Analytical procedures help the auditor to make comparisons on a regular basis, taking prior years into consideration, and providing the auditor with a better understanding of both the business as a whole, and of individual account areas.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iCs/>
                <w:sz w:val="24"/>
                <w:szCs w:val="24"/>
                <w:lang w:val="en-GB"/>
              </w:rPr>
              <w:t>Valuation of the entity’s capability to continue as a going concern.</w:t>
            </w: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What are the common rationalizations for a fraudster which tempt him to commit fraud?</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lang w:val="en-GB"/>
              </w:rPr>
              <w:t>Rationalization is the justification of dishonest action. Some common rationalizations are stated below;</w:t>
            </w:r>
          </w:p>
          <w:p w:rsidR="00FA7948" w:rsidRPr="004D759A" w:rsidRDefault="00FA7948" w:rsidP="00FA7948">
            <w:pPr>
              <w:pStyle w:val="ListParagraph"/>
              <w:numPr>
                <w:ilvl w:val="0"/>
                <w:numId w:val="2"/>
              </w:numPr>
              <w:spacing w:before="100" w:beforeAutospacing="1" w:after="100" w:afterAutospacing="1" w:line="360" w:lineRule="auto"/>
              <w:ind w:left="714" w:hanging="357"/>
              <w:contextualSpacing w:val="0"/>
              <w:jc w:val="both"/>
              <w:rPr>
                <w:rFonts w:ascii="Arial" w:hAnsi="Arial" w:cs="Arial"/>
                <w:b/>
                <w:sz w:val="24"/>
                <w:szCs w:val="24"/>
              </w:rPr>
            </w:pPr>
            <w:r w:rsidRPr="004D759A">
              <w:rPr>
                <w:rFonts w:ascii="Arial" w:hAnsi="Arial" w:cs="Arial"/>
                <w:color w:val="211D1E"/>
                <w:sz w:val="24"/>
                <w:szCs w:val="24"/>
                <w:lang w:val="en-GB"/>
              </w:rPr>
              <w:t>The person believes committing fraud is justified to save a family member or loved one.</w:t>
            </w:r>
          </w:p>
          <w:p w:rsidR="00FA7948" w:rsidRPr="004D759A" w:rsidRDefault="00FA7948" w:rsidP="00FA7948">
            <w:pPr>
              <w:pStyle w:val="ListParagraph"/>
              <w:numPr>
                <w:ilvl w:val="0"/>
                <w:numId w:val="2"/>
              </w:numPr>
              <w:spacing w:before="100" w:beforeAutospacing="1" w:after="100" w:afterAutospacing="1" w:line="360" w:lineRule="auto"/>
              <w:ind w:left="714" w:hanging="357"/>
              <w:contextualSpacing w:val="0"/>
              <w:jc w:val="both"/>
              <w:rPr>
                <w:rFonts w:ascii="Arial" w:hAnsi="Arial" w:cs="Arial"/>
                <w:b/>
                <w:sz w:val="24"/>
                <w:szCs w:val="24"/>
              </w:rPr>
            </w:pPr>
            <w:r w:rsidRPr="004D759A">
              <w:rPr>
                <w:rFonts w:ascii="Arial" w:hAnsi="Arial" w:cs="Arial"/>
                <w:iCs/>
                <w:sz w:val="24"/>
                <w:szCs w:val="24"/>
                <w:lang w:val="en-GB"/>
              </w:rPr>
              <w:t>No one is offended and the company is benefited.</w:t>
            </w:r>
          </w:p>
          <w:p w:rsidR="00FA7948" w:rsidRPr="004D759A" w:rsidRDefault="00FA7948" w:rsidP="00FA7948">
            <w:pPr>
              <w:pStyle w:val="ListParagraph"/>
              <w:numPr>
                <w:ilvl w:val="0"/>
                <w:numId w:val="2"/>
              </w:numPr>
              <w:spacing w:before="100" w:beforeAutospacing="1" w:after="100" w:afterAutospacing="1" w:line="360" w:lineRule="auto"/>
              <w:ind w:left="714" w:hanging="357"/>
              <w:contextualSpacing w:val="0"/>
              <w:jc w:val="both"/>
              <w:rPr>
                <w:rFonts w:ascii="Arial" w:hAnsi="Arial" w:cs="Arial"/>
                <w:b/>
                <w:sz w:val="24"/>
                <w:szCs w:val="24"/>
              </w:rPr>
            </w:pPr>
            <w:r w:rsidRPr="004D759A">
              <w:rPr>
                <w:rFonts w:ascii="Arial" w:hAnsi="Arial" w:cs="Arial"/>
                <w:color w:val="211D1E"/>
                <w:sz w:val="24"/>
                <w:szCs w:val="24"/>
                <w:lang w:val="en-GB"/>
              </w:rPr>
              <w:t>The person, because of job dissatisfaction (salaries, job environment, treatment by managers, etc.), believes that something is owed to him/her.</w:t>
            </w:r>
          </w:p>
          <w:p w:rsidR="00FA7948" w:rsidRPr="004D759A" w:rsidRDefault="00FA7948" w:rsidP="00FA7948">
            <w:pPr>
              <w:pStyle w:val="ListParagraph"/>
              <w:numPr>
                <w:ilvl w:val="0"/>
                <w:numId w:val="2"/>
              </w:numPr>
              <w:spacing w:before="100" w:beforeAutospacing="1" w:after="100" w:afterAutospacing="1" w:line="360" w:lineRule="auto"/>
              <w:ind w:left="714" w:hanging="357"/>
              <w:contextualSpacing w:val="0"/>
              <w:jc w:val="both"/>
              <w:rPr>
                <w:rFonts w:ascii="Arial" w:hAnsi="Arial" w:cs="Arial"/>
                <w:b/>
                <w:sz w:val="24"/>
                <w:szCs w:val="24"/>
              </w:rPr>
            </w:pPr>
            <w:r w:rsidRPr="004D759A">
              <w:rPr>
                <w:rFonts w:ascii="Arial" w:hAnsi="Arial" w:cs="Arial"/>
                <w:color w:val="211D1E"/>
                <w:sz w:val="24"/>
                <w:szCs w:val="24"/>
                <w:lang w:val="en-GB"/>
              </w:rPr>
              <w:t>The person labels the theft as “borrowing”, and fully intends to pay the stolen money back at some point.</w:t>
            </w:r>
          </w:p>
          <w:p w:rsidR="00FA7948" w:rsidRPr="004D759A" w:rsidRDefault="00FA7948" w:rsidP="00FA7948">
            <w:pPr>
              <w:pStyle w:val="ListParagraph"/>
              <w:numPr>
                <w:ilvl w:val="0"/>
                <w:numId w:val="2"/>
              </w:numPr>
              <w:spacing w:before="100" w:beforeAutospacing="1" w:after="100" w:afterAutospacing="1" w:line="360" w:lineRule="auto"/>
              <w:ind w:left="714" w:hanging="357"/>
              <w:contextualSpacing w:val="0"/>
              <w:jc w:val="both"/>
              <w:rPr>
                <w:rFonts w:ascii="Arial" w:hAnsi="Arial" w:cs="Arial"/>
                <w:b/>
                <w:sz w:val="24"/>
                <w:szCs w:val="24"/>
              </w:rPr>
            </w:pPr>
            <w:r w:rsidRPr="004D759A">
              <w:rPr>
                <w:rFonts w:ascii="Arial" w:hAnsi="Arial" w:cs="Arial"/>
                <w:iCs/>
                <w:sz w:val="24"/>
                <w:szCs w:val="24"/>
                <w:lang w:val="en-GB"/>
              </w:rPr>
              <w:lastRenderedPageBreak/>
              <w:t>The management does not pay attention. Thus management does not really implement internal controls.</w:t>
            </w:r>
          </w:p>
          <w:p w:rsidR="00FA7948" w:rsidRPr="004D759A" w:rsidRDefault="00FA7948" w:rsidP="00FA7948">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4D759A">
              <w:rPr>
                <w:rFonts w:ascii="Arial" w:hAnsi="Arial" w:cs="Arial"/>
                <w:b/>
                <w:sz w:val="24"/>
                <w:szCs w:val="24"/>
                <w:lang w:val="en-GB"/>
              </w:rPr>
              <w:t>Outline the important points to be considered when evaluating fraud risk factors.</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lang w:val="en-GB"/>
              </w:rPr>
              <w:t>The important points to consider are administration, industry and functional features.</w:t>
            </w:r>
          </w:p>
          <w:p w:rsidR="004D759A" w:rsidRDefault="004D759A" w:rsidP="00FA7948">
            <w:pPr>
              <w:pStyle w:val="ListParagraph"/>
              <w:spacing w:before="100" w:beforeAutospacing="1" w:after="100" w:afterAutospacing="1" w:line="360" w:lineRule="auto"/>
              <w:ind w:left="1080"/>
              <w:jc w:val="both"/>
              <w:rPr>
                <w:rFonts w:ascii="Arial" w:hAnsi="Arial" w:cs="Arial"/>
                <w:iCs/>
                <w:sz w:val="24"/>
                <w:szCs w:val="24"/>
                <w:lang w:val="en-GB"/>
              </w:rPr>
            </w:pPr>
          </w:p>
          <w:p w:rsidR="004D759A" w:rsidRDefault="00FA7948" w:rsidP="004D759A">
            <w:pPr>
              <w:pStyle w:val="ListParagraph"/>
              <w:spacing w:before="100" w:beforeAutospacing="1" w:after="100" w:afterAutospacing="1" w:line="360" w:lineRule="auto"/>
              <w:ind w:left="1080"/>
              <w:jc w:val="both"/>
              <w:rPr>
                <w:rFonts w:ascii="Arial" w:hAnsi="Arial" w:cs="Arial"/>
                <w:sz w:val="24"/>
                <w:szCs w:val="24"/>
                <w:lang w:val="en-GB"/>
              </w:rPr>
            </w:pPr>
            <w:r w:rsidRPr="004D759A">
              <w:rPr>
                <w:rFonts w:ascii="Arial" w:hAnsi="Arial" w:cs="Arial"/>
                <w:b/>
                <w:iCs/>
                <w:sz w:val="24"/>
                <w:szCs w:val="24"/>
                <w:lang w:val="en-GB"/>
              </w:rPr>
              <w:t>Administration features</w:t>
            </w:r>
            <w:r w:rsidRPr="004D759A">
              <w:rPr>
                <w:rFonts w:ascii="Arial" w:hAnsi="Arial" w:cs="Arial"/>
                <w:iCs/>
                <w:sz w:val="24"/>
                <w:szCs w:val="24"/>
                <w:lang w:val="en-GB"/>
              </w:rPr>
              <w:t xml:space="preserve"> deals with </w:t>
            </w:r>
            <w:r w:rsidRPr="004D759A">
              <w:rPr>
                <w:rFonts w:ascii="Arial" w:hAnsi="Arial" w:cs="Arial"/>
                <w:sz w:val="24"/>
                <w:szCs w:val="24"/>
                <w:lang w:val="en-GB"/>
              </w:rPr>
              <w:t>the administration’s capabilities, pressures, style, and approach, adapted to deal with internal control and the financial reporting procedure.</w:t>
            </w:r>
          </w:p>
          <w:p w:rsidR="004D759A" w:rsidRPr="004D759A" w:rsidRDefault="00FA7948" w:rsidP="004D759A">
            <w:pPr>
              <w:pStyle w:val="ListParagraph"/>
              <w:spacing w:before="100" w:beforeAutospacing="1" w:after="100" w:afterAutospacing="1" w:line="360" w:lineRule="auto"/>
              <w:ind w:left="1080"/>
              <w:jc w:val="both"/>
              <w:rPr>
                <w:rFonts w:ascii="Arial" w:hAnsi="Arial" w:cs="Arial"/>
                <w:sz w:val="24"/>
                <w:szCs w:val="24"/>
                <w:lang w:val="en-GB"/>
              </w:rPr>
            </w:pPr>
            <w:r w:rsidRPr="004D759A">
              <w:rPr>
                <w:rFonts w:ascii="Arial" w:hAnsi="Arial" w:cs="Arial"/>
                <w:b/>
                <w:iCs/>
                <w:sz w:val="24"/>
                <w:szCs w:val="24"/>
                <w:lang w:val="en-GB"/>
              </w:rPr>
              <w:t>Industry features</w:t>
            </w:r>
            <w:r w:rsidRPr="004D759A">
              <w:rPr>
                <w:rFonts w:ascii="Arial" w:hAnsi="Arial" w:cs="Arial"/>
                <w:iCs/>
                <w:sz w:val="24"/>
                <w:szCs w:val="24"/>
                <w:lang w:val="en-GB"/>
              </w:rPr>
              <w:t xml:space="preserve"> are</w:t>
            </w:r>
            <w:r w:rsidRPr="004D759A">
              <w:rPr>
                <w:rFonts w:ascii="Arial" w:hAnsi="Arial" w:cs="Arial"/>
                <w:i/>
                <w:iCs/>
                <w:sz w:val="24"/>
                <w:szCs w:val="24"/>
                <w:lang w:val="en-GB"/>
              </w:rPr>
              <w:t xml:space="preserve"> </w:t>
            </w:r>
            <w:r w:rsidRPr="004D759A">
              <w:rPr>
                <w:rFonts w:ascii="Arial" w:hAnsi="Arial" w:cs="Arial"/>
                <w:sz w:val="24"/>
                <w:szCs w:val="24"/>
                <w:lang w:val="en-GB"/>
              </w:rPr>
              <w:t>related to the financial and regulatory environment in which the entity functions.</w:t>
            </w:r>
          </w:p>
          <w:p w:rsidR="00FA7948" w:rsidRDefault="00FA7948" w:rsidP="004D759A">
            <w:pPr>
              <w:pStyle w:val="ListParagraph"/>
              <w:spacing w:before="100" w:beforeAutospacing="1" w:after="100" w:afterAutospacing="1" w:line="360" w:lineRule="auto"/>
              <w:ind w:left="1080"/>
              <w:jc w:val="both"/>
              <w:rPr>
                <w:rFonts w:ascii="Arial" w:hAnsi="Arial" w:cs="Arial"/>
                <w:sz w:val="24"/>
                <w:szCs w:val="24"/>
                <w:lang w:val="en-GB"/>
              </w:rPr>
            </w:pPr>
            <w:r w:rsidRPr="004D759A">
              <w:rPr>
                <w:rFonts w:ascii="Arial" w:hAnsi="Arial" w:cs="Arial"/>
                <w:b/>
                <w:iCs/>
                <w:sz w:val="24"/>
                <w:szCs w:val="24"/>
                <w:lang w:val="en-GB"/>
              </w:rPr>
              <w:t>Functional features</w:t>
            </w:r>
            <w:r w:rsidRPr="004D759A">
              <w:rPr>
                <w:rFonts w:ascii="Arial" w:hAnsi="Arial" w:cs="Arial"/>
                <w:iCs/>
                <w:sz w:val="24"/>
                <w:szCs w:val="24"/>
                <w:lang w:val="en-GB"/>
              </w:rPr>
              <w:t xml:space="preserve"> and </w:t>
            </w:r>
            <w:r w:rsidRPr="00661BDA">
              <w:rPr>
                <w:rFonts w:ascii="Arial" w:hAnsi="Arial" w:cs="Arial"/>
                <w:b/>
                <w:iCs/>
                <w:sz w:val="24"/>
                <w:szCs w:val="24"/>
                <w:lang w:val="en-GB"/>
              </w:rPr>
              <w:t>financial steadiness</w:t>
            </w:r>
            <w:r w:rsidRPr="004D759A">
              <w:rPr>
                <w:rFonts w:ascii="Arial" w:hAnsi="Arial" w:cs="Arial"/>
                <w:i/>
                <w:iCs/>
                <w:sz w:val="24"/>
                <w:szCs w:val="24"/>
                <w:lang w:val="en-GB"/>
              </w:rPr>
              <w:t xml:space="preserve"> </w:t>
            </w:r>
            <w:r w:rsidRPr="004D759A">
              <w:rPr>
                <w:rFonts w:ascii="Arial" w:hAnsi="Arial" w:cs="Arial"/>
                <w:sz w:val="24"/>
                <w:szCs w:val="24"/>
                <w:lang w:val="en-GB"/>
              </w:rPr>
              <w:t>cover items such as the nature and complication of the goal and its transactions, the environmental areas in which it functions, the number of localities where transactions are noted and payments are made, the entity’s economic condition, and its productivity.</w:t>
            </w:r>
          </w:p>
          <w:p w:rsidR="004046DB" w:rsidRPr="004D759A" w:rsidRDefault="004046DB" w:rsidP="004D759A">
            <w:pPr>
              <w:pStyle w:val="ListParagraph"/>
              <w:spacing w:before="100" w:beforeAutospacing="1" w:after="100" w:afterAutospacing="1" w:line="360" w:lineRule="auto"/>
              <w:ind w:left="1080"/>
              <w:jc w:val="both"/>
              <w:rPr>
                <w:rFonts w:ascii="Arial" w:hAnsi="Arial" w:cs="Arial"/>
                <w:sz w:val="24"/>
                <w:szCs w:val="24"/>
                <w:lang w:val="en-GB"/>
              </w:rPr>
            </w:pPr>
          </w:p>
          <w:p w:rsidR="00FA7948" w:rsidRPr="004D759A" w:rsidRDefault="00FA7948" w:rsidP="00FA7948">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4D759A">
              <w:rPr>
                <w:rFonts w:ascii="Arial" w:hAnsi="Arial" w:cs="Arial"/>
                <w:b/>
                <w:sz w:val="24"/>
                <w:szCs w:val="24"/>
                <w:lang w:val="en-GB"/>
              </w:rPr>
              <w:t>Analytic procedures are used throughout the audit process for three primary purposes. What are they?</w:t>
            </w:r>
          </w:p>
          <w:p w:rsidR="00FA7948" w:rsidRPr="004D759A" w:rsidRDefault="00FA7948" w:rsidP="00FA7948">
            <w:pPr>
              <w:pStyle w:val="ListParagraph"/>
              <w:numPr>
                <w:ilvl w:val="0"/>
                <w:numId w:val="2"/>
              </w:numPr>
              <w:spacing w:before="100" w:beforeAutospacing="1" w:after="100" w:afterAutospacing="1" w:line="360" w:lineRule="auto"/>
              <w:contextualSpacing w:val="0"/>
              <w:jc w:val="both"/>
              <w:rPr>
                <w:rFonts w:ascii="Arial" w:hAnsi="Arial" w:cs="Arial"/>
                <w:sz w:val="24"/>
                <w:szCs w:val="24"/>
              </w:rPr>
            </w:pPr>
            <w:r w:rsidRPr="004D759A">
              <w:rPr>
                <w:rFonts w:ascii="Arial" w:hAnsi="Arial" w:cs="Arial"/>
                <w:sz w:val="24"/>
                <w:szCs w:val="24"/>
              </w:rPr>
              <w:t>Primary Analytic</w:t>
            </w:r>
            <w:r w:rsidRPr="004D759A">
              <w:rPr>
                <w:rFonts w:ascii="Arial" w:hAnsi="Arial" w:cs="Arial"/>
                <w:b/>
                <w:sz w:val="24"/>
                <w:szCs w:val="24"/>
              </w:rPr>
              <w:t>/</w:t>
            </w:r>
            <w:r w:rsidRPr="004D759A">
              <w:rPr>
                <w:rFonts w:ascii="Arial" w:hAnsi="Arial" w:cs="Arial"/>
                <w:sz w:val="24"/>
                <w:szCs w:val="24"/>
              </w:rPr>
              <w:t>Preliminary analytical review (required by ISA/HKSA 315 (6b))</w:t>
            </w:r>
          </w:p>
          <w:p w:rsidR="00FA7948" w:rsidRDefault="00FA7948" w:rsidP="00FA7948">
            <w:pPr>
              <w:pStyle w:val="ListParagraph"/>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4D759A">
              <w:rPr>
                <w:rFonts w:ascii="Arial" w:hAnsi="Arial" w:cs="Arial"/>
                <w:color w:val="000000"/>
                <w:sz w:val="24"/>
                <w:szCs w:val="24"/>
                <w:lang w:val="en-GB"/>
              </w:rPr>
              <w:t>These measures are performed to obtain an understanding of the business and its environment (e.g. financial performance relative to prior years and relevant industry and comparison groups), to help assess the risk of material misstatement in order to determine the nature, timing and extent of audit procedures, i.e. to help the auditor develop the audit strategy and programme.</w:t>
            </w:r>
          </w:p>
          <w:p w:rsidR="00D8710A" w:rsidRPr="004D759A" w:rsidRDefault="00D8710A" w:rsidP="00FA7948">
            <w:pPr>
              <w:pStyle w:val="ListParagraph"/>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4D759A">
              <w:rPr>
                <w:rFonts w:ascii="Arial" w:hAnsi="Arial" w:cs="Arial"/>
                <w:color w:val="000000"/>
                <w:sz w:val="24"/>
                <w:szCs w:val="24"/>
                <w:lang w:val="en-GB"/>
              </w:rPr>
              <w:lastRenderedPageBreak/>
              <w:t>Functional Analytic</w:t>
            </w:r>
            <w:r w:rsidRPr="004D759A">
              <w:rPr>
                <w:rFonts w:ascii="Arial" w:hAnsi="Arial" w:cs="Arial"/>
                <w:b/>
                <w:color w:val="000000"/>
                <w:sz w:val="24"/>
                <w:szCs w:val="24"/>
                <w:lang w:val="en-GB"/>
              </w:rPr>
              <w:t>/</w:t>
            </w:r>
            <w:r w:rsidRPr="004D759A">
              <w:rPr>
                <w:rFonts w:ascii="Arial" w:hAnsi="Arial" w:cs="Arial"/>
                <w:color w:val="000000"/>
                <w:sz w:val="24"/>
                <w:szCs w:val="24"/>
                <w:lang w:val="en-GB"/>
              </w:rPr>
              <w:t>substantive analytical procedures.</w:t>
            </w:r>
          </w:p>
          <w:p w:rsidR="00FA7948" w:rsidRPr="004D759A" w:rsidRDefault="00FA7948" w:rsidP="00FA7948">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lang w:val="en-GB"/>
              </w:rPr>
            </w:pPr>
            <w:r w:rsidRPr="004D759A">
              <w:rPr>
                <w:rFonts w:ascii="Arial" w:hAnsi="Arial" w:cs="Arial"/>
                <w:color w:val="000000"/>
                <w:sz w:val="24"/>
                <w:szCs w:val="24"/>
                <w:lang w:val="en-GB"/>
              </w:rPr>
              <w:t xml:space="preserve">Functional Analytic procedures are used as substantive procedures when the auditor considers that the use of analytical procedures can be more effective or efficient than tests of details in reducing the risk of material misstatements at the assertion level to an acceptably low level. They are also used </w:t>
            </w:r>
            <w:r w:rsidRPr="004D759A">
              <w:rPr>
                <w:rFonts w:ascii="Arial" w:hAnsi="Arial" w:cs="Arial"/>
                <w:sz w:val="24"/>
                <w:szCs w:val="24"/>
                <w:lang w:val="en-GB"/>
              </w:rPr>
              <w:t>to get audit evidence to evaluate account balances.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4D759A">
              <w:rPr>
                <w:rFonts w:ascii="Arial" w:hAnsi="Arial" w:cs="Arial"/>
                <w:iCs/>
                <w:sz w:val="24"/>
                <w:szCs w:val="24"/>
                <w:lang w:val="en-GB"/>
              </w:rPr>
              <w:t>Concluding analytic</w:t>
            </w:r>
            <w:r w:rsidRPr="004D759A">
              <w:rPr>
                <w:rFonts w:ascii="Arial" w:hAnsi="Arial" w:cs="Arial"/>
                <w:b/>
                <w:iCs/>
                <w:sz w:val="24"/>
                <w:szCs w:val="24"/>
                <w:lang w:val="en-GB"/>
              </w:rPr>
              <w:t>/</w:t>
            </w:r>
            <w:r w:rsidRPr="004D759A">
              <w:rPr>
                <w:rFonts w:ascii="Arial" w:hAnsi="Arial" w:cs="Arial"/>
                <w:iCs/>
                <w:sz w:val="24"/>
                <w:szCs w:val="24"/>
                <w:lang w:val="en-GB"/>
              </w:rPr>
              <w:t>Final Analytical review (required by ISA/HKSA 520 (6))</w:t>
            </w:r>
          </w:p>
          <w:p w:rsidR="00FA7948" w:rsidRPr="004D759A" w:rsidRDefault="00FA7948" w:rsidP="00FA7948">
            <w:pPr>
              <w:pStyle w:val="ListParagraph"/>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4D759A">
              <w:rPr>
                <w:rFonts w:ascii="Arial" w:hAnsi="Arial" w:cs="Arial"/>
                <w:color w:val="000000"/>
                <w:sz w:val="24"/>
                <w:szCs w:val="24"/>
                <w:lang w:val="en-GB"/>
              </w:rPr>
              <w:t>Analytical procedures are performed as an overall review of the financial statements at the end of the audit to assess whether they are consistent with the auditor’s understanding of the entity. Final analytical procedures are not conducted to obtain additional substantive assurance. If irregularities are found, risk assessment should be performed again to consider any additional audit procedures are necessary.</w:t>
            </w:r>
          </w:p>
          <w:p w:rsidR="00FA7948" w:rsidRPr="004D759A" w:rsidRDefault="00FA7948" w:rsidP="00FA7948">
            <w:pPr>
              <w:pStyle w:val="ListParagraph"/>
              <w:autoSpaceDE w:val="0"/>
              <w:autoSpaceDN w:val="0"/>
              <w:adjustRightInd w:val="0"/>
              <w:spacing w:before="100" w:beforeAutospacing="1" w:after="100" w:afterAutospacing="1" w:line="360" w:lineRule="auto"/>
              <w:contextualSpacing w:val="0"/>
              <w:jc w:val="both"/>
              <w:rPr>
                <w:rFonts w:ascii="Arial" w:eastAsiaTheme="minorEastAsia" w:hAnsi="Arial" w:cs="Arial"/>
                <w:color w:val="000000"/>
                <w:sz w:val="24"/>
                <w:szCs w:val="24"/>
                <w:lang w:val="en-GB"/>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color w:val="000000"/>
                <w:sz w:val="24"/>
                <w:szCs w:val="24"/>
                <w:lang w:val="en-GB"/>
              </w:rPr>
            </w:pPr>
            <w:r w:rsidRPr="004D759A">
              <w:rPr>
                <w:rFonts w:ascii="Arial" w:hAnsi="Arial" w:cs="Arial"/>
                <w:b/>
                <w:color w:val="000000"/>
                <w:sz w:val="24"/>
                <w:szCs w:val="24"/>
                <w:lang w:val="en-GB"/>
              </w:rPr>
              <w:t>QUESTION 2</w:t>
            </w:r>
          </w:p>
          <w:p w:rsidR="00FA7948" w:rsidRPr="004D759A" w:rsidRDefault="00FA7948" w:rsidP="00FA7948">
            <w:pPr>
              <w:autoSpaceDE w:val="0"/>
              <w:autoSpaceDN w:val="0"/>
              <w:adjustRightInd w:val="0"/>
              <w:spacing w:before="100" w:beforeAutospacing="1" w:after="100" w:afterAutospacing="1" w:line="360" w:lineRule="auto"/>
              <w:rPr>
                <w:rFonts w:ascii="Arial" w:hAnsi="Arial" w:cs="Arial"/>
                <w:b/>
                <w:sz w:val="24"/>
                <w:szCs w:val="24"/>
                <w:lang w:val="en-GB"/>
              </w:rPr>
            </w:pPr>
            <w:r w:rsidRPr="004D759A">
              <w:rPr>
                <w:rFonts w:ascii="Arial" w:hAnsi="Arial" w:cs="Arial"/>
                <w:b/>
                <w:sz w:val="24"/>
                <w:szCs w:val="24"/>
                <w:lang w:val="en-GB"/>
              </w:rPr>
              <w:t>‘Circumstances may exist that create opportunities for management or other staff to commit fraud’. Discuss</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r w:rsidRPr="004D759A">
              <w:rPr>
                <w:rFonts w:ascii="Arial" w:hAnsi="Arial" w:cs="Arial"/>
                <w:sz w:val="24"/>
                <w:szCs w:val="24"/>
              </w:rPr>
              <w:t xml:space="preserve">Opportunity is exploitable set of circumstances with uncertain outcome, requiring commitment of resources and involving exposure to risk. Some circumstances may be the </w:t>
            </w:r>
            <w:r w:rsidRPr="004D759A">
              <w:rPr>
                <w:rFonts w:ascii="Arial" w:hAnsi="Arial" w:cs="Arial"/>
                <w:sz w:val="24"/>
                <w:szCs w:val="24"/>
                <w:lang w:val="en-GB"/>
              </w:rPr>
              <w:t>absent or unsuccessful controls, lack of command, or inadequate assignment of responsibilities etc.</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r w:rsidRPr="004D759A">
              <w:rPr>
                <w:rFonts w:ascii="Arial" w:hAnsi="Arial" w:cs="Arial"/>
                <w:sz w:val="24"/>
                <w:szCs w:val="24"/>
                <w:lang w:val="en-GB"/>
              </w:rPr>
              <w:t>There are at least six major factors or circumstances that create or increase opportunities for management or other staff to commit fraud. These are;</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controls that prevent and /or detect fraudulent behaviour:</w:t>
            </w:r>
          </w:p>
          <w:p w:rsidR="00FA7948"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Having an effective control framework is probably the most important step an organisation can take to prevent and deter employee fraud.</w:t>
            </w:r>
          </w:p>
          <w:p w:rsidR="00D8710A" w:rsidRPr="004D759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lastRenderedPageBreak/>
              <w:t>Inability to judge the quality of performance:</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Unlike paying someone to construct a fence, you can examine the completed job and determine whether or not the quality of work meets your specification and is consistent with the agreed contract. It is however, often difficult to know whether you are paying an excessive amount or receiving inferior service or product when you hire an accountant, engineer or a dentist etc.</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 xml:space="preserve"> Failure to discipline fraud perpetrators:</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An individual who commits fraud and is not punished or is merely terminated suffers no significant penalty and often resumes the fraudulent behaviour. Fraud perpetrators are usually individuals who command respect in their jobs, communities, churches, and families.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access to information:</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Many frauds are allowed to be perpetrated because victims don’t have access to information possessed by the perpetrators. This is especially in many of the large management frauds that have been perpetrated against stockholders, investors, and debt holders. As in the case of the famous ESM, for example, where the same securities had been sold to investors several times. Another classic example of fraud which due to lack of information allowed the fraud to be perpetrator is the Lincoln Savings and Loan case.</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Ignorance, apathy, and incapacity:</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Most at times the elderly and those individuals with language difficulty are fraud victims because perpetrators know that such individuals may not have the capacity or the knowledge to detect their illegal acts.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audit trail:</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Many frauds involve cash payments or manipulation of records that cannot be followed. Smart fraud perpetrators understand that their frauds must be concealed. They also know that such concealment must usually involve manipulation of financial records.</w:t>
            </w:r>
          </w:p>
          <w:p w:rsidR="00FA7948"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D8710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D8710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D8710A" w:rsidRPr="004D759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color w:val="000000"/>
                <w:sz w:val="24"/>
                <w:szCs w:val="24"/>
                <w:lang w:val="en-GB"/>
              </w:rPr>
            </w:pPr>
            <w:r w:rsidRPr="004D759A">
              <w:rPr>
                <w:rFonts w:ascii="Arial" w:hAnsi="Arial" w:cs="Arial"/>
                <w:b/>
                <w:color w:val="000000"/>
                <w:sz w:val="24"/>
                <w:szCs w:val="24"/>
                <w:lang w:val="en-GB"/>
              </w:rPr>
              <w:lastRenderedPageBreak/>
              <w:t>QUESTION 3</w:t>
            </w: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sz w:val="24"/>
                <w:szCs w:val="24"/>
                <w:lang w:val="en-GB"/>
              </w:rPr>
            </w:pPr>
            <w:r w:rsidRPr="004D759A">
              <w:rPr>
                <w:rFonts w:ascii="Arial" w:hAnsi="Arial" w:cs="Arial"/>
                <w:b/>
                <w:sz w:val="24"/>
                <w:szCs w:val="24"/>
                <w:lang w:val="en-GB"/>
              </w:rPr>
              <w:t>SAS 99 suggests that key sources for the identification of fraud risk factors are inquiries of management’ in this context which type of questions an auditor should ask the management?</w:t>
            </w: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The type of questions the auditor should ask management include;</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Does the management have knowledge of any fraud, whether related to economic reporting or to asset misappropriation committed, unproven, or doubted that could result in a material misrepresentation of the entity’s financial statements?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Has the management received any letters or communication about fraud from employees, former workers, predictors, short sellers, or others concerned parties?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What is management’s perception of the risks of fraud in the company?</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b/>
                <w:bCs/>
                <w:sz w:val="24"/>
                <w:szCs w:val="24"/>
                <w:lang w:val="en-GB"/>
              </w:rPr>
              <w:t xml:space="preserve"> </w:t>
            </w:r>
            <w:r w:rsidRPr="004D759A">
              <w:rPr>
                <w:rFonts w:ascii="Arial" w:hAnsi="Arial" w:cs="Arial"/>
                <w:sz w:val="24"/>
                <w:szCs w:val="24"/>
                <w:lang w:val="en-GB"/>
              </w:rPr>
              <w:t>Is there any account balance or class of transactions for which a risk of fraud may be more likely to happen or is there any specific fraud risk the company has identified?</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What programmes and controls have been established by the management to reduce specific recognized fraud risks or to help prevent, discourage, and detect frauds of other types?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How does management communicate its views on business practices and ethical conduct?</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What procedures are in place to monitor the operative locations or business sections?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Has anyone advised a member of the organization or others within the company to hold back information from the auditor, to change documents, or to make false entries in the records?</w:t>
            </w:r>
          </w:p>
          <w:p w:rsidR="00D8710A" w:rsidRDefault="00D8710A" w:rsidP="00D8710A">
            <w:pPr>
              <w:pStyle w:val="ListParagraph"/>
              <w:autoSpaceDE w:val="0"/>
              <w:autoSpaceDN w:val="0"/>
              <w:adjustRightInd w:val="0"/>
              <w:spacing w:before="100" w:beforeAutospacing="1" w:after="100" w:afterAutospacing="1" w:line="360" w:lineRule="auto"/>
              <w:ind w:left="714"/>
              <w:contextualSpacing w:val="0"/>
              <w:jc w:val="both"/>
              <w:rPr>
                <w:rFonts w:ascii="Arial" w:hAnsi="Arial" w:cs="Arial"/>
                <w:b/>
                <w:sz w:val="24"/>
                <w:szCs w:val="24"/>
                <w:lang w:val="en-GB"/>
              </w:rPr>
            </w:pPr>
          </w:p>
          <w:p w:rsidR="00D8710A" w:rsidRDefault="00D8710A" w:rsidP="00D8710A">
            <w:pPr>
              <w:pStyle w:val="ListParagraph"/>
              <w:autoSpaceDE w:val="0"/>
              <w:autoSpaceDN w:val="0"/>
              <w:adjustRightInd w:val="0"/>
              <w:spacing w:before="100" w:beforeAutospacing="1" w:after="100" w:afterAutospacing="1" w:line="360" w:lineRule="auto"/>
              <w:ind w:left="714"/>
              <w:contextualSpacing w:val="0"/>
              <w:jc w:val="both"/>
              <w:rPr>
                <w:rFonts w:ascii="Arial" w:hAnsi="Arial" w:cs="Arial"/>
                <w:b/>
                <w:sz w:val="24"/>
                <w:szCs w:val="24"/>
                <w:lang w:val="en-GB"/>
              </w:rPr>
            </w:pPr>
          </w:p>
          <w:p w:rsidR="00D8710A" w:rsidRPr="00D8710A" w:rsidRDefault="00FA7948" w:rsidP="00D8710A">
            <w:pPr>
              <w:pStyle w:val="ListParagraph"/>
              <w:autoSpaceDE w:val="0"/>
              <w:autoSpaceDN w:val="0"/>
              <w:adjustRightInd w:val="0"/>
              <w:spacing w:before="100" w:beforeAutospacing="1" w:after="100" w:afterAutospacing="1" w:line="360" w:lineRule="auto"/>
              <w:ind w:left="714"/>
              <w:contextualSpacing w:val="0"/>
              <w:jc w:val="both"/>
              <w:rPr>
                <w:rFonts w:ascii="Arial" w:hAnsi="Arial" w:cs="Arial"/>
                <w:b/>
                <w:sz w:val="24"/>
                <w:szCs w:val="24"/>
                <w:lang w:val="en-GB"/>
              </w:rPr>
            </w:pPr>
            <w:r w:rsidRPr="004D759A">
              <w:rPr>
                <w:rFonts w:ascii="Arial" w:hAnsi="Arial" w:cs="Arial"/>
                <w:b/>
                <w:sz w:val="24"/>
                <w:szCs w:val="24"/>
                <w:lang w:val="en-GB"/>
              </w:rPr>
              <w:lastRenderedPageBreak/>
              <w:t>CASE STUDY</w:t>
            </w:r>
          </w:p>
          <w:p w:rsidR="00FA7948" w:rsidRPr="004D759A" w:rsidRDefault="00FA7948" w:rsidP="00FA7948">
            <w:pPr>
              <w:pStyle w:val="ListParagraph"/>
              <w:numPr>
                <w:ilvl w:val="0"/>
                <w:numId w:val="4"/>
              </w:numPr>
              <w:autoSpaceDE w:val="0"/>
              <w:autoSpaceDN w:val="0"/>
              <w:adjustRightInd w:val="0"/>
              <w:spacing w:before="100" w:beforeAutospacing="1" w:after="100" w:afterAutospacing="1" w:line="360" w:lineRule="auto"/>
              <w:ind w:left="1071" w:hanging="357"/>
              <w:contextualSpacing w:val="0"/>
              <w:jc w:val="both"/>
              <w:rPr>
                <w:rFonts w:ascii="Arial" w:eastAsia="Batang" w:hAnsi="Arial" w:cs="Arial"/>
                <w:b/>
                <w:sz w:val="24"/>
                <w:szCs w:val="24"/>
                <w:lang w:val="en-GB"/>
              </w:rPr>
            </w:pPr>
            <w:r w:rsidRPr="004D759A">
              <w:rPr>
                <w:rFonts w:ascii="Arial" w:eastAsia="Batang" w:hAnsi="Arial" w:cs="Arial"/>
                <w:b/>
                <w:sz w:val="24"/>
                <w:szCs w:val="24"/>
                <w:lang w:val="en-GB"/>
              </w:rPr>
              <w:t>What type of evidence do you think the expert would have gathered for his report?</w:t>
            </w:r>
          </w:p>
          <w:p w:rsidR="00FA7948" w:rsidRPr="004D759A" w:rsidRDefault="00FA7948" w:rsidP="00FA7948">
            <w:pPr>
              <w:pStyle w:val="ListParagraph"/>
              <w:autoSpaceDE w:val="0"/>
              <w:autoSpaceDN w:val="0"/>
              <w:adjustRightInd w:val="0"/>
              <w:spacing w:before="100" w:beforeAutospacing="1" w:after="100" w:afterAutospacing="1" w:line="360" w:lineRule="auto"/>
              <w:ind w:left="1072"/>
              <w:contextualSpacing w:val="0"/>
              <w:jc w:val="both"/>
              <w:rPr>
                <w:rFonts w:ascii="Arial" w:eastAsia="Batang" w:hAnsi="Arial" w:cs="Arial"/>
                <w:b/>
                <w:sz w:val="24"/>
                <w:szCs w:val="24"/>
                <w:lang w:val="en-GB"/>
              </w:rPr>
            </w:pPr>
            <w:r w:rsidRPr="004D759A">
              <w:rPr>
                <w:rFonts w:ascii="Arial" w:hAnsi="Arial" w:cs="Arial"/>
                <w:iCs/>
                <w:sz w:val="24"/>
                <w:szCs w:val="24"/>
                <w:lang w:val="en-GB"/>
              </w:rPr>
              <w:t>Audit evidence</w:t>
            </w:r>
            <w:r w:rsidRPr="004D759A">
              <w:rPr>
                <w:rFonts w:ascii="Arial" w:hAnsi="Arial" w:cs="Arial"/>
                <w:i/>
                <w:iCs/>
                <w:sz w:val="24"/>
                <w:szCs w:val="24"/>
                <w:lang w:val="en-GB"/>
              </w:rPr>
              <w:t xml:space="preserve"> </w:t>
            </w:r>
            <w:r w:rsidRPr="004D759A">
              <w:rPr>
                <w:rFonts w:ascii="Arial" w:hAnsi="Arial" w:cs="Arial"/>
                <w:sz w:val="24"/>
                <w:szCs w:val="24"/>
                <w:lang w:val="en-GB"/>
              </w:rPr>
              <w:t>is all the information used by the auditor or forensic expert or accountant in arriving at the conclusions on which the audit opinion is based and includes the information contained in the accounting records underlying the financial statements and other information. There are several types of evidence but in response to this case the expert used documentation. Documentation is the</w:t>
            </w:r>
            <w:r w:rsidRPr="004D759A">
              <w:rPr>
                <w:rStyle w:val="qdef"/>
                <w:rFonts w:ascii="Arial" w:hAnsi="Arial" w:cs="Arial"/>
                <w:sz w:val="24"/>
                <w:szCs w:val="24"/>
              </w:rPr>
              <w:t xml:space="preserve"> inspection of the client's documents and records to substantiate the information that is, or should be, included in his or her financial affairs. This can be clearly seen from the case where the expert made a detailed review of the man and his family’s financial affairs, starting at the time he first bought his property.</w:t>
            </w:r>
          </w:p>
          <w:p w:rsidR="00FA7948" w:rsidRPr="004D759A" w:rsidRDefault="00FA7948" w:rsidP="00FA7948">
            <w:pPr>
              <w:pStyle w:val="ListParagraph"/>
              <w:numPr>
                <w:ilvl w:val="0"/>
                <w:numId w:val="4"/>
              </w:numPr>
              <w:autoSpaceDE w:val="0"/>
              <w:autoSpaceDN w:val="0"/>
              <w:adjustRightInd w:val="0"/>
              <w:spacing w:before="100" w:beforeAutospacing="1" w:after="100" w:afterAutospacing="1" w:line="360" w:lineRule="auto"/>
              <w:ind w:left="1071" w:hanging="357"/>
              <w:contextualSpacing w:val="0"/>
              <w:jc w:val="both"/>
              <w:rPr>
                <w:rFonts w:ascii="Arial" w:eastAsia="Batang" w:hAnsi="Arial" w:cs="Arial"/>
                <w:b/>
                <w:sz w:val="24"/>
                <w:szCs w:val="24"/>
                <w:lang w:val="en-GB"/>
              </w:rPr>
            </w:pPr>
            <w:r w:rsidRPr="004D759A">
              <w:rPr>
                <w:rFonts w:ascii="Arial" w:hAnsi="Arial" w:cs="Arial"/>
                <w:b/>
                <w:sz w:val="24"/>
                <w:szCs w:val="24"/>
                <w:lang w:val="en-GB"/>
              </w:rPr>
              <w:t>Which documents could have helped the forensic expert in gathering evidence?</w:t>
            </w:r>
          </w:p>
          <w:p w:rsidR="00FA7948" w:rsidRPr="004D759A" w:rsidRDefault="00FA7948" w:rsidP="00FA7948">
            <w:pPr>
              <w:pStyle w:val="ListParagraph"/>
              <w:autoSpaceDE w:val="0"/>
              <w:autoSpaceDN w:val="0"/>
              <w:adjustRightInd w:val="0"/>
              <w:spacing w:before="100" w:beforeAutospacing="1" w:after="100" w:afterAutospacing="1" w:line="360" w:lineRule="auto"/>
              <w:ind w:left="1071"/>
              <w:contextualSpacing w:val="0"/>
              <w:jc w:val="both"/>
              <w:rPr>
                <w:rFonts w:ascii="Arial" w:hAnsi="Arial" w:cs="Arial"/>
                <w:sz w:val="24"/>
                <w:szCs w:val="24"/>
                <w:lang w:val="en-GB"/>
              </w:rPr>
            </w:pPr>
            <w:r w:rsidRPr="004D759A">
              <w:rPr>
                <w:rFonts w:ascii="Arial" w:hAnsi="Arial" w:cs="Arial"/>
                <w:sz w:val="24"/>
                <w:szCs w:val="24"/>
                <w:lang w:val="en-GB"/>
              </w:rPr>
              <w:t>The documents that could have helped the forensic expert in gathering his/her evidence are;</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Bank statements.</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Documents relating to all the properties he owned.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Records of all properties sold.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Evidence to the equity used.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The pay slips of the man.</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eastAsia="Batang" w:hAnsi="Arial" w:cs="Arial"/>
                <w:sz w:val="24"/>
                <w:szCs w:val="24"/>
                <w:lang w:val="en-GB"/>
              </w:rPr>
              <w:t>Inquirers from the man through interview.</w:t>
            </w:r>
          </w:p>
          <w:p w:rsidR="00FA7948" w:rsidRPr="004D759A" w:rsidRDefault="00FA7948" w:rsidP="00FA7948">
            <w:pPr>
              <w:pStyle w:val="ListParagraph"/>
              <w:autoSpaceDE w:val="0"/>
              <w:autoSpaceDN w:val="0"/>
              <w:adjustRightInd w:val="0"/>
              <w:spacing w:before="100" w:beforeAutospacing="1" w:after="100" w:afterAutospacing="1" w:line="360" w:lineRule="auto"/>
              <w:ind w:left="1431"/>
              <w:contextualSpacing w:val="0"/>
              <w:jc w:val="both"/>
              <w:rPr>
                <w:rFonts w:ascii="Arial" w:eastAsia="Batang" w:hAnsi="Arial" w:cs="Arial"/>
                <w:sz w:val="24"/>
                <w:szCs w:val="24"/>
                <w:lang w:val="en-GB"/>
              </w:rPr>
            </w:pPr>
          </w:p>
          <w:p w:rsidR="00FA7948" w:rsidRDefault="00FA7948"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p>
          <w:p w:rsidR="00D8710A" w:rsidRDefault="00D8710A"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p>
          <w:p w:rsidR="00541AC6" w:rsidRPr="004D759A" w:rsidRDefault="00541AC6"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r w:rsidRPr="004D759A">
              <w:rPr>
                <w:rFonts w:ascii="Arial" w:hAnsi="Arial" w:cs="Arial"/>
                <w:b/>
                <w:sz w:val="24"/>
                <w:szCs w:val="24"/>
              </w:rPr>
              <w:t>REFERENCES</w:t>
            </w:r>
          </w:p>
          <w:p w:rsidR="00FA7948" w:rsidRPr="004D759A" w:rsidRDefault="00AD62FB" w:rsidP="00FA7948">
            <w:pPr>
              <w:pStyle w:val="ListParagraph"/>
              <w:numPr>
                <w:ilvl w:val="0"/>
                <w:numId w:val="6"/>
              </w:numPr>
              <w:shd w:val="clear" w:color="auto" w:fill="FFFFFF"/>
              <w:spacing w:before="100" w:beforeAutospacing="1" w:after="100" w:afterAutospacing="1" w:line="360" w:lineRule="auto"/>
              <w:rPr>
                <w:rStyle w:val="Hyperlink"/>
                <w:rFonts w:ascii="Arial" w:hAnsi="Arial" w:cs="Arial"/>
                <w:color w:val="000000"/>
                <w:sz w:val="24"/>
                <w:szCs w:val="24"/>
                <w:u w:val="none"/>
              </w:rPr>
            </w:pPr>
            <w:hyperlink r:id="rId10" w:anchor="ixzz3D34sZSIf" w:history="1">
              <w:r w:rsidR="00FA7948" w:rsidRPr="004D759A">
                <w:rPr>
                  <w:rStyle w:val="Hyperlink"/>
                  <w:rFonts w:ascii="Arial" w:hAnsi="Arial" w:cs="Arial"/>
                  <w:sz w:val="24"/>
                  <w:szCs w:val="24"/>
                </w:rPr>
                <w:t>http://www.businessdictionary.com/definition/corruption.html#ixzz3D34sZSIf</w:t>
              </w:r>
            </w:hyperlink>
          </w:p>
          <w:p w:rsidR="00FA7948" w:rsidRPr="004D759A" w:rsidRDefault="00FA7948" w:rsidP="00FA7948">
            <w:pPr>
              <w:pStyle w:val="ListParagraph"/>
              <w:shd w:val="clear" w:color="auto" w:fill="FFFFFF"/>
              <w:spacing w:before="100" w:beforeAutospacing="1" w:after="100" w:afterAutospacing="1" w:line="360" w:lineRule="auto"/>
              <w:rPr>
                <w:rFonts w:ascii="Arial" w:hAnsi="Arial" w:cs="Arial"/>
                <w:color w:val="000000"/>
                <w:sz w:val="24"/>
                <w:szCs w:val="24"/>
              </w:rPr>
            </w:pP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r w:rsidRPr="004D759A">
              <w:rPr>
                <w:rFonts w:ascii="Arial" w:hAnsi="Arial" w:cs="Arial"/>
                <w:sz w:val="24"/>
                <w:szCs w:val="24"/>
              </w:rPr>
              <w:t>Albrecht, W. Steve, Albrecht, Conan C., Albrecht, Chad O., Fraud Examination, 2nd Edition, (Thompson South-Western, Mason, OH - 2006).</w:t>
            </w:r>
          </w:p>
          <w:p w:rsidR="00FA7948" w:rsidRPr="004D759A" w:rsidRDefault="00FA7948" w:rsidP="00FA7948">
            <w:pPr>
              <w:pStyle w:val="ListParagraph"/>
              <w:spacing w:before="100" w:beforeAutospacing="1" w:after="100" w:afterAutospacing="1" w:line="360" w:lineRule="auto"/>
              <w:rPr>
                <w:rFonts w:ascii="Arial" w:hAnsi="Arial" w:cs="Arial"/>
                <w:sz w:val="24"/>
                <w:szCs w:val="24"/>
              </w:rPr>
            </w:pPr>
          </w:p>
          <w:p w:rsidR="00FA7948" w:rsidRPr="004D759A" w:rsidRDefault="00FA7948" w:rsidP="00FA7948">
            <w:pPr>
              <w:pStyle w:val="ListParagraph"/>
              <w:spacing w:before="100" w:beforeAutospacing="1" w:after="100" w:afterAutospacing="1" w:line="360" w:lineRule="auto"/>
              <w:jc w:val="both"/>
              <w:rPr>
                <w:rFonts w:ascii="Arial" w:hAnsi="Arial" w:cs="Arial"/>
                <w:sz w:val="24"/>
                <w:szCs w:val="24"/>
              </w:rPr>
            </w:pP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r w:rsidRPr="004D759A">
              <w:rPr>
                <w:rFonts w:ascii="Arial" w:hAnsi="Arial" w:cs="Arial"/>
                <w:sz w:val="24"/>
                <w:szCs w:val="24"/>
              </w:rPr>
              <w:t>Nossen, Richard A., Norvelle, Joan W., The Detection, Investigation, and Prosecution of Financial Crimes, (Thoth Books, Richmond Va. – 1993)</w:t>
            </w:r>
          </w:p>
          <w:p w:rsidR="00FA7948" w:rsidRPr="004D759A" w:rsidRDefault="00FA7948" w:rsidP="00FA7948">
            <w:pPr>
              <w:pStyle w:val="ListParagraph"/>
              <w:spacing w:before="100" w:beforeAutospacing="1" w:after="100" w:afterAutospacing="1" w:line="360" w:lineRule="auto"/>
              <w:jc w:val="both"/>
              <w:rPr>
                <w:rFonts w:ascii="Arial" w:hAnsi="Arial" w:cs="Arial"/>
                <w:sz w:val="24"/>
                <w:szCs w:val="24"/>
              </w:rPr>
            </w:pP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r w:rsidRPr="004D759A">
              <w:rPr>
                <w:rFonts w:ascii="Arial" w:hAnsi="Arial" w:cs="Arial"/>
                <w:sz w:val="24"/>
                <w:szCs w:val="24"/>
              </w:rPr>
              <w:t xml:space="preserve">Study Material (UNIT 4) </w:t>
            </w: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tc>
      </w:tr>
    </w:tbl>
    <w:p w:rsidR="00A851DA" w:rsidRPr="00FA7948" w:rsidRDefault="00AE1481" w:rsidP="00A851DA">
      <w:pPr>
        <w:autoSpaceDE w:val="0"/>
        <w:autoSpaceDN w:val="0"/>
        <w:adjustRightInd w:val="0"/>
        <w:spacing w:after="0" w:line="240" w:lineRule="auto"/>
        <w:rPr>
          <w:rFonts w:ascii="Arial" w:hAnsi="Arial" w:cs="Arial"/>
          <w:b/>
          <w:bCs/>
          <w:color w:val="002060"/>
          <w:sz w:val="24"/>
          <w:szCs w:val="24"/>
          <w:lang w:val="en-US"/>
        </w:rPr>
      </w:pPr>
      <w:r w:rsidRPr="00FA7948">
        <w:rPr>
          <w:rFonts w:ascii="Arial" w:hAnsi="Arial" w:cs="Arial"/>
          <w:b/>
          <w:bCs/>
          <w:color w:val="002060"/>
          <w:sz w:val="24"/>
          <w:szCs w:val="24"/>
          <w:lang w:val="en-US"/>
        </w:rPr>
        <w:lastRenderedPageBreak/>
        <w:t>Student</w:t>
      </w:r>
      <w:r w:rsidR="00A851DA" w:rsidRPr="00FA7948">
        <w:rPr>
          <w:rFonts w:ascii="Arial" w:hAnsi="Arial" w:cs="Arial"/>
          <w:b/>
          <w:bCs/>
          <w:color w:val="002060"/>
          <w:sz w:val="24"/>
          <w:szCs w:val="24"/>
          <w:lang w:val="en-US"/>
        </w:rPr>
        <w:t xml:space="preserve"> Statement:</w:t>
      </w:r>
    </w:p>
    <w:p w:rsidR="00A851DA" w:rsidRPr="00FA794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FA7948" w:rsidRDefault="00405895" w:rsidP="00A851DA">
      <w:pPr>
        <w:autoSpaceDE w:val="0"/>
        <w:autoSpaceDN w:val="0"/>
        <w:adjustRightInd w:val="0"/>
        <w:spacing w:after="0" w:line="240" w:lineRule="auto"/>
        <w:rPr>
          <w:rFonts w:ascii="Arial" w:hAnsi="Arial" w:cs="Arial"/>
          <w:color w:val="000000"/>
          <w:sz w:val="24"/>
          <w:szCs w:val="24"/>
          <w:lang w:val="en-US"/>
        </w:rPr>
      </w:pPr>
      <w:r w:rsidRPr="00FA7948">
        <w:rPr>
          <w:rFonts w:ascii="Arial" w:hAnsi="Arial" w:cs="Arial"/>
          <w:color w:val="000000"/>
          <w:sz w:val="24"/>
          <w:szCs w:val="24"/>
          <w:lang w:val="en-US"/>
        </w:rPr>
        <w:t>By submitting this assignment, I confirm that this is my own work.</w:t>
      </w:r>
    </w:p>
    <w:p w:rsidR="00A851DA" w:rsidRPr="00FA794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A7948" w:rsidTr="00405895">
        <w:tc>
          <w:tcPr>
            <w:tcW w:w="2310" w:type="dxa"/>
            <w:shd w:val="clear" w:color="auto" w:fill="D9D9D9" w:themeFill="background1" w:themeFillShade="D9"/>
          </w:tcPr>
          <w:p w:rsidR="00405895" w:rsidRPr="00FA7948" w:rsidRDefault="00405895" w:rsidP="00A851DA">
            <w:pPr>
              <w:rPr>
                <w:rFonts w:ascii="Arial" w:hAnsi="Arial" w:cs="Arial"/>
                <w:color w:val="000000"/>
                <w:sz w:val="24"/>
                <w:szCs w:val="24"/>
              </w:rPr>
            </w:pPr>
            <w:r w:rsidRPr="00FA7948">
              <w:rPr>
                <w:rFonts w:ascii="Arial" w:hAnsi="Arial" w:cs="Arial"/>
                <w:color w:val="000000"/>
                <w:sz w:val="24"/>
                <w:szCs w:val="24"/>
              </w:rPr>
              <w:t>Student Signature</w:t>
            </w:r>
          </w:p>
        </w:tc>
        <w:tc>
          <w:tcPr>
            <w:tcW w:w="4035" w:type="dxa"/>
          </w:tcPr>
          <w:p w:rsidR="00405895" w:rsidRPr="00FA7948" w:rsidRDefault="002A37F0" w:rsidP="00A851DA">
            <w:pPr>
              <w:rPr>
                <w:rFonts w:ascii="Arial" w:hAnsi="Arial" w:cs="Arial"/>
                <w:color w:val="000000"/>
                <w:sz w:val="24"/>
                <w:szCs w:val="24"/>
              </w:rPr>
            </w:pPr>
            <w:r w:rsidRPr="00FA7948">
              <w:rPr>
                <w:rFonts w:ascii="Arial" w:hAnsi="Arial" w:cs="Arial"/>
                <w:color w:val="000000"/>
                <w:sz w:val="24"/>
                <w:szCs w:val="24"/>
              </w:rPr>
              <w:t>Emmanuel Nsobila</w:t>
            </w:r>
          </w:p>
        </w:tc>
        <w:tc>
          <w:tcPr>
            <w:tcW w:w="1276" w:type="dxa"/>
            <w:shd w:val="clear" w:color="auto" w:fill="D9D9D9" w:themeFill="background1" w:themeFillShade="D9"/>
          </w:tcPr>
          <w:p w:rsidR="00405895" w:rsidRPr="00FA7948" w:rsidRDefault="00405895" w:rsidP="00A851DA">
            <w:pPr>
              <w:rPr>
                <w:rFonts w:ascii="Arial" w:hAnsi="Arial" w:cs="Arial"/>
                <w:color w:val="000000"/>
                <w:sz w:val="24"/>
                <w:szCs w:val="24"/>
              </w:rPr>
            </w:pPr>
            <w:r w:rsidRPr="00FA7948">
              <w:rPr>
                <w:rFonts w:ascii="Arial" w:hAnsi="Arial" w:cs="Arial"/>
                <w:color w:val="000000"/>
                <w:sz w:val="24"/>
                <w:szCs w:val="24"/>
              </w:rPr>
              <w:t>Date</w:t>
            </w:r>
          </w:p>
        </w:tc>
        <w:tc>
          <w:tcPr>
            <w:tcW w:w="1621" w:type="dxa"/>
          </w:tcPr>
          <w:p w:rsidR="00405895" w:rsidRPr="00FA7948" w:rsidRDefault="00CE5B65" w:rsidP="00A851DA">
            <w:pPr>
              <w:rPr>
                <w:rFonts w:ascii="Arial" w:hAnsi="Arial" w:cs="Arial"/>
                <w:color w:val="000000"/>
                <w:sz w:val="24"/>
                <w:szCs w:val="24"/>
              </w:rPr>
            </w:pPr>
            <w:r>
              <w:rPr>
                <w:rFonts w:ascii="Arial" w:hAnsi="Arial" w:cs="Arial"/>
                <w:color w:val="000000"/>
                <w:sz w:val="24"/>
                <w:szCs w:val="24"/>
              </w:rPr>
              <w:t>15-09-2014</w:t>
            </w:r>
          </w:p>
        </w:tc>
      </w:tr>
    </w:tbl>
    <w:p w:rsidR="00424F99" w:rsidRPr="00FA7948" w:rsidRDefault="00424F99" w:rsidP="00A851DA">
      <w:pPr>
        <w:rPr>
          <w:rFonts w:ascii="Arial" w:hAnsi="Arial" w:cs="Arial"/>
          <w:color w:val="000000"/>
          <w:sz w:val="24"/>
          <w:szCs w:val="24"/>
          <w:lang w:val="en-US"/>
        </w:rPr>
      </w:pPr>
    </w:p>
    <w:p w:rsidR="00A851DA" w:rsidRPr="00FA7948" w:rsidRDefault="00503D7E" w:rsidP="00503D7E">
      <w:pPr>
        <w:shd w:val="clear" w:color="auto" w:fill="D9D9D9" w:themeFill="background1" w:themeFillShade="D9"/>
        <w:rPr>
          <w:rFonts w:ascii="Arial" w:hAnsi="Arial" w:cs="Arial"/>
          <w:b/>
          <w:sz w:val="24"/>
          <w:szCs w:val="24"/>
          <w:lang w:val="en-US"/>
        </w:rPr>
      </w:pPr>
      <w:r w:rsidRPr="00FA794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A7948" w:rsidTr="00B0415E">
        <w:trPr>
          <w:trHeight w:val="249"/>
        </w:trPr>
        <w:tc>
          <w:tcPr>
            <w:tcW w:w="4621" w:type="dxa"/>
            <w:shd w:val="clear" w:color="auto" w:fill="D9D9D9" w:themeFill="background1" w:themeFillShade="D9"/>
          </w:tcPr>
          <w:p w:rsidR="00503D7E" w:rsidRPr="00FA7948" w:rsidRDefault="00503D7E" w:rsidP="00503D7E">
            <w:pPr>
              <w:rPr>
                <w:rFonts w:ascii="Arial" w:hAnsi="Arial" w:cs="Arial"/>
                <w:b/>
                <w:color w:val="002060"/>
                <w:sz w:val="24"/>
                <w:szCs w:val="24"/>
              </w:rPr>
            </w:pPr>
            <w:r w:rsidRPr="00FA7948">
              <w:rPr>
                <w:rFonts w:ascii="Arial" w:hAnsi="Arial" w:cs="Arial"/>
                <w:b/>
                <w:color w:val="002060"/>
                <w:sz w:val="24"/>
                <w:szCs w:val="24"/>
              </w:rPr>
              <w:t>Total Marks</w:t>
            </w:r>
          </w:p>
        </w:tc>
        <w:tc>
          <w:tcPr>
            <w:tcW w:w="4621" w:type="dxa"/>
          </w:tcPr>
          <w:p w:rsidR="00503D7E" w:rsidRPr="00FA7948" w:rsidRDefault="00503D7E" w:rsidP="00503D7E">
            <w:pPr>
              <w:rPr>
                <w:rFonts w:ascii="Arial" w:hAnsi="Arial" w:cs="Arial"/>
                <w:sz w:val="24"/>
                <w:szCs w:val="24"/>
              </w:rPr>
            </w:pPr>
          </w:p>
        </w:tc>
      </w:tr>
      <w:tr w:rsidR="00503D7E" w:rsidRPr="00FA7948" w:rsidTr="00B0415E">
        <w:tc>
          <w:tcPr>
            <w:tcW w:w="4621" w:type="dxa"/>
            <w:shd w:val="clear" w:color="auto" w:fill="D9D9D9" w:themeFill="background1" w:themeFillShade="D9"/>
          </w:tcPr>
          <w:p w:rsidR="00503D7E" w:rsidRPr="00FA7948" w:rsidRDefault="00503D7E" w:rsidP="00503D7E">
            <w:pPr>
              <w:rPr>
                <w:rFonts w:ascii="Arial" w:hAnsi="Arial" w:cs="Arial"/>
                <w:b/>
                <w:color w:val="002060"/>
                <w:sz w:val="24"/>
                <w:szCs w:val="24"/>
              </w:rPr>
            </w:pPr>
            <w:r w:rsidRPr="00FA7948">
              <w:rPr>
                <w:rFonts w:ascii="Arial" w:hAnsi="Arial" w:cs="Arial"/>
                <w:b/>
                <w:color w:val="002060"/>
                <w:sz w:val="24"/>
                <w:szCs w:val="24"/>
              </w:rPr>
              <w:t>Marks Obtained</w:t>
            </w:r>
          </w:p>
        </w:tc>
        <w:tc>
          <w:tcPr>
            <w:tcW w:w="4621" w:type="dxa"/>
          </w:tcPr>
          <w:p w:rsidR="00503D7E" w:rsidRPr="00FA7948" w:rsidRDefault="00503D7E" w:rsidP="00503D7E">
            <w:pPr>
              <w:rPr>
                <w:rFonts w:ascii="Arial" w:hAnsi="Arial" w:cs="Arial"/>
                <w:sz w:val="24"/>
                <w:szCs w:val="24"/>
              </w:rPr>
            </w:pPr>
          </w:p>
        </w:tc>
      </w:tr>
      <w:tr w:rsidR="00503D7E" w:rsidRPr="00FA7948" w:rsidTr="00B0415E">
        <w:tc>
          <w:tcPr>
            <w:tcW w:w="4621" w:type="dxa"/>
            <w:shd w:val="clear" w:color="auto" w:fill="D9D9D9" w:themeFill="background1" w:themeFillShade="D9"/>
          </w:tcPr>
          <w:p w:rsidR="00503D7E" w:rsidRPr="00FA7948" w:rsidRDefault="00B0415E" w:rsidP="00503D7E">
            <w:pPr>
              <w:rPr>
                <w:rFonts w:ascii="Arial" w:hAnsi="Arial" w:cs="Arial"/>
                <w:b/>
                <w:color w:val="002060"/>
                <w:sz w:val="24"/>
                <w:szCs w:val="24"/>
              </w:rPr>
            </w:pPr>
            <w:r w:rsidRPr="00FA7948">
              <w:rPr>
                <w:rFonts w:ascii="Arial" w:hAnsi="Arial" w:cs="Arial"/>
                <w:b/>
                <w:color w:val="002060"/>
                <w:sz w:val="24"/>
                <w:szCs w:val="24"/>
              </w:rPr>
              <w:t>Percentage / Grade</w:t>
            </w:r>
          </w:p>
        </w:tc>
        <w:tc>
          <w:tcPr>
            <w:tcW w:w="4621" w:type="dxa"/>
          </w:tcPr>
          <w:p w:rsidR="00503D7E" w:rsidRPr="00FA7948" w:rsidRDefault="00503D7E" w:rsidP="00503D7E">
            <w:pPr>
              <w:rPr>
                <w:rFonts w:ascii="Arial" w:hAnsi="Arial" w:cs="Arial"/>
                <w:sz w:val="24"/>
                <w:szCs w:val="24"/>
              </w:rPr>
            </w:pPr>
          </w:p>
        </w:tc>
      </w:tr>
    </w:tbl>
    <w:p w:rsidR="00607874" w:rsidRDefault="00607874" w:rsidP="00CE5B65">
      <w:pPr>
        <w:rPr>
          <w:rFonts w:ascii="Arial" w:hAnsi="Arial" w:cs="Arial"/>
          <w:sz w:val="24"/>
          <w:szCs w:val="24"/>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05938"/>
    <w:multiLevelType w:val="hybridMultilevel"/>
    <w:tmpl w:val="30C2D75C"/>
    <w:lvl w:ilvl="0" w:tplc="E06647FE">
      <w:start w:val="1"/>
      <w:numFmt w:val="decimal"/>
      <w:lvlText w:val="%1."/>
      <w:lvlJc w:val="left"/>
      <w:pPr>
        <w:ind w:left="1431" w:hanging="360"/>
      </w:pPr>
      <w:rPr>
        <w:rFonts w:eastAsiaTheme="minorHAnsi" w:hint="default"/>
      </w:rPr>
    </w:lvl>
    <w:lvl w:ilvl="1" w:tplc="08090019" w:tentative="1">
      <w:start w:val="1"/>
      <w:numFmt w:val="lowerLetter"/>
      <w:lvlText w:val="%2."/>
      <w:lvlJc w:val="left"/>
      <w:pPr>
        <w:ind w:left="2151" w:hanging="360"/>
      </w:pPr>
    </w:lvl>
    <w:lvl w:ilvl="2" w:tplc="0809001B" w:tentative="1">
      <w:start w:val="1"/>
      <w:numFmt w:val="lowerRoman"/>
      <w:lvlText w:val="%3."/>
      <w:lvlJc w:val="right"/>
      <w:pPr>
        <w:ind w:left="2871" w:hanging="180"/>
      </w:pPr>
    </w:lvl>
    <w:lvl w:ilvl="3" w:tplc="0809000F" w:tentative="1">
      <w:start w:val="1"/>
      <w:numFmt w:val="decimal"/>
      <w:lvlText w:val="%4."/>
      <w:lvlJc w:val="left"/>
      <w:pPr>
        <w:ind w:left="3591" w:hanging="360"/>
      </w:pPr>
    </w:lvl>
    <w:lvl w:ilvl="4" w:tplc="08090019" w:tentative="1">
      <w:start w:val="1"/>
      <w:numFmt w:val="lowerLetter"/>
      <w:lvlText w:val="%5."/>
      <w:lvlJc w:val="left"/>
      <w:pPr>
        <w:ind w:left="4311" w:hanging="360"/>
      </w:pPr>
    </w:lvl>
    <w:lvl w:ilvl="5" w:tplc="0809001B" w:tentative="1">
      <w:start w:val="1"/>
      <w:numFmt w:val="lowerRoman"/>
      <w:lvlText w:val="%6."/>
      <w:lvlJc w:val="right"/>
      <w:pPr>
        <w:ind w:left="5031" w:hanging="180"/>
      </w:pPr>
    </w:lvl>
    <w:lvl w:ilvl="6" w:tplc="0809000F" w:tentative="1">
      <w:start w:val="1"/>
      <w:numFmt w:val="decimal"/>
      <w:lvlText w:val="%7."/>
      <w:lvlJc w:val="left"/>
      <w:pPr>
        <w:ind w:left="5751" w:hanging="360"/>
      </w:pPr>
    </w:lvl>
    <w:lvl w:ilvl="7" w:tplc="08090019" w:tentative="1">
      <w:start w:val="1"/>
      <w:numFmt w:val="lowerLetter"/>
      <w:lvlText w:val="%8."/>
      <w:lvlJc w:val="left"/>
      <w:pPr>
        <w:ind w:left="6471" w:hanging="360"/>
      </w:pPr>
    </w:lvl>
    <w:lvl w:ilvl="8" w:tplc="0809001B" w:tentative="1">
      <w:start w:val="1"/>
      <w:numFmt w:val="lowerRoman"/>
      <w:lvlText w:val="%9."/>
      <w:lvlJc w:val="right"/>
      <w:pPr>
        <w:ind w:left="7191" w:hanging="180"/>
      </w:pPr>
    </w:lvl>
  </w:abstractNum>
  <w:abstractNum w:abstractNumId="1">
    <w:nsid w:val="41050F3F"/>
    <w:multiLevelType w:val="hybridMultilevel"/>
    <w:tmpl w:val="C136DAD4"/>
    <w:lvl w:ilvl="0" w:tplc="E1506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007C0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EF6417B"/>
    <w:multiLevelType w:val="hybridMultilevel"/>
    <w:tmpl w:val="C74E91B4"/>
    <w:lvl w:ilvl="0" w:tplc="CA1042D8">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91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24A2C"/>
    <w:rsid w:val="00157CF6"/>
    <w:rsid w:val="00182416"/>
    <w:rsid w:val="00187EB4"/>
    <w:rsid w:val="001F0481"/>
    <w:rsid w:val="0020451E"/>
    <w:rsid w:val="00206B9D"/>
    <w:rsid w:val="0023259C"/>
    <w:rsid w:val="00291976"/>
    <w:rsid w:val="002A37F0"/>
    <w:rsid w:val="002B0BD7"/>
    <w:rsid w:val="002B573D"/>
    <w:rsid w:val="002C5CB2"/>
    <w:rsid w:val="002D2FB5"/>
    <w:rsid w:val="002F779F"/>
    <w:rsid w:val="00327CCE"/>
    <w:rsid w:val="00371885"/>
    <w:rsid w:val="003E2B87"/>
    <w:rsid w:val="004046DB"/>
    <w:rsid w:val="00405895"/>
    <w:rsid w:val="004058DF"/>
    <w:rsid w:val="00424F99"/>
    <w:rsid w:val="004372BB"/>
    <w:rsid w:val="00486F1A"/>
    <w:rsid w:val="00490CB9"/>
    <w:rsid w:val="004A2CE2"/>
    <w:rsid w:val="004D759A"/>
    <w:rsid w:val="004E3CDA"/>
    <w:rsid w:val="004F4B4D"/>
    <w:rsid w:val="0050216D"/>
    <w:rsid w:val="00503D7E"/>
    <w:rsid w:val="0050778F"/>
    <w:rsid w:val="00535F31"/>
    <w:rsid w:val="00541AC6"/>
    <w:rsid w:val="00574D64"/>
    <w:rsid w:val="00584A00"/>
    <w:rsid w:val="00591365"/>
    <w:rsid w:val="005B31E4"/>
    <w:rsid w:val="006034F6"/>
    <w:rsid w:val="00607874"/>
    <w:rsid w:val="00607E77"/>
    <w:rsid w:val="00617BB3"/>
    <w:rsid w:val="00645CDD"/>
    <w:rsid w:val="006551B9"/>
    <w:rsid w:val="00661BDA"/>
    <w:rsid w:val="006823A7"/>
    <w:rsid w:val="0070347F"/>
    <w:rsid w:val="0070678E"/>
    <w:rsid w:val="00831C11"/>
    <w:rsid w:val="008756E5"/>
    <w:rsid w:val="008A60B4"/>
    <w:rsid w:val="008B3C31"/>
    <w:rsid w:val="008B64FE"/>
    <w:rsid w:val="00935BF7"/>
    <w:rsid w:val="0095442C"/>
    <w:rsid w:val="00981F5E"/>
    <w:rsid w:val="00983942"/>
    <w:rsid w:val="009C37E0"/>
    <w:rsid w:val="00A14B66"/>
    <w:rsid w:val="00A65CF7"/>
    <w:rsid w:val="00A851DA"/>
    <w:rsid w:val="00AA0DD3"/>
    <w:rsid w:val="00AC2D92"/>
    <w:rsid w:val="00AC7D5B"/>
    <w:rsid w:val="00AD62FB"/>
    <w:rsid w:val="00AE1481"/>
    <w:rsid w:val="00B0415E"/>
    <w:rsid w:val="00B04678"/>
    <w:rsid w:val="00BC46DF"/>
    <w:rsid w:val="00C03577"/>
    <w:rsid w:val="00C65FEA"/>
    <w:rsid w:val="00CA0AC2"/>
    <w:rsid w:val="00CB4D0A"/>
    <w:rsid w:val="00CC2FB3"/>
    <w:rsid w:val="00CC575A"/>
    <w:rsid w:val="00CE5B65"/>
    <w:rsid w:val="00D039AC"/>
    <w:rsid w:val="00D3087B"/>
    <w:rsid w:val="00D427DE"/>
    <w:rsid w:val="00D5587D"/>
    <w:rsid w:val="00D707CC"/>
    <w:rsid w:val="00D821FE"/>
    <w:rsid w:val="00D8710A"/>
    <w:rsid w:val="00DB0793"/>
    <w:rsid w:val="00E00821"/>
    <w:rsid w:val="00E04DB4"/>
    <w:rsid w:val="00E30679"/>
    <w:rsid w:val="00E4597D"/>
    <w:rsid w:val="00E54832"/>
    <w:rsid w:val="00E56A90"/>
    <w:rsid w:val="00E641CC"/>
    <w:rsid w:val="00EA30AB"/>
    <w:rsid w:val="00EB3925"/>
    <w:rsid w:val="00FA69E4"/>
    <w:rsid w:val="00FA7948"/>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A7948"/>
    <w:rPr>
      <w:color w:val="0000FF"/>
      <w:u w:val="single"/>
    </w:rPr>
  </w:style>
  <w:style w:type="character" w:customStyle="1" w:styleId="qdef">
    <w:name w:val="qdef"/>
    <w:basedOn w:val="DefaultParagraphFont"/>
    <w:rsid w:val="00FA79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usinessdictionary.com/definition/corruption.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BD9DB-FB31-4425-8D80-56429086E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22</cp:revision>
  <dcterms:created xsi:type="dcterms:W3CDTF">2013-06-24T13:12:00Z</dcterms:created>
  <dcterms:modified xsi:type="dcterms:W3CDTF">2014-09-16T20:48:00Z</dcterms:modified>
</cp:coreProperties>
</file>