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0A4529">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0A4529">
        <w:trPr>
          <w:trHeight w:val="132"/>
        </w:trPr>
        <w:tc>
          <w:tcPr>
            <w:tcW w:w="9242" w:type="dxa"/>
          </w:tcPr>
          <w:p w:rsidR="000A4529" w:rsidRDefault="000A4529" w:rsidP="000A4529">
            <w:pPr>
              <w:pStyle w:val="NoSpacing"/>
              <w:numPr>
                <w:ilvl w:val="0"/>
                <w:numId w:val="5"/>
              </w:numPr>
              <w:rPr>
                <w:b/>
              </w:rPr>
            </w:pPr>
            <w:r>
              <w:rPr>
                <w:b/>
              </w:rPr>
              <w:t>Outline the difference between policies and procedures</w:t>
            </w:r>
          </w:p>
          <w:p w:rsidR="000A4529" w:rsidRDefault="000A4529" w:rsidP="000A4529">
            <w:pPr>
              <w:pStyle w:val="NoSpacing"/>
              <w:ind w:left="1080"/>
              <w:rPr>
                <w:b/>
              </w:rPr>
            </w:pPr>
          </w:p>
          <w:p w:rsidR="000A4529" w:rsidRDefault="000A4529" w:rsidP="000A4529">
            <w:pPr>
              <w:pStyle w:val="NoSpacing"/>
            </w:pPr>
            <w:r>
              <w:t xml:space="preserve">Policies are clear simple statements showing how a company intends to conduct its business.  They provide a set of principles to help with decision making.  </w:t>
            </w:r>
          </w:p>
          <w:p w:rsidR="000A4529" w:rsidRDefault="000A4529" w:rsidP="000A4529">
            <w:pPr>
              <w:pStyle w:val="NoSpacing"/>
            </w:pPr>
            <w:r>
              <w:t>Procedures describe how each policy will be put into action; what steps need to be taken, who will take them and what documentation should be used.</w:t>
            </w:r>
          </w:p>
          <w:p w:rsidR="000A4529" w:rsidRDefault="000A4529" w:rsidP="000A4529">
            <w:pPr>
              <w:pStyle w:val="NoSpacing"/>
            </w:pPr>
          </w:p>
          <w:p w:rsidR="000A4529" w:rsidRDefault="000A4529" w:rsidP="000A4529">
            <w:pPr>
              <w:pStyle w:val="NoSpacing"/>
              <w:numPr>
                <w:ilvl w:val="0"/>
                <w:numId w:val="5"/>
              </w:numPr>
              <w:rPr>
                <w:b/>
              </w:rPr>
            </w:pPr>
            <w:r>
              <w:rPr>
                <w:b/>
              </w:rPr>
              <w:t>Name some techniques that help increase the perception for detection.</w:t>
            </w:r>
          </w:p>
          <w:p w:rsidR="000A4529" w:rsidRDefault="000A4529" w:rsidP="000A4529">
            <w:pPr>
              <w:pStyle w:val="NoSpacing"/>
              <w:ind w:left="1080"/>
              <w:rPr>
                <w:b/>
              </w:rPr>
            </w:pPr>
          </w:p>
          <w:p w:rsidR="000A4529" w:rsidRDefault="000A4529" w:rsidP="000A4529">
            <w:pPr>
              <w:pStyle w:val="NoSpacing"/>
            </w:pPr>
            <w:r>
              <w:t>An organisation’s ability to heighten the perception that fraud will be detected will substantially lessen the likelihood of its occurrence.  Some of the techniques used include; surveillance cameras being installed in high risk areas, anonymous tip off procedures that enable employees a safe and easy route to offer a tip off, surprise internal audits, the prosecution of a fraudster should it take place and the overriding ethical and cultural stance of the organisation in which clear policies and procedures are in place for the prevention and detection of fraudulent activities.</w:t>
            </w:r>
          </w:p>
          <w:p w:rsidR="000A4529" w:rsidRDefault="000A4529" w:rsidP="000A4529">
            <w:pPr>
              <w:pStyle w:val="NoSpacing"/>
              <w:rPr>
                <w:b/>
              </w:rPr>
            </w:pPr>
          </w:p>
          <w:p w:rsidR="000A4529" w:rsidRDefault="000A4529" w:rsidP="000A4529">
            <w:pPr>
              <w:pStyle w:val="NoSpacing"/>
              <w:numPr>
                <w:ilvl w:val="0"/>
                <w:numId w:val="5"/>
              </w:numPr>
              <w:rPr>
                <w:b/>
              </w:rPr>
            </w:pPr>
            <w:r>
              <w:rPr>
                <w:b/>
              </w:rPr>
              <w:t>How does internal audit help in fraud detection?</w:t>
            </w:r>
          </w:p>
          <w:p w:rsidR="000A4529" w:rsidRDefault="000A4529" w:rsidP="000A4529">
            <w:pPr>
              <w:pStyle w:val="NoSpacing"/>
              <w:ind w:left="1080"/>
              <w:rPr>
                <w:b/>
              </w:rPr>
            </w:pPr>
          </w:p>
          <w:p w:rsidR="000A4529" w:rsidRDefault="000A4529" w:rsidP="000A4529">
            <w:pPr>
              <w:pStyle w:val="NoSpacing"/>
            </w:pPr>
            <w:r>
              <w:t>As well as the shock element of a surprise internal audit and the fact that people do not have time to prepare or hide evidence; which in itself is a large deterrent.  Internal auditors are responsible for verifying the legitimacy of transactions and confirming that assets exist. The internal auditors have access to key processes within the business as well as full communication with all staff; they will assess the risk of the company and advice management accordingly.  Internal auditors will analyse the breakdown in a control system that could create an environment for fraud and give advice of how to remedy this.</w:t>
            </w:r>
          </w:p>
          <w:p w:rsidR="000A4529" w:rsidRDefault="000A4529" w:rsidP="000A4529">
            <w:pPr>
              <w:pStyle w:val="NoSpacing"/>
            </w:pPr>
          </w:p>
          <w:p w:rsidR="000A4529" w:rsidRDefault="000A4529" w:rsidP="000A4529">
            <w:pPr>
              <w:pStyle w:val="NoSpacing"/>
              <w:numPr>
                <w:ilvl w:val="0"/>
                <w:numId w:val="5"/>
              </w:numPr>
              <w:rPr>
                <w:b/>
              </w:rPr>
            </w:pPr>
            <w:r>
              <w:rPr>
                <w:b/>
              </w:rPr>
              <w:t>What is commanding approach of fraud detection?</w:t>
            </w:r>
          </w:p>
          <w:p w:rsidR="000A4529" w:rsidRDefault="000A4529" w:rsidP="000A4529">
            <w:pPr>
              <w:pStyle w:val="NoSpacing"/>
              <w:ind w:left="1080"/>
              <w:rPr>
                <w:b/>
              </w:rPr>
            </w:pPr>
          </w:p>
          <w:p w:rsidR="000A4529" w:rsidRDefault="000A4529" w:rsidP="000A4529">
            <w:pPr>
              <w:pStyle w:val="NoSpacing"/>
            </w:pPr>
            <w:r>
              <w:t>Assuming that commanding is used in the context of taking an authoritarian approach then this would be a clear statement from the organisation that if someone steals, they will be caught and fired from their job.</w:t>
            </w:r>
          </w:p>
          <w:p w:rsidR="000A4529" w:rsidRDefault="000A4529" w:rsidP="000A4529">
            <w:pPr>
              <w:pStyle w:val="NoSpacing"/>
            </w:pPr>
          </w:p>
          <w:p w:rsidR="000A4529" w:rsidRDefault="000A4529" w:rsidP="000A4529">
            <w:pPr>
              <w:pStyle w:val="NoSpacing"/>
              <w:numPr>
                <w:ilvl w:val="0"/>
                <w:numId w:val="5"/>
              </w:numPr>
              <w:rPr>
                <w:b/>
              </w:rPr>
            </w:pPr>
            <w:r>
              <w:rPr>
                <w:b/>
              </w:rPr>
              <w:t>What is the difference between precautionary approach and detective approach?  How are these approaches used for fraud detection?</w:t>
            </w:r>
          </w:p>
          <w:p w:rsidR="000A4529" w:rsidRDefault="000A4529" w:rsidP="000A4529">
            <w:pPr>
              <w:pStyle w:val="NoSpacing"/>
              <w:ind w:left="1080"/>
              <w:rPr>
                <w:b/>
              </w:rPr>
            </w:pPr>
          </w:p>
          <w:p w:rsidR="000A4529" w:rsidRDefault="000A4529" w:rsidP="000A4529">
            <w:pPr>
              <w:pStyle w:val="NoSpacing"/>
              <w:rPr>
                <w:rFonts w:eastAsia="Times New Roman" w:cs="Times New Roman"/>
              </w:rPr>
            </w:pPr>
            <w:r>
              <w:rPr>
                <w:rFonts w:eastAsia="Times New Roman" w:cs="Times New Roman"/>
              </w:rPr>
              <w:lastRenderedPageBreak/>
              <w:t xml:space="preserve">The precautionary approach is a prevention strategy this is the first line of </w:t>
            </w:r>
            <w:r>
              <w:rPr>
                <w:rFonts w:eastAsia="Times New Roman" w:cs="Times New Roman"/>
              </w:rPr>
              <w:t>defense</w:t>
            </w:r>
            <w:r>
              <w:rPr>
                <w:rFonts w:eastAsia="Times New Roman" w:cs="Times New Roman"/>
              </w:rPr>
              <w:t xml:space="preserve"> and provides the most cost-effective method of controlling fraud within an entity.   It incorporates risk management and encompasses policy statements and the development of an effective fraud control plan, as well as strong control systems and segregation of duties.</w:t>
            </w:r>
          </w:p>
          <w:p w:rsidR="000A4529" w:rsidRDefault="000A4529" w:rsidP="000A4529">
            <w:pPr>
              <w:pStyle w:val="NoSpacing"/>
              <w:rPr>
                <w:rFonts w:eastAsia="Times New Roman" w:cs="Times New Roman"/>
              </w:rPr>
            </w:pPr>
          </w:p>
          <w:p w:rsidR="000A4529" w:rsidRDefault="000A4529" w:rsidP="000A4529">
            <w:pPr>
              <w:pStyle w:val="NoSpacing"/>
              <w:rPr>
                <w:rFonts w:eastAsiaTheme="minorHAnsi" w:cs="Arial"/>
              </w:rPr>
            </w:pPr>
            <w:r>
              <w:t>The detective approach again focuses on strong internal controls but with a focus on internal audit functions and monitoring systems.   The</w:t>
            </w:r>
            <w:r>
              <w:rPr>
                <w:rFonts w:cs="Arial"/>
              </w:rPr>
              <w:t xml:space="preserve"> overriding role of internal audit is to provide independent assurance that an organisation’s risk management, governance and internal control processes are operating effectively; both approaches should be used interchangeably in fraud detection.  As fraud has a number of negative impacts on organisations; financial and reputational it is important for the organisations to not only have a strong fraud prevention programme but also detection techniques that enable fraud to be both deterred and combated. </w:t>
            </w:r>
          </w:p>
          <w:p w:rsidR="000A4529" w:rsidRDefault="000A4529" w:rsidP="000A4529">
            <w:pPr>
              <w:pStyle w:val="NoSpacing"/>
              <w:rPr>
                <w:rFonts w:cs="Arial"/>
              </w:rPr>
            </w:pPr>
          </w:p>
          <w:p w:rsidR="000A4529" w:rsidRDefault="000A4529" w:rsidP="000A4529">
            <w:pPr>
              <w:pStyle w:val="NoSpacing"/>
              <w:numPr>
                <w:ilvl w:val="0"/>
                <w:numId w:val="5"/>
              </w:numPr>
              <w:rPr>
                <w:rFonts w:eastAsia="Times New Roman" w:cs="Arial"/>
                <w:b/>
              </w:rPr>
            </w:pPr>
            <w:r>
              <w:rPr>
                <w:rFonts w:eastAsia="Times New Roman" w:cs="Arial"/>
                <w:b/>
              </w:rPr>
              <w:t>Explain the term ‘internal controls’.  Name some internal control activities that organisations can adopt in order to prevent fraud activities.</w:t>
            </w:r>
          </w:p>
          <w:p w:rsidR="000A4529" w:rsidRDefault="000A4529" w:rsidP="000A4529">
            <w:pPr>
              <w:pStyle w:val="NoSpacing"/>
              <w:ind w:left="1080"/>
              <w:rPr>
                <w:rFonts w:eastAsia="Times New Roman" w:cs="Arial"/>
              </w:rPr>
            </w:pPr>
          </w:p>
          <w:p w:rsidR="000A4529" w:rsidRDefault="000A4529" w:rsidP="000A4529">
            <w:pPr>
              <w:pStyle w:val="NoSpacing"/>
              <w:rPr>
                <w:rFonts w:eastAsiaTheme="minorHAnsi"/>
              </w:rPr>
            </w:pPr>
            <w:r>
              <w:t>Internal control should be embedded into the operations of the organisation and form part of its culture.  Internal control systems should enable the organisation to be capable of responding quickly to evolving risks and include procedures for reporting any significant control failings immediately to management.  These overriding principles which form part of good governance involve all aspects of internal control from systems design to internal audit.</w:t>
            </w:r>
          </w:p>
          <w:p w:rsidR="000A4529" w:rsidRDefault="000A4529" w:rsidP="000A4529">
            <w:pPr>
              <w:pStyle w:val="NoSpacing"/>
            </w:pPr>
          </w:p>
          <w:p w:rsidR="000A4529" w:rsidRDefault="000A4529" w:rsidP="000A4529">
            <w:pPr>
              <w:pStyle w:val="NoSpacing"/>
              <w:rPr>
                <w:rFonts w:eastAsia="Times New Roman" w:cs="Times New Roman"/>
              </w:rPr>
            </w:pPr>
            <w:r>
              <w:rPr>
                <w:rFonts w:eastAsia="Times New Roman" w:cs="Arial"/>
              </w:rPr>
              <w:t>Some examples of good internal controls would be, around p</w:t>
            </w:r>
            <w:r>
              <w:rPr>
                <w:rFonts w:eastAsia="Times New Roman" w:cs="Times New Roman"/>
              </w:rPr>
              <w:t>lacing and authorising orders for goods and services, signing of cheques, authorising staff expenses, handling incoming cash and cheques, access to the safe and petty cash, checking and authorising accounting records, strict password criteria for IT and rotational change of same and signing of any legal undertakings.</w:t>
            </w:r>
          </w:p>
          <w:p w:rsidR="000A4529" w:rsidRDefault="000A4529" w:rsidP="000A4529">
            <w:pPr>
              <w:pStyle w:val="NoSpacing"/>
              <w:rPr>
                <w:rFonts w:eastAsia="Times New Roman" w:cs="Times New Roman"/>
              </w:rPr>
            </w:pPr>
          </w:p>
          <w:p w:rsidR="000A4529" w:rsidRDefault="000A4529" w:rsidP="000A4529">
            <w:pPr>
              <w:pStyle w:val="NoSpacing"/>
              <w:rPr>
                <w:rFonts w:eastAsia="Times New Roman" w:cs="Times New Roman"/>
              </w:rPr>
            </w:pPr>
          </w:p>
          <w:p w:rsidR="000A4529" w:rsidRDefault="000A4529" w:rsidP="000A4529">
            <w:pPr>
              <w:pStyle w:val="NoSpacing"/>
              <w:rPr>
                <w:rFonts w:eastAsia="Times New Roman" w:cs="Times New Roman"/>
                <w:b/>
              </w:rPr>
            </w:pPr>
            <w:r>
              <w:rPr>
                <w:rFonts w:eastAsia="Times New Roman" w:cs="Times New Roman"/>
              </w:rPr>
              <w:t xml:space="preserve">2. </w:t>
            </w:r>
            <w:r>
              <w:rPr>
                <w:rFonts w:eastAsia="Times New Roman" w:cs="Times New Roman"/>
                <w:b/>
              </w:rPr>
              <w:t>Discuss the important points that should be considered when developing fraud policy.</w:t>
            </w:r>
          </w:p>
          <w:p w:rsidR="000A4529" w:rsidRDefault="000A4529" w:rsidP="000A4529">
            <w:pPr>
              <w:pStyle w:val="NoSpacing"/>
              <w:rPr>
                <w:rFonts w:eastAsia="Times New Roman" w:cs="Times New Roman"/>
                <w:b/>
              </w:rPr>
            </w:pPr>
          </w:p>
          <w:p w:rsidR="000A4529" w:rsidRDefault="000A4529" w:rsidP="000A4529">
            <w:pPr>
              <w:pStyle w:val="NoSpacing"/>
              <w:rPr>
                <w:rFonts w:eastAsiaTheme="minorHAnsi"/>
                <w:lang w:eastAsia="en-US"/>
              </w:rPr>
            </w:pPr>
            <w:r>
              <w:t xml:space="preserve">Every employee should have a fraud policy as part of their staff handbook.  Staff should have this as part of their contract of employment and they should be reminded about the policy on a regular basis.  It should cover business ethics and fraud with explanations about acceptable behaviour in circumstances where there is a high risk of unethical behaviour taking place.  </w:t>
            </w:r>
          </w:p>
          <w:p w:rsidR="000A4529" w:rsidRDefault="000A4529" w:rsidP="000A4529">
            <w:pPr>
              <w:pStyle w:val="NoSpacing"/>
            </w:pPr>
          </w:p>
          <w:p w:rsidR="000A4529" w:rsidRDefault="000A4529" w:rsidP="000A4529">
            <w:pPr>
              <w:pStyle w:val="NoSpacing"/>
              <w:rPr>
                <w:rFonts w:eastAsia="Times New Roman" w:cs="Times New Roman"/>
              </w:rPr>
            </w:pPr>
            <w:r>
              <w:t>The policy should be brief and easy to understand so that staff of all levels of competence can appreciate its contents.  A fraud policy should include a statement of the commitment of the organisation to ethical and moral values, the role and attitude of the board to fraud and illegal behaviour, who the policy applies to, what actions are defined as fraudulent and the actions it intends to take where instances of fraudulent or corrupt behaviour are discovered.</w:t>
            </w:r>
          </w:p>
          <w:p w:rsidR="000A4529" w:rsidRDefault="000A4529" w:rsidP="000A4529">
            <w:pPr>
              <w:pStyle w:val="NoSpacing"/>
              <w:rPr>
                <w:rFonts w:eastAsia="Times New Roman" w:cs="Times New Roman"/>
              </w:rPr>
            </w:pPr>
          </w:p>
          <w:p w:rsidR="000A4529" w:rsidRDefault="000A4529" w:rsidP="000A4529">
            <w:pPr>
              <w:pStyle w:val="NoSpacing"/>
              <w:rPr>
                <w:rFonts w:eastAsiaTheme="minorHAnsi"/>
                <w:lang w:eastAsia="en-US"/>
              </w:rPr>
            </w:pPr>
            <w:r>
              <w:t xml:space="preserve">An organisation should determine whether there are any legal issues involved with having an affirmation process, which is the requirement for directors, employees, and contractors to acknowledge they have read, understood, and complied with fraud policy, and other such documentation to support the organisation’s fraud risk management program. However, whatever the legal issues of having an affirmation process there is a fraud risk to the organisation of not having one.  Organisations implementing best practice often also require personnel to acknowledge that they are not aware of anyone who is in violation of the policies. Management should establish consequences for refusal to sign-off and apply such action consistently.  </w:t>
            </w:r>
          </w:p>
          <w:p w:rsidR="000A4529" w:rsidRDefault="000A4529" w:rsidP="000A4529">
            <w:pPr>
              <w:pStyle w:val="NoSpacing"/>
              <w:rPr>
                <w:rFonts w:eastAsia="Times New Roman" w:cs="Arial"/>
              </w:rPr>
            </w:pPr>
          </w:p>
          <w:p w:rsidR="001222AB" w:rsidRDefault="001222AB" w:rsidP="001222AB"/>
          <w:p w:rsidR="00CC2FB3" w:rsidRDefault="00CC2FB3" w:rsidP="001222AB">
            <w:pPr>
              <w:pStyle w:val="NoSpacing"/>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4529" w:rsidP="000A4529">
            <w:pPr>
              <w:rPr>
                <w:rFonts w:cs="Bliss-Regular"/>
                <w:color w:val="000000"/>
              </w:rPr>
            </w:pPr>
            <w:r>
              <w:rPr>
                <w:rFonts w:cs="Bliss-Regular"/>
                <w:color w:val="000000"/>
              </w:rPr>
              <w:t>18</w:t>
            </w:r>
            <w:r w:rsidR="000A779D">
              <w:rPr>
                <w:rFonts w:cs="Bliss-Regular"/>
                <w:color w:val="000000"/>
              </w:rPr>
              <w:t>/</w:t>
            </w:r>
            <w:r w:rsidR="00A7002D">
              <w:rPr>
                <w:rFonts w:cs="Bliss-Regular"/>
                <w:color w:val="000000"/>
              </w:rPr>
              <w:t>0</w:t>
            </w:r>
            <w:r>
              <w:rPr>
                <w:rFonts w:cs="Bliss-Regular"/>
                <w:color w:val="000000"/>
              </w:rPr>
              <w:t>5</w:t>
            </w:r>
            <w:r w:rsidR="000A779D">
              <w:rPr>
                <w:rFonts w:cs="Bliss-Regular"/>
                <w:color w:val="000000"/>
              </w:rPr>
              <w:t>/201</w:t>
            </w:r>
            <w:r w:rsidR="00A7002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FC478AA"/>
    <w:multiLevelType w:val="hybridMultilevel"/>
    <w:tmpl w:val="D592F3EE"/>
    <w:lvl w:ilvl="0" w:tplc="2742931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4529"/>
    <w:rsid w:val="000A779D"/>
    <w:rsid w:val="001175EE"/>
    <w:rsid w:val="001222AB"/>
    <w:rsid w:val="00157CF6"/>
    <w:rsid w:val="00182416"/>
    <w:rsid w:val="00187EB4"/>
    <w:rsid w:val="001F0481"/>
    <w:rsid w:val="0020451E"/>
    <w:rsid w:val="00206B9D"/>
    <w:rsid w:val="002114B7"/>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7002D"/>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544D"/>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5755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 w:type="character" w:styleId="Strong">
    <w:name w:val="Strong"/>
    <w:basedOn w:val="DefaultParagraphFont"/>
    <w:uiPriority w:val="22"/>
    <w:qFormat/>
    <w:rsid w:val="001222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95546">
      <w:bodyDiv w:val="1"/>
      <w:marLeft w:val="0"/>
      <w:marRight w:val="0"/>
      <w:marTop w:val="0"/>
      <w:marBottom w:val="0"/>
      <w:divBdr>
        <w:top w:val="none" w:sz="0" w:space="0" w:color="auto"/>
        <w:left w:val="none" w:sz="0" w:space="0" w:color="auto"/>
        <w:bottom w:val="none" w:sz="0" w:space="0" w:color="auto"/>
        <w:right w:val="none" w:sz="0" w:space="0" w:color="auto"/>
      </w:divBdr>
    </w:div>
    <w:div w:id="220554098">
      <w:bodyDiv w:val="1"/>
      <w:marLeft w:val="0"/>
      <w:marRight w:val="0"/>
      <w:marTop w:val="0"/>
      <w:marBottom w:val="0"/>
      <w:divBdr>
        <w:top w:val="none" w:sz="0" w:space="0" w:color="auto"/>
        <w:left w:val="none" w:sz="0" w:space="0" w:color="auto"/>
        <w:bottom w:val="none" w:sz="0" w:space="0" w:color="auto"/>
        <w:right w:val="none" w:sz="0" w:space="0" w:color="auto"/>
      </w:divBdr>
    </w:div>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14549804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4635E-9040-4914-92E3-28A056DD3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2</cp:revision>
  <dcterms:created xsi:type="dcterms:W3CDTF">2015-05-18T14:37:00Z</dcterms:created>
  <dcterms:modified xsi:type="dcterms:W3CDTF">2015-05-18T14:37:00Z</dcterms:modified>
</cp:coreProperties>
</file>