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14B2F" w:rsidRDefault="00607874" w:rsidP="002C77CF">
      <w:pPr>
        <w:pStyle w:val="Default"/>
        <w:rPr>
          <w:rFonts w:asciiTheme="minorHAnsi" w:hAnsiTheme="minorHAnsi"/>
        </w:rPr>
      </w:pPr>
      <w:r w:rsidRPr="00B14B2F">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14B2F">
        <w:rPr>
          <w:rFonts w:asciiTheme="minorHAnsi" w:hAnsiTheme="minorHAnsi"/>
        </w:rPr>
        <w:t xml:space="preserve">                                                             </w:t>
      </w:r>
      <w:r w:rsidR="00405895" w:rsidRPr="00B14B2F">
        <w:rPr>
          <w:rFonts w:asciiTheme="minorHAnsi" w:hAnsiTheme="minorHAnsi"/>
        </w:rPr>
        <w:t xml:space="preserve">     </w:t>
      </w:r>
    </w:p>
    <w:p w:rsidR="00607874" w:rsidRPr="00B14B2F" w:rsidRDefault="009E7AD1" w:rsidP="002C77CF">
      <w:pPr>
        <w:rPr>
          <w:sz w:val="24"/>
          <w:szCs w:val="24"/>
          <w:lang w:val="en-US"/>
        </w:rPr>
      </w:pPr>
      <w:r w:rsidRPr="00B14B2F">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B14B2F" w:rsidRDefault="00607874" w:rsidP="002C77CF">
      <w:pPr>
        <w:rPr>
          <w:sz w:val="24"/>
          <w:szCs w:val="24"/>
          <w:lang w:val="en-US"/>
        </w:rPr>
      </w:pPr>
    </w:p>
    <w:p w:rsidR="00607874" w:rsidRPr="00B14B2F" w:rsidRDefault="00607874" w:rsidP="002C77CF">
      <w:pPr>
        <w:rPr>
          <w:sz w:val="24"/>
          <w:szCs w:val="24"/>
          <w:lang w:val="en-US"/>
        </w:rPr>
      </w:pPr>
    </w:p>
    <w:p w:rsidR="00607874" w:rsidRPr="00B14B2F" w:rsidRDefault="00607874" w:rsidP="002C77CF">
      <w:pPr>
        <w:rPr>
          <w:sz w:val="24"/>
          <w:szCs w:val="24"/>
          <w:lang w:val="en-US"/>
        </w:rPr>
      </w:pPr>
    </w:p>
    <w:tbl>
      <w:tblPr>
        <w:tblStyle w:val="TableGrid"/>
        <w:tblW w:w="0" w:type="auto"/>
        <w:tblLook w:val="04A0"/>
      </w:tblPr>
      <w:tblGrid>
        <w:gridCol w:w="2566"/>
        <w:gridCol w:w="6676"/>
      </w:tblGrid>
      <w:tr w:rsidR="00A851DA" w:rsidRPr="00B14B2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4B2F" w:rsidRDefault="00A851DA" w:rsidP="002C77CF">
            <w:pPr>
              <w:rPr>
                <w:b/>
                <w:color w:val="002060"/>
                <w:sz w:val="24"/>
                <w:szCs w:val="24"/>
              </w:rPr>
            </w:pPr>
            <w:r w:rsidRPr="00B14B2F">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4B2F" w:rsidRDefault="007F4643" w:rsidP="002C77CF">
            <w:pPr>
              <w:pStyle w:val="Default"/>
              <w:rPr>
                <w:rFonts w:asciiTheme="minorHAnsi" w:hAnsiTheme="minorHAnsi"/>
              </w:rPr>
            </w:pPr>
            <w:r w:rsidRPr="00B14B2F">
              <w:rPr>
                <w:rFonts w:asciiTheme="minorHAnsi" w:hAnsiTheme="minorHAnsi"/>
              </w:rPr>
              <w:t>ABDUL-AZIZ AHMED ALI</w:t>
            </w:r>
          </w:p>
        </w:tc>
      </w:tr>
      <w:tr w:rsidR="00A851DA" w:rsidRPr="00B14B2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4B2F" w:rsidRDefault="00A851DA" w:rsidP="002C77CF">
            <w:pPr>
              <w:rPr>
                <w:b/>
                <w:color w:val="002060"/>
                <w:sz w:val="24"/>
                <w:szCs w:val="24"/>
              </w:rPr>
            </w:pPr>
            <w:r w:rsidRPr="00B14B2F">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4B2F" w:rsidRDefault="007F4643" w:rsidP="002C77CF">
            <w:pPr>
              <w:pStyle w:val="Default"/>
              <w:rPr>
                <w:rFonts w:asciiTheme="minorHAnsi" w:hAnsiTheme="minorHAnsi"/>
              </w:rPr>
            </w:pPr>
            <w:r w:rsidRPr="00B14B2F">
              <w:rPr>
                <w:rFonts w:asciiTheme="minorHAnsi" w:hAnsiTheme="minorHAnsi"/>
              </w:rPr>
              <w:t>1388</w:t>
            </w:r>
          </w:p>
        </w:tc>
      </w:tr>
      <w:tr w:rsidR="00A851DA" w:rsidRPr="00B14B2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4B2F" w:rsidRDefault="00A851DA" w:rsidP="002C77CF">
            <w:pPr>
              <w:rPr>
                <w:b/>
                <w:color w:val="002060"/>
                <w:sz w:val="24"/>
                <w:szCs w:val="24"/>
              </w:rPr>
            </w:pPr>
            <w:r w:rsidRPr="00B14B2F">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4B2F" w:rsidRDefault="007F4643" w:rsidP="002C77CF">
            <w:pPr>
              <w:pStyle w:val="Default"/>
              <w:rPr>
                <w:rFonts w:asciiTheme="minorHAnsi" w:hAnsiTheme="minorHAnsi"/>
              </w:rPr>
            </w:pPr>
            <w:r w:rsidRPr="00B14B2F">
              <w:rPr>
                <w:rFonts w:asciiTheme="minorHAnsi" w:hAnsiTheme="minorHAnsi"/>
              </w:rPr>
              <w:t>ISLAMIC BANKING AND FINANCE</w:t>
            </w:r>
          </w:p>
        </w:tc>
      </w:tr>
      <w:tr w:rsidR="00A851DA" w:rsidRPr="00B14B2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4B2F" w:rsidRDefault="00A851DA" w:rsidP="002C77CF">
            <w:pPr>
              <w:rPr>
                <w:b/>
                <w:color w:val="002060"/>
                <w:sz w:val="24"/>
                <w:szCs w:val="24"/>
              </w:rPr>
            </w:pPr>
            <w:r w:rsidRPr="00B14B2F">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4B2F" w:rsidRDefault="007F4643" w:rsidP="002C77CF">
            <w:pPr>
              <w:rPr>
                <w:sz w:val="24"/>
                <w:szCs w:val="24"/>
              </w:rPr>
            </w:pPr>
            <w:r w:rsidRPr="00B14B2F">
              <w:rPr>
                <w:sz w:val="24"/>
                <w:szCs w:val="24"/>
              </w:rPr>
              <w:t>3</w:t>
            </w:r>
          </w:p>
        </w:tc>
      </w:tr>
    </w:tbl>
    <w:p w:rsidR="00CC2FB3" w:rsidRPr="00B14B2F" w:rsidRDefault="00CC2FB3" w:rsidP="002C77CF">
      <w:pPr>
        <w:rPr>
          <w:b/>
          <w:sz w:val="24"/>
          <w:szCs w:val="24"/>
          <w:lang w:val="en-US"/>
        </w:rPr>
      </w:pPr>
    </w:p>
    <w:p w:rsidR="00443E6F" w:rsidRPr="00B14B2F" w:rsidRDefault="00527C11" w:rsidP="002C77CF">
      <w:pPr>
        <w:rPr>
          <w:b/>
          <w:sz w:val="24"/>
          <w:szCs w:val="24"/>
          <w:lang w:val="en-US"/>
        </w:rPr>
      </w:pPr>
      <w:r w:rsidRPr="00B14B2F">
        <w:rPr>
          <w:b/>
          <w:sz w:val="24"/>
          <w:szCs w:val="24"/>
          <w:lang w:val="en-US"/>
        </w:rPr>
        <w:t>Marking Criteria:</w:t>
      </w:r>
    </w:p>
    <w:p w:rsidR="00443E6F" w:rsidRPr="00B14B2F" w:rsidRDefault="00527C11" w:rsidP="002C77CF">
      <w:pPr>
        <w:rPr>
          <w:sz w:val="24"/>
          <w:szCs w:val="24"/>
          <w:lang w:val="en-US"/>
        </w:rPr>
      </w:pPr>
      <w:r w:rsidRPr="00B14B2F">
        <w:rPr>
          <w:b/>
          <w:sz w:val="24"/>
          <w:szCs w:val="24"/>
          <w:lang w:val="en-US"/>
        </w:rPr>
        <w:t xml:space="preserve"> </w:t>
      </w:r>
      <w:r w:rsidRPr="00B14B2F">
        <w:rPr>
          <w:sz w:val="24"/>
          <w:szCs w:val="24"/>
          <w:lang w:val="en-US"/>
        </w:rPr>
        <w:t>We expect the learner</w:t>
      </w:r>
      <w:r w:rsidR="00443E6F" w:rsidRPr="00B14B2F">
        <w:rPr>
          <w:sz w:val="24"/>
          <w:szCs w:val="24"/>
          <w:lang w:val="en-US"/>
        </w:rPr>
        <w:t>s</w:t>
      </w:r>
      <w:r w:rsidRPr="00B14B2F">
        <w:rPr>
          <w:sz w:val="24"/>
          <w:szCs w:val="24"/>
          <w:lang w:val="en-US"/>
        </w:rPr>
        <w:t xml:space="preserve"> to write minimum one well expressed point in</w:t>
      </w:r>
      <w:r w:rsidR="00443E6F" w:rsidRPr="00B14B2F">
        <w:rPr>
          <w:sz w:val="24"/>
          <w:szCs w:val="24"/>
          <w:lang w:val="en-US"/>
        </w:rPr>
        <w:t xml:space="preserve"> </w:t>
      </w:r>
      <w:r w:rsidRPr="00B14B2F">
        <w:rPr>
          <w:sz w:val="24"/>
          <w:szCs w:val="24"/>
          <w:lang w:val="en-US"/>
        </w:rPr>
        <w:t>three lines</w:t>
      </w:r>
      <w:r w:rsidR="00443E6F" w:rsidRPr="00B14B2F">
        <w:rPr>
          <w:sz w:val="24"/>
          <w:szCs w:val="24"/>
          <w:lang w:val="en-US"/>
        </w:rPr>
        <w:t xml:space="preserve"> against each allocated mark. This means one need</w:t>
      </w:r>
      <w:r w:rsidR="009E41F4" w:rsidRPr="00B14B2F">
        <w:rPr>
          <w:sz w:val="24"/>
          <w:szCs w:val="24"/>
          <w:lang w:val="en-US"/>
        </w:rPr>
        <w:t>s</w:t>
      </w:r>
      <w:r w:rsidR="00443E6F" w:rsidRPr="00B14B2F">
        <w:rPr>
          <w:sz w:val="24"/>
          <w:szCs w:val="24"/>
          <w:lang w:val="en-US"/>
        </w:rPr>
        <w:t xml:space="preserve"> to write 15 lines with </w:t>
      </w:r>
      <w:r w:rsidR="00402786" w:rsidRPr="00B14B2F">
        <w:rPr>
          <w:sz w:val="24"/>
          <w:szCs w:val="24"/>
          <w:lang w:val="en-US"/>
        </w:rPr>
        <w:t>5 well expressed</w:t>
      </w:r>
      <w:r w:rsidR="00443E6F" w:rsidRPr="00B14B2F">
        <w:rPr>
          <w:sz w:val="24"/>
          <w:szCs w:val="24"/>
          <w:lang w:val="en-US"/>
        </w:rPr>
        <w:t xml:space="preserve"> points to get high grades for a 5 marks question.</w:t>
      </w:r>
    </w:p>
    <w:p w:rsidR="00527C11" w:rsidRPr="00B14B2F" w:rsidRDefault="00687EE8" w:rsidP="002C77CF">
      <w:pPr>
        <w:rPr>
          <w:sz w:val="24"/>
          <w:szCs w:val="24"/>
          <w:lang w:val="en-US"/>
        </w:rPr>
      </w:pPr>
      <w:r w:rsidRPr="00B14B2F">
        <w:rPr>
          <w:sz w:val="24"/>
          <w:szCs w:val="24"/>
          <w:lang w:val="en-US"/>
        </w:rPr>
        <w:t xml:space="preserve">For high grades use </w:t>
      </w:r>
      <w:r w:rsidR="00527C11" w:rsidRPr="00B14B2F">
        <w:rPr>
          <w:sz w:val="24"/>
          <w:szCs w:val="24"/>
          <w:lang w:val="en-US"/>
        </w:rPr>
        <w:t xml:space="preserve">examples and illustrations </w:t>
      </w:r>
      <w:r w:rsidR="00443E6F" w:rsidRPr="00B14B2F">
        <w:rPr>
          <w:sz w:val="24"/>
          <w:szCs w:val="24"/>
          <w:lang w:val="en-US"/>
        </w:rPr>
        <w:t>where appropriate</w:t>
      </w:r>
      <w:r w:rsidRPr="00B14B2F">
        <w:rPr>
          <w:sz w:val="24"/>
          <w:szCs w:val="24"/>
          <w:lang w:val="en-US"/>
        </w:rPr>
        <w:t>.</w:t>
      </w:r>
      <w:r w:rsidR="00443E6F" w:rsidRPr="00B14B2F">
        <w:rPr>
          <w:sz w:val="24"/>
          <w:szCs w:val="24"/>
          <w:lang w:val="en-US"/>
        </w:rPr>
        <w:t xml:space="preserve"> </w:t>
      </w:r>
    </w:p>
    <w:tbl>
      <w:tblPr>
        <w:tblStyle w:val="TableGrid"/>
        <w:tblW w:w="0" w:type="auto"/>
        <w:tblLook w:val="04A0"/>
      </w:tblPr>
      <w:tblGrid>
        <w:gridCol w:w="9242"/>
      </w:tblGrid>
      <w:tr w:rsidR="00CC2FB3" w:rsidRPr="00B14B2F" w:rsidTr="00CC2FB3">
        <w:tc>
          <w:tcPr>
            <w:tcW w:w="9242" w:type="dxa"/>
          </w:tcPr>
          <w:p w:rsidR="009E0100" w:rsidRPr="00B14B2F" w:rsidRDefault="009E0100" w:rsidP="002C77CF">
            <w:pPr>
              <w:autoSpaceDE w:val="0"/>
              <w:autoSpaceDN w:val="0"/>
              <w:adjustRightInd w:val="0"/>
              <w:rPr>
                <w:rFonts w:cs="Calibri"/>
                <w:sz w:val="24"/>
                <w:szCs w:val="24"/>
              </w:rPr>
            </w:pPr>
          </w:p>
          <w:p w:rsidR="00154B63" w:rsidRDefault="009E0100" w:rsidP="002C77CF">
            <w:pPr>
              <w:autoSpaceDE w:val="0"/>
              <w:autoSpaceDN w:val="0"/>
              <w:adjustRightInd w:val="0"/>
              <w:rPr>
                <w:rFonts w:ascii="Calibri" w:hAnsi="Calibri" w:cs="Calibri"/>
                <w:sz w:val="24"/>
                <w:szCs w:val="24"/>
              </w:rPr>
            </w:pPr>
            <w:r w:rsidRPr="00B14B2F">
              <w:rPr>
                <w:rFonts w:cs="Calibri"/>
                <w:sz w:val="24"/>
                <w:szCs w:val="24"/>
              </w:rPr>
              <w:t>A-</w:t>
            </w:r>
            <w:r w:rsidR="002B0632">
              <w:rPr>
                <w:rFonts w:ascii="Calibri" w:hAnsi="Calibri" w:cs="Calibri"/>
                <w:sz w:val="24"/>
                <w:szCs w:val="24"/>
              </w:rPr>
              <w:t xml:space="preserve">“interest-free banking” is a narrow concept, denoting a number of banking instruments or operations which avoid interest. Islamic banking, a more general term, is expected not only to avoid interest-based transactions, but also to avoid Gharar, also prohibited in the Islamic </w:t>
            </w:r>
            <w:r w:rsidR="002B0632">
              <w:rPr>
                <w:rFonts w:ascii="Calibri,Italic" w:hAnsi="Calibri,Italic" w:cs="Calibri,Italic"/>
                <w:i/>
                <w:iCs/>
                <w:sz w:val="24"/>
                <w:szCs w:val="24"/>
              </w:rPr>
              <w:t>Shari’a</w:t>
            </w:r>
            <w:r w:rsidR="002B0632">
              <w:rPr>
                <w:rFonts w:ascii="Calibri" w:hAnsi="Calibri" w:cs="Calibri"/>
                <w:sz w:val="24"/>
                <w:szCs w:val="24"/>
              </w:rPr>
              <w:t xml:space="preserve">, and other unethical practices and to participate in achieving the goals and objectives of an Islamic </w:t>
            </w:r>
            <w:r w:rsidR="00154B63">
              <w:rPr>
                <w:rFonts w:ascii="Calibri" w:hAnsi="Calibri" w:cs="Calibri"/>
                <w:sz w:val="24"/>
                <w:szCs w:val="24"/>
              </w:rPr>
              <w:t>economy. Islamic banking and finance has been conceived as banking and finance in consonance with the ethos and value system of Islam. Hence, it is governed, in addition to the conventional good governance and risk management rules,</w:t>
            </w:r>
          </w:p>
          <w:p w:rsidR="001B7D77" w:rsidRPr="00B14B2F" w:rsidRDefault="001B7D77" w:rsidP="002C77CF">
            <w:pPr>
              <w:autoSpaceDE w:val="0"/>
              <w:autoSpaceDN w:val="0"/>
              <w:adjustRightInd w:val="0"/>
              <w:rPr>
                <w:rFonts w:cs="Calibri"/>
                <w:sz w:val="24"/>
                <w:szCs w:val="24"/>
              </w:rPr>
            </w:pPr>
          </w:p>
          <w:p w:rsidR="00A5000E" w:rsidRPr="00B14B2F" w:rsidRDefault="00A5000E" w:rsidP="002C77CF">
            <w:pPr>
              <w:autoSpaceDE w:val="0"/>
              <w:autoSpaceDN w:val="0"/>
              <w:adjustRightInd w:val="0"/>
              <w:rPr>
                <w:rFonts w:cs="Calibri"/>
                <w:sz w:val="24"/>
                <w:szCs w:val="24"/>
              </w:rPr>
            </w:pPr>
          </w:p>
          <w:p w:rsidR="00A5000E" w:rsidRPr="00B14B2F" w:rsidRDefault="00A5000E" w:rsidP="002C77CF">
            <w:pPr>
              <w:autoSpaceDE w:val="0"/>
              <w:autoSpaceDN w:val="0"/>
              <w:adjustRightInd w:val="0"/>
              <w:rPr>
                <w:rFonts w:cs="Calibri"/>
                <w:sz w:val="24"/>
                <w:szCs w:val="24"/>
              </w:rPr>
            </w:pPr>
          </w:p>
          <w:p w:rsidR="009E0100" w:rsidRPr="00B14B2F" w:rsidRDefault="009E0100" w:rsidP="002C77CF">
            <w:pPr>
              <w:autoSpaceDE w:val="0"/>
              <w:autoSpaceDN w:val="0"/>
              <w:adjustRightInd w:val="0"/>
              <w:rPr>
                <w:rFonts w:cs="Calibri"/>
                <w:sz w:val="24"/>
                <w:szCs w:val="24"/>
              </w:rPr>
            </w:pPr>
            <w:r w:rsidRPr="00B14B2F">
              <w:rPr>
                <w:rFonts w:cs="Calibri"/>
                <w:sz w:val="24"/>
                <w:szCs w:val="24"/>
              </w:rPr>
              <w:t>B-banks may ask the client to furnish security in the form of a</w:t>
            </w:r>
          </w:p>
          <w:p w:rsidR="009E0100" w:rsidRPr="00B14B2F" w:rsidRDefault="001B7D77" w:rsidP="002C77CF">
            <w:pPr>
              <w:autoSpaceDE w:val="0"/>
              <w:autoSpaceDN w:val="0"/>
              <w:adjustRightInd w:val="0"/>
              <w:rPr>
                <w:rFonts w:cs="Calibri"/>
                <w:sz w:val="24"/>
                <w:szCs w:val="24"/>
              </w:rPr>
            </w:pPr>
            <w:r w:rsidRPr="00B14B2F">
              <w:rPr>
                <w:rFonts w:cs="Calibri"/>
                <w:sz w:val="24"/>
                <w:szCs w:val="24"/>
              </w:rPr>
              <w:t>Mortgage</w:t>
            </w:r>
            <w:r w:rsidR="009E0100" w:rsidRPr="00B14B2F">
              <w:rPr>
                <w:rFonts w:cs="Calibri"/>
                <w:sz w:val="24"/>
                <w:szCs w:val="24"/>
              </w:rPr>
              <w:t>, a lien or a charge on any of his existing assets. In a forward purchase, banks can</w:t>
            </w:r>
          </w:p>
          <w:p w:rsidR="009E0100" w:rsidRPr="00B14B2F" w:rsidRDefault="009E0100" w:rsidP="002C77CF">
            <w:pPr>
              <w:autoSpaceDE w:val="0"/>
              <w:autoSpaceDN w:val="0"/>
              <w:adjustRightInd w:val="0"/>
              <w:rPr>
                <w:rFonts w:cs="Calibri"/>
                <w:sz w:val="24"/>
                <w:szCs w:val="24"/>
              </w:rPr>
            </w:pPr>
            <w:r w:rsidRPr="00B14B2F">
              <w:rPr>
                <w:rFonts w:cs="Calibri"/>
                <w:sz w:val="24"/>
                <w:szCs w:val="24"/>
              </w:rPr>
              <w:t>ask the client to furnish security to ensure that he shall deliver the commodity on the</w:t>
            </w:r>
          </w:p>
          <w:p w:rsidR="00CC2FB3" w:rsidRPr="00B14B2F" w:rsidRDefault="001B7D77" w:rsidP="002C77CF">
            <w:pPr>
              <w:autoSpaceDE w:val="0"/>
              <w:autoSpaceDN w:val="0"/>
              <w:adjustRightInd w:val="0"/>
              <w:rPr>
                <w:rFonts w:cs="Calibri"/>
                <w:sz w:val="24"/>
                <w:szCs w:val="24"/>
              </w:rPr>
            </w:pPr>
            <w:r w:rsidRPr="00B14B2F">
              <w:rPr>
                <w:rFonts w:cs="Calibri"/>
                <w:sz w:val="24"/>
                <w:szCs w:val="24"/>
              </w:rPr>
              <w:t>Agreed</w:t>
            </w:r>
            <w:r w:rsidR="009E0100" w:rsidRPr="00B14B2F">
              <w:rPr>
                <w:rFonts w:cs="Calibri"/>
                <w:sz w:val="24"/>
                <w:szCs w:val="24"/>
              </w:rPr>
              <w:t xml:space="preserve"> date. In PLS modes, the bank can also ask for securit</w:t>
            </w:r>
            <w:r w:rsidRPr="00B14B2F">
              <w:rPr>
                <w:rFonts w:cs="Calibri"/>
                <w:sz w:val="24"/>
                <w:szCs w:val="24"/>
              </w:rPr>
              <w:t>y against the nonperformance of The</w:t>
            </w:r>
            <w:r w:rsidR="009E0100" w:rsidRPr="00B14B2F">
              <w:rPr>
                <w:rFonts w:cs="Calibri"/>
                <w:sz w:val="24"/>
                <w:szCs w:val="24"/>
              </w:rPr>
              <w:t xml:space="preserve"> contract. But the bank is not entitled to enforce the collat</w:t>
            </w:r>
            <w:r w:rsidRPr="00B14B2F">
              <w:rPr>
                <w:rFonts w:cs="Calibri"/>
                <w:sz w:val="24"/>
                <w:szCs w:val="24"/>
              </w:rPr>
              <w:t xml:space="preserve">eral in the case of loss in the </w:t>
            </w:r>
            <w:r w:rsidR="009E0100" w:rsidRPr="00B14B2F">
              <w:rPr>
                <w:rFonts w:cs="Calibri"/>
                <w:sz w:val="24"/>
                <w:szCs w:val="24"/>
              </w:rPr>
              <w:t>business if loss has occurred without any misconduct or negli</w:t>
            </w:r>
            <w:r w:rsidRPr="00B14B2F">
              <w:rPr>
                <w:rFonts w:cs="Calibri"/>
                <w:sz w:val="24"/>
                <w:szCs w:val="24"/>
              </w:rPr>
              <w:t>gence on the part of the client Partner</w:t>
            </w:r>
            <w:r w:rsidR="009E0100" w:rsidRPr="00B14B2F">
              <w:rPr>
                <w:rFonts w:cs="Calibri"/>
                <w:sz w:val="24"/>
                <w:szCs w:val="24"/>
              </w:rPr>
              <w:t>.</w:t>
            </w:r>
          </w:p>
          <w:p w:rsidR="00CC2FB3" w:rsidRPr="00B14B2F" w:rsidRDefault="00CC2FB3" w:rsidP="002C77CF">
            <w:pPr>
              <w:rPr>
                <w:b/>
                <w:sz w:val="24"/>
                <w:szCs w:val="24"/>
              </w:rPr>
            </w:pPr>
          </w:p>
          <w:p w:rsidR="009E0100" w:rsidRPr="00B14B2F" w:rsidRDefault="009E0100" w:rsidP="002C77CF">
            <w:pPr>
              <w:autoSpaceDE w:val="0"/>
              <w:autoSpaceDN w:val="0"/>
              <w:adjustRightInd w:val="0"/>
              <w:rPr>
                <w:rFonts w:cs="Calibri"/>
                <w:sz w:val="24"/>
                <w:szCs w:val="24"/>
              </w:rPr>
            </w:pPr>
            <w:r w:rsidRPr="00B14B2F">
              <w:rPr>
                <w:b/>
                <w:sz w:val="24"/>
                <w:szCs w:val="24"/>
              </w:rPr>
              <w:t>C-</w:t>
            </w:r>
            <w:r w:rsidR="001B7D77" w:rsidRPr="00B14B2F">
              <w:rPr>
                <w:rFonts w:cs="Calibri,Italic"/>
                <w:i/>
                <w:iCs/>
                <w:color w:val="000000" w:themeColor="text1"/>
                <w:sz w:val="24"/>
                <w:szCs w:val="24"/>
              </w:rPr>
              <w:t xml:space="preserve">All Pre-fixed Returns are allowed in shari.a, </w:t>
            </w:r>
            <w:r w:rsidR="001B7D77" w:rsidRPr="00B14B2F">
              <w:rPr>
                <w:rFonts w:cs="Calibri"/>
                <w:color w:val="000000" w:themeColor="text1"/>
                <w:sz w:val="24"/>
                <w:szCs w:val="24"/>
              </w:rPr>
              <w:t>It</w:t>
            </w:r>
            <w:r w:rsidR="001B7D77" w:rsidRPr="00B14B2F">
              <w:rPr>
                <w:rFonts w:cs="Calibri"/>
                <w:sz w:val="24"/>
                <w:szCs w:val="24"/>
              </w:rPr>
              <w:t xml:space="preserve"> is also not necessary for the sake of Shari’a compliance that income from any investment/transaction should be variable. In a number of structures it could be fixed and even then Shari’a compliant. To ascertain the Shari’a position of any types of transaction, we will have to look at their nature. If it is a loan or a credit transaction culminating in a debt, such loans/debts cannot fetch any increase whatsoever...</w:t>
            </w:r>
          </w:p>
          <w:p w:rsidR="001B7D77" w:rsidRPr="00B14B2F" w:rsidRDefault="001B7D77" w:rsidP="002C77CF">
            <w:pPr>
              <w:autoSpaceDE w:val="0"/>
              <w:autoSpaceDN w:val="0"/>
              <w:adjustRightInd w:val="0"/>
              <w:rPr>
                <w:rFonts w:cs="Calibri"/>
                <w:sz w:val="24"/>
                <w:szCs w:val="24"/>
              </w:rPr>
            </w:pPr>
          </w:p>
          <w:p w:rsidR="00A5000E" w:rsidRPr="00B14B2F" w:rsidRDefault="00A5000E" w:rsidP="002C77CF">
            <w:pPr>
              <w:pStyle w:val="NormalWeb"/>
              <w:rPr>
                <w:rFonts w:asciiTheme="minorHAnsi" w:hAnsiTheme="minorHAnsi" w:cs="Calibri"/>
              </w:rPr>
            </w:pPr>
          </w:p>
          <w:p w:rsidR="001B7D77" w:rsidRPr="00B14B2F" w:rsidRDefault="001B7D77" w:rsidP="002C77CF">
            <w:pPr>
              <w:pStyle w:val="NormalWeb"/>
              <w:rPr>
                <w:rFonts w:asciiTheme="minorHAnsi" w:hAnsiTheme="minorHAnsi"/>
              </w:rPr>
            </w:pPr>
            <w:r w:rsidRPr="00B14B2F">
              <w:rPr>
                <w:rFonts w:asciiTheme="minorHAnsi" w:hAnsiTheme="minorHAnsi" w:cs="Calibri"/>
              </w:rPr>
              <w:t>D-</w:t>
            </w:r>
            <w:r w:rsidRPr="00B14B2F">
              <w:rPr>
                <w:rFonts w:asciiTheme="minorHAnsi" w:hAnsiTheme="minorHAnsi"/>
              </w:rPr>
              <w:t>The</w:t>
            </w:r>
            <w:r w:rsidR="00756AA3" w:rsidRPr="00B14B2F">
              <w:rPr>
                <w:rFonts w:asciiTheme="minorHAnsi" w:hAnsiTheme="minorHAnsi"/>
              </w:rPr>
              <w:t xml:space="preserve"> basics of philosophy of Islamic Finance</w:t>
            </w:r>
            <w:r w:rsidRPr="00B14B2F">
              <w:rPr>
                <w:rFonts w:asciiTheme="minorHAnsi" w:hAnsiTheme="minorHAnsi"/>
              </w:rPr>
              <w:t xml:space="preserve"> takes the lead from Islamic Shariah.</w:t>
            </w:r>
            <w:r w:rsidR="00A5000E" w:rsidRPr="00B14B2F">
              <w:rPr>
                <w:rFonts w:asciiTheme="minorHAnsi" w:hAnsiTheme="minorHAnsi"/>
              </w:rPr>
              <w:t xml:space="preserve"> </w:t>
            </w:r>
            <w:r w:rsidR="00756AA3" w:rsidRPr="00B14B2F">
              <w:rPr>
                <w:rFonts w:asciiTheme="minorHAnsi" w:hAnsiTheme="minorHAnsi"/>
              </w:rPr>
              <w:t>According</w:t>
            </w:r>
            <w:r w:rsidRPr="00B14B2F">
              <w:rPr>
                <w:rFonts w:asciiTheme="minorHAnsi" w:hAnsiTheme="minorHAnsi"/>
              </w:rPr>
              <w:t xml:space="preserve"> to Islamic Shariah, Islamic bank</w:t>
            </w:r>
            <w:r w:rsidR="00756AA3" w:rsidRPr="00B14B2F">
              <w:rPr>
                <w:rFonts w:asciiTheme="minorHAnsi" w:hAnsiTheme="minorHAnsi"/>
              </w:rPr>
              <w:t xml:space="preserve">ing cannot deal in transactions </w:t>
            </w:r>
            <w:r w:rsidRPr="00B14B2F">
              <w:rPr>
                <w:rFonts w:asciiTheme="minorHAnsi" w:hAnsiTheme="minorHAnsi"/>
              </w:rPr>
              <w:t>involving interest/riba (an increase stipulated or sought over the principal of a loan or debt).Further, they cannot deal in the transactions having the element of Gharar or Maiser. Moreover, they cannot deal in any transaction, the subject matter of which is invalid (haram in the eyes of Islam).</w:t>
            </w:r>
          </w:p>
          <w:p w:rsidR="001B7D77" w:rsidRDefault="001B7D77" w:rsidP="002C77CF">
            <w:pPr>
              <w:autoSpaceDE w:val="0"/>
              <w:autoSpaceDN w:val="0"/>
              <w:adjustRightInd w:val="0"/>
              <w:rPr>
                <w:rFonts w:cs="Calibri"/>
                <w:sz w:val="24"/>
                <w:szCs w:val="24"/>
              </w:rPr>
            </w:pPr>
          </w:p>
          <w:p w:rsidR="00AB123B" w:rsidRPr="00B14B2F" w:rsidRDefault="00AB123B" w:rsidP="002C77CF">
            <w:pPr>
              <w:autoSpaceDE w:val="0"/>
              <w:autoSpaceDN w:val="0"/>
              <w:adjustRightInd w:val="0"/>
              <w:rPr>
                <w:rFonts w:cs="Calibri"/>
                <w:sz w:val="24"/>
                <w:szCs w:val="24"/>
              </w:rPr>
            </w:pPr>
          </w:p>
          <w:p w:rsidR="00CC2FB3" w:rsidRPr="00B14B2F" w:rsidRDefault="00CC2FB3" w:rsidP="002C77CF">
            <w:pPr>
              <w:rPr>
                <w:b/>
                <w:sz w:val="24"/>
                <w:szCs w:val="24"/>
              </w:rPr>
            </w:pPr>
          </w:p>
          <w:p w:rsidR="00CC2FB3" w:rsidRDefault="006131BD" w:rsidP="002C77CF">
            <w:pPr>
              <w:rPr>
                <w:sz w:val="24"/>
                <w:szCs w:val="24"/>
              </w:rPr>
            </w:pPr>
            <w:r w:rsidRPr="00B14B2F">
              <w:rPr>
                <w:b/>
                <w:sz w:val="24"/>
                <w:szCs w:val="24"/>
              </w:rPr>
              <w:t>E-</w:t>
            </w:r>
            <w:r w:rsidR="007278EF">
              <w:rPr>
                <w:b/>
                <w:sz w:val="24"/>
                <w:szCs w:val="24"/>
              </w:rPr>
              <w:t xml:space="preserve"> </w:t>
            </w:r>
            <w:r w:rsidR="007278EF" w:rsidRPr="007278EF">
              <w:t>the following</w:t>
            </w:r>
            <w:r w:rsidR="007278EF">
              <w:t xml:space="preserve"> </w:t>
            </w:r>
            <w:r w:rsidR="007278EF" w:rsidRPr="007278EF">
              <w:rPr>
                <w:sz w:val="24"/>
                <w:szCs w:val="24"/>
              </w:rPr>
              <w:t xml:space="preserve"> </w:t>
            </w:r>
            <w:r w:rsidR="007278EF">
              <w:rPr>
                <w:sz w:val="24"/>
                <w:szCs w:val="24"/>
              </w:rPr>
              <w:t>items can be leased out according to Shari’ah compliance</w:t>
            </w:r>
          </w:p>
          <w:p w:rsidR="007278EF" w:rsidRDefault="007278EF" w:rsidP="002C77CF">
            <w:pPr>
              <w:rPr>
                <w:sz w:val="24"/>
                <w:szCs w:val="24"/>
              </w:rPr>
            </w:pPr>
          </w:p>
          <w:p w:rsidR="007278EF" w:rsidRDefault="007278EF" w:rsidP="002C77CF">
            <w:pPr>
              <w:rPr>
                <w:sz w:val="24"/>
                <w:szCs w:val="24"/>
              </w:rPr>
            </w:pPr>
            <w:r>
              <w:rPr>
                <w:sz w:val="24"/>
                <w:szCs w:val="24"/>
              </w:rPr>
              <w:t>House</w:t>
            </w:r>
          </w:p>
          <w:p w:rsidR="007278EF" w:rsidRDefault="007278EF" w:rsidP="002C77CF">
            <w:pPr>
              <w:rPr>
                <w:sz w:val="24"/>
                <w:szCs w:val="24"/>
              </w:rPr>
            </w:pPr>
            <w:r>
              <w:rPr>
                <w:sz w:val="24"/>
                <w:szCs w:val="24"/>
              </w:rPr>
              <w:t>SHIP</w:t>
            </w:r>
          </w:p>
          <w:p w:rsidR="007278EF" w:rsidRDefault="007278EF" w:rsidP="002C77CF">
            <w:pPr>
              <w:rPr>
                <w:sz w:val="24"/>
                <w:szCs w:val="24"/>
              </w:rPr>
            </w:pPr>
            <w:r>
              <w:rPr>
                <w:sz w:val="24"/>
                <w:szCs w:val="24"/>
              </w:rPr>
              <w:t>Motor Vehicles</w:t>
            </w:r>
          </w:p>
          <w:p w:rsidR="007278EF" w:rsidRDefault="007278EF" w:rsidP="002C77CF">
            <w:pPr>
              <w:rPr>
                <w:sz w:val="24"/>
                <w:szCs w:val="24"/>
              </w:rPr>
            </w:pPr>
            <w:r>
              <w:rPr>
                <w:sz w:val="24"/>
                <w:szCs w:val="24"/>
              </w:rPr>
              <w:t>Shop</w:t>
            </w:r>
          </w:p>
          <w:p w:rsidR="007278EF" w:rsidRDefault="007278EF" w:rsidP="002C77CF">
            <w:pPr>
              <w:rPr>
                <w:sz w:val="24"/>
                <w:szCs w:val="24"/>
              </w:rPr>
            </w:pPr>
          </w:p>
          <w:p w:rsidR="00AB123B" w:rsidRPr="007278EF" w:rsidRDefault="00AB123B" w:rsidP="002C77CF">
            <w:pPr>
              <w:rPr>
                <w:sz w:val="24"/>
                <w:szCs w:val="24"/>
              </w:rPr>
            </w:pPr>
          </w:p>
          <w:p w:rsidR="006131BD" w:rsidRPr="00B14B2F" w:rsidRDefault="006131BD" w:rsidP="002C77CF">
            <w:pPr>
              <w:rPr>
                <w:b/>
                <w:sz w:val="24"/>
                <w:szCs w:val="24"/>
              </w:rPr>
            </w:pPr>
          </w:p>
          <w:p w:rsidR="006131BD" w:rsidRPr="00B14B2F" w:rsidRDefault="006131BD" w:rsidP="002C77CF">
            <w:pPr>
              <w:rPr>
                <w:b/>
                <w:sz w:val="24"/>
                <w:szCs w:val="24"/>
              </w:rPr>
            </w:pPr>
          </w:p>
          <w:p w:rsidR="006131BD" w:rsidRPr="00B14B2F" w:rsidRDefault="006131BD" w:rsidP="002C77CF">
            <w:pPr>
              <w:autoSpaceDE w:val="0"/>
              <w:autoSpaceDN w:val="0"/>
              <w:adjustRightInd w:val="0"/>
              <w:rPr>
                <w:rFonts w:cs="Calibri"/>
                <w:sz w:val="24"/>
                <w:szCs w:val="24"/>
              </w:rPr>
            </w:pPr>
            <w:r w:rsidRPr="00B14B2F">
              <w:rPr>
                <w:b/>
                <w:sz w:val="24"/>
                <w:szCs w:val="24"/>
              </w:rPr>
              <w:t>2-</w:t>
            </w:r>
            <w:r w:rsidRPr="00B14B2F">
              <w:rPr>
                <w:rFonts w:cs="Calibri"/>
                <w:sz w:val="24"/>
                <w:szCs w:val="24"/>
              </w:rPr>
              <w:t xml:space="preserve"> Islamic banks deal in goods and documents and not in money. They use money only as a medium of exchange for purchasing the goods for the purpose of leasing or selling onward, thereby earning income or profit. In this process they also use documents for executing sale and lease contracts, keeping in mind the Shari’a principles and facilitating the operations.</w:t>
            </w:r>
          </w:p>
          <w:p w:rsidR="006131BD" w:rsidRPr="00B14B2F" w:rsidRDefault="006131BD" w:rsidP="002C77CF">
            <w:pPr>
              <w:autoSpaceDE w:val="0"/>
              <w:autoSpaceDN w:val="0"/>
              <w:adjustRightInd w:val="0"/>
              <w:rPr>
                <w:rFonts w:cs="Calibri"/>
                <w:sz w:val="24"/>
                <w:szCs w:val="24"/>
              </w:rPr>
            </w:pPr>
            <w:r w:rsidRPr="00B14B2F">
              <w:rPr>
                <w:rFonts w:cs="Calibri"/>
                <w:sz w:val="24"/>
                <w:szCs w:val="24"/>
              </w:rPr>
              <w:t>Islamic bank is a partner in trade and has to concern itself with the nature of business</w:t>
            </w:r>
          </w:p>
          <w:p w:rsidR="006131BD" w:rsidRPr="00B14B2F" w:rsidRDefault="006131BD" w:rsidP="002C77CF">
            <w:pPr>
              <w:autoSpaceDE w:val="0"/>
              <w:autoSpaceDN w:val="0"/>
              <w:adjustRightInd w:val="0"/>
              <w:rPr>
                <w:rFonts w:cs="Calibri"/>
                <w:sz w:val="24"/>
                <w:szCs w:val="24"/>
              </w:rPr>
            </w:pPr>
            <w:r w:rsidRPr="00B14B2F">
              <w:rPr>
                <w:rFonts w:cs="Calibri"/>
                <w:sz w:val="24"/>
                <w:szCs w:val="24"/>
              </w:rPr>
              <w:t>And profitability position of its clients.</w:t>
            </w:r>
          </w:p>
          <w:p w:rsidR="006131BD" w:rsidRDefault="006131BD" w:rsidP="002C77CF">
            <w:pPr>
              <w:autoSpaceDE w:val="0"/>
              <w:autoSpaceDN w:val="0"/>
              <w:adjustRightInd w:val="0"/>
              <w:rPr>
                <w:rFonts w:cs="Calibri"/>
                <w:sz w:val="24"/>
                <w:szCs w:val="24"/>
              </w:rPr>
            </w:pPr>
          </w:p>
          <w:p w:rsidR="00AB123B" w:rsidRDefault="00AB123B" w:rsidP="002C77CF">
            <w:pPr>
              <w:autoSpaceDE w:val="0"/>
              <w:autoSpaceDN w:val="0"/>
              <w:adjustRightInd w:val="0"/>
              <w:rPr>
                <w:rFonts w:cs="Calibri"/>
                <w:sz w:val="24"/>
                <w:szCs w:val="24"/>
              </w:rPr>
            </w:pPr>
          </w:p>
          <w:p w:rsidR="00AB123B" w:rsidRDefault="00AB123B" w:rsidP="002C77CF">
            <w:pPr>
              <w:autoSpaceDE w:val="0"/>
              <w:autoSpaceDN w:val="0"/>
              <w:adjustRightInd w:val="0"/>
              <w:rPr>
                <w:rFonts w:cs="Calibri"/>
                <w:sz w:val="24"/>
                <w:szCs w:val="24"/>
              </w:rPr>
            </w:pPr>
          </w:p>
          <w:p w:rsidR="00AB123B" w:rsidRPr="00B14B2F" w:rsidRDefault="00AB123B" w:rsidP="002C77CF">
            <w:pPr>
              <w:autoSpaceDE w:val="0"/>
              <w:autoSpaceDN w:val="0"/>
              <w:adjustRightInd w:val="0"/>
              <w:rPr>
                <w:rFonts w:cs="Calibri"/>
                <w:sz w:val="24"/>
                <w:szCs w:val="24"/>
              </w:rPr>
            </w:pPr>
          </w:p>
          <w:p w:rsidR="006131BD" w:rsidRPr="006131BD" w:rsidRDefault="006131BD" w:rsidP="002C77CF">
            <w:pPr>
              <w:rPr>
                <w:rFonts w:eastAsia="Times New Roman" w:cs="Arial"/>
                <w:sz w:val="24"/>
                <w:szCs w:val="24"/>
              </w:rPr>
            </w:pPr>
            <w:r w:rsidRPr="00B14B2F">
              <w:rPr>
                <w:rFonts w:cs="Calibri"/>
                <w:sz w:val="24"/>
                <w:szCs w:val="24"/>
              </w:rPr>
              <w:t>3-</w:t>
            </w:r>
            <w:r w:rsidRPr="00B14B2F">
              <w:rPr>
                <w:rFonts w:eastAsia="Times New Roman" w:cs="Arial"/>
                <w:sz w:val="24"/>
                <w:szCs w:val="24"/>
              </w:rPr>
              <w:t xml:space="preserve">The time value of money is a basic investment concept and a </w:t>
            </w:r>
            <w:r w:rsidR="00B14B2F" w:rsidRPr="00B14B2F">
              <w:rPr>
                <w:rFonts w:eastAsia="Times New Roman" w:cs="Arial"/>
                <w:sz w:val="24"/>
                <w:szCs w:val="24"/>
              </w:rPr>
              <w:t>basic</w:t>
            </w:r>
            <w:r w:rsidR="00B14B2F" w:rsidRPr="006131BD">
              <w:rPr>
                <w:rFonts w:eastAsia="Times New Roman" w:cs="Arial"/>
                <w:sz w:val="24"/>
                <w:szCs w:val="24"/>
              </w:rPr>
              <w:t xml:space="preserve"> element</w:t>
            </w:r>
            <w:r w:rsidRPr="006131BD">
              <w:rPr>
                <w:rFonts w:eastAsia="Times New Roman" w:cs="Arial"/>
                <w:sz w:val="24"/>
                <w:szCs w:val="24"/>
              </w:rPr>
              <w:t xml:space="preserve"> in the conventional theory of finance. The Shari`ah </w:t>
            </w:r>
            <w:r w:rsidR="00B14B2F" w:rsidRPr="006131BD">
              <w:rPr>
                <w:rFonts w:eastAsia="Times New Roman" w:cs="Arial"/>
                <w:sz w:val="24"/>
                <w:szCs w:val="24"/>
              </w:rPr>
              <w:t>does not</w:t>
            </w:r>
            <w:r w:rsidRPr="006131BD">
              <w:rPr>
                <w:rFonts w:eastAsia="Times New Roman" w:cs="Arial"/>
                <w:sz w:val="24"/>
                <w:szCs w:val="24"/>
              </w:rPr>
              <w:t xml:space="preserve"> rule out this consideration, for it does not prohibit any incre-ment in a loan given to cover the price of a commodity in any sale</w:t>
            </w:r>
          </w:p>
          <w:p w:rsidR="00B14B2F" w:rsidRDefault="00B14B2F" w:rsidP="002C77CF">
            <w:pPr>
              <w:autoSpaceDE w:val="0"/>
              <w:autoSpaceDN w:val="0"/>
              <w:adjustRightInd w:val="0"/>
              <w:rPr>
                <w:rFonts w:ascii="Calibri" w:hAnsi="Calibri" w:cs="Calibri"/>
                <w:sz w:val="24"/>
                <w:szCs w:val="24"/>
              </w:rPr>
            </w:pPr>
            <w:r w:rsidRPr="006131BD">
              <w:rPr>
                <w:rFonts w:eastAsia="Times New Roman" w:cs="Arial"/>
                <w:sz w:val="24"/>
                <w:szCs w:val="24"/>
              </w:rPr>
              <w:t>Contract</w:t>
            </w:r>
            <w:r w:rsidR="006131BD" w:rsidRPr="006131BD">
              <w:rPr>
                <w:rFonts w:eastAsia="Times New Roman" w:cs="Arial"/>
                <w:sz w:val="24"/>
                <w:szCs w:val="24"/>
              </w:rPr>
              <w:t xml:space="preserve"> to be paid at a future </w:t>
            </w:r>
            <w:r w:rsidRPr="006131BD">
              <w:rPr>
                <w:rFonts w:eastAsia="Times New Roman" w:cs="Arial"/>
                <w:sz w:val="24"/>
                <w:szCs w:val="24"/>
              </w:rPr>
              <w:t>date</w:t>
            </w:r>
            <w:r>
              <w:rPr>
                <w:rFonts w:eastAsia="Times New Roman" w:cs="Arial"/>
                <w:sz w:val="24"/>
                <w:szCs w:val="24"/>
              </w:rPr>
              <w:t>;</w:t>
            </w:r>
            <w:r>
              <w:rPr>
                <w:rFonts w:ascii="Calibri" w:hAnsi="Calibri" w:cs="Calibri"/>
                <w:sz w:val="24"/>
                <w:szCs w:val="24"/>
              </w:rPr>
              <w:t xml:space="preserve"> What is prohibited is any addition to the price Once agreed because of any delay in its payment. This is because the commodity, once sold</w:t>
            </w:r>
          </w:p>
          <w:p w:rsidR="00B14B2F" w:rsidRDefault="00B14B2F" w:rsidP="002C77CF">
            <w:pPr>
              <w:autoSpaceDE w:val="0"/>
              <w:autoSpaceDN w:val="0"/>
              <w:adjustRightInd w:val="0"/>
              <w:rPr>
                <w:rFonts w:ascii="Calibri" w:hAnsi="Calibri" w:cs="Calibri"/>
                <w:sz w:val="24"/>
                <w:szCs w:val="24"/>
              </w:rPr>
            </w:pPr>
            <w:r>
              <w:rPr>
                <w:rFonts w:ascii="Calibri" w:hAnsi="Calibri" w:cs="Calibri"/>
                <w:sz w:val="24"/>
                <w:szCs w:val="24"/>
              </w:rPr>
              <w:t>(on credit), generates debt and belongs to the purchaser on a permanent basis and the</w:t>
            </w:r>
          </w:p>
          <w:p w:rsidR="006131BD" w:rsidRPr="006131BD" w:rsidRDefault="00B14B2F" w:rsidP="002C77CF">
            <w:pPr>
              <w:rPr>
                <w:rFonts w:eastAsia="Times New Roman" w:cs="Arial"/>
                <w:sz w:val="24"/>
                <w:szCs w:val="24"/>
              </w:rPr>
            </w:pPr>
            <w:r>
              <w:rPr>
                <w:rFonts w:ascii="Calibri" w:hAnsi="Calibri" w:cs="Calibri"/>
                <w:sz w:val="24"/>
                <w:szCs w:val="24"/>
              </w:rPr>
              <w:t xml:space="preserve">Seller has no right to re-price a commodity that he has sold and which does not belong </w:t>
            </w:r>
            <w:r w:rsidR="002C77CF">
              <w:rPr>
                <w:rFonts w:ascii="Calibri" w:hAnsi="Calibri" w:cs="Calibri"/>
                <w:sz w:val="24"/>
                <w:szCs w:val="24"/>
              </w:rPr>
              <w:t xml:space="preserve">to </w:t>
            </w:r>
            <w:r>
              <w:rPr>
                <w:rFonts w:ascii="Calibri" w:hAnsi="Calibri" w:cs="Calibri"/>
                <w:sz w:val="24"/>
                <w:szCs w:val="24"/>
              </w:rPr>
              <w:t>him.</w:t>
            </w:r>
          </w:p>
          <w:p w:rsidR="006131BD" w:rsidRPr="00B14B2F" w:rsidRDefault="006131BD" w:rsidP="002C77CF">
            <w:pPr>
              <w:autoSpaceDE w:val="0"/>
              <w:autoSpaceDN w:val="0"/>
              <w:adjustRightInd w:val="0"/>
              <w:rPr>
                <w:rFonts w:cs="Calibri"/>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B123B" w:rsidRDefault="00AB123B" w:rsidP="002C77CF">
            <w:pPr>
              <w:rPr>
                <w:b/>
                <w:sz w:val="24"/>
                <w:szCs w:val="24"/>
              </w:rPr>
            </w:pPr>
          </w:p>
          <w:p w:rsidR="00AC4A34" w:rsidRPr="00B14B2F" w:rsidRDefault="00AC4A34" w:rsidP="002C77CF">
            <w:pPr>
              <w:rPr>
                <w:b/>
                <w:sz w:val="24"/>
                <w:szCs w:val="24"/>
              </w:rPr>
            </w:pPr>
            <w:r>
              <w:rPr>
                <w:b/>
                <w:sz w:val="24"/>
                <w:szCs w:val="24"/>
              </w:rPr>
              <w:t xml:space="preserve">Case Study </w:t>
            </w:r>
          </w:p>
          <w:p w:rsidR="00AC4A34" w:rsidRDefault="00AC4A34" w:rsidP="002C77CF">
            <w:pPr>
              <w:rPr>
                <w:b/>
                <w:sz w:val="24"/>
                <w:szCs w:val="24"/>
              </w:rPr>
            </w:pPr>
          </w:p>
          <w:p w:rsidR="00B01453" w:rsidRDefault="00E30276" w:rsidP="002C77CF">
            <w:pPr>
              <w:rPr>
                <w:rFonts w:ascii="Times New Roman" w:eastAsia="Times New Roman" w:hAnsi="Times New Roman" w:cs="Times New Roman"/>
                <w:sz w:val="24"/>
                <w:szCs w:val="24"/>
              </w:rPr>
            </w:pPr>
            <w:r>
              <w:rPr>
                <w:b/>
                <w:sz w:val="24"/>
                <w:szCs w:val="24"/>
              </w:rPr>
              <w:t>A-</w:t>
            </w:r>
            <w:r w:rsidRPr="00AC4A34">
              <w:rPr>
                <w:sz w:val="24"/>
                <w:szCs w:val="24"/>
              </w:rPr>
              <w:t>the sense of car ijara interest free is the asset remains under the ownership and at the risk of the bank and the customer only pays the rental for the use of the asset just like the rent of a house</w:t>
            </w:r>
            <w:r w:rsidR="00AB123B">
              <w:rPr>
                <w:sz w:val="24"/>
                <w:szCs w:val="24"/>
              </w:rPr>
              <w:t>,</w:t>
            </w:r>
            <w:r w:rsidR="00AB123B" w:rsidRPr="00AC3151">
              <w:rPr>
                <w:rFonts w:ascii="Times New Roman" w:eastAsia="Times New Roman" w:hAnsi="Times New Roman" w:cs="Times New Roman"/>
                <w:sz w:val="24"/>
                <w:szCs w:val="24"/>
              </w:rPr>
              <w:t xml:space="preserve"> Under leasing or lease purchase, the Islamic financial institution buys the financed asset and retains the title through the life of the contract. The customer makes a series of lease payments over a specified period of time, and may have the option at the end to buy the item from the lessor (and owner) at a p</w:t>
            </w:r>
            <w:r w:rsidR="00AB123B">
              <w:rPr>
                <w:rFonts w:ascii="Times New Roman" w:eastAsia="Times New Roman" w:hAnsi="Times New Roman" w:cs="Times New Roman"/>
                <w:sz w:val="24"/>
                <w:szCs w:val="24"/>
              </w:rPr>
              <w:t xml:space="preserve">re specified residual value. </w:t>
            </w:r>
            <w:r w:rsidR="00AB123B" w:rsidRPr="00AC3151">
              <w:rPr>
                <w:rFonts w:ascii="Times New Roman" w:eastAsia="Times New Roman" w:hAnsi="Times New Roman" w:cs="Times New Roman"/>
                <w:sz w:val="24"/>
                <w:szCs w:val="24"/>
              </w:rPr>
              <w:t xml:space="preserve"> Leasing was not originally a mode of financing. It was simply a transaction meant to transfer the usufruct of a property from one person to another for an agreed period and an agreed upon consideration. </w:t>
            </w:r>
          </w:p>
          <w:p w:rsidR="00AB123B" w:rsidRDefault="00AB123B" w:rsidP="002C77CF">
            <w:pPr>
              <w:rPr>
                <w:rFonts w:ascii="Times New Roman" w:eastAsia="Times New Roman" w:hAnsi="Times New Roman" w:cs="Times New Roman"/>
                <w:sz w:val="24"/>
                <w:szCs w:val="24"/>
              </w:rPr>
            </w:pPr>
          </w:p>
          <w:p w:rsidR="00AB123B" w:rsidRDefault="00AB123B" w:rsidP="002C77CF">
            <w:pPr>
              <w:rPr>
                <w:b/>
                <w:sz w:val="24"/>
                <w:szCs w:val="24"/>
              </w:rPr>
            </w:pPr>
          </w:p>
          <w:p w:rsidR="00CC2FB3" w:rsidRPr="00B14B2F" w:rsidRDefault="00B01453" w:rsidP="002C77CF">
            <w:pPr>
              <w:rPr>
                <w:b/>
                <w:sz w:val="24"/>
                <w:szCs w:val="24"/>
              </w:rPr>
            </w:pPr>
            <w:r>
              <w:rPr>
                <w:b/>
                <w:sz w:val="24"/>
                <w:szCs w:val="24"/>
              </w:rPr>
              <w:t xml:space="preserve">B- </w:t>
            </w:r>
            <w:r w:rsidR="00E30276" w:rsidRPr="00B01453">
              <w:rPr>
                <w:sz w:val="24"/>
                <w:szCs w:val="24"/>
              </w:rPr>
              <w:t>The</w:t>
            </w:r>
            <w:r w:rsidRPr="00B01453">
              <w:rPr>
                <w:sz w:val="24"/>
                <w:szCs w:val="24"/>
              </w:rPr>
              <w:t xml:space="preserve"> difference between</w:t>
            </w:r>
            <w:r>
              <w:rPr>
                <w:sz w:val="24"/>
                <w:szCs w:val="24"/>
              </w:rPr>
              <w:t xml:space="preserve"> a conventional lease and an Islamic leasing is that the Islamic       </w:t>
            </w:r>
            <w:r w:rsidR="00E30276">
              <w:rPr>
                <w:sz w:val="24"/>
                <w:szCs w:val="24"/>
              </w:rPr>
              <w:t xml:space="preserve">leasing </w:t>
            </w:r>
            <w:r w:rsidR="00E30276" w:rsidRPr="00B01453">
              <w:rPr>
                <w:sz w:val="24"/>
                <w:szCs w:val="24"/>
              </w:rPr>
              <w:t>agency</w:t>
            </w:r>
            <w:r>
              <w:rPr>
                <w:sz w:val="24"/>
                <w:szCs w:val="24"/>
              </w:rPr>
              <w:t xml:space="preserve"> must own the lease object for the duration of the lease </w:t>
            </w:r>
            <w:r w:rsidR="00E30276">
              <w:rPr>
                <w:sz w:val="24"/>
                <w:szCs w:val="24"/>
              </w:rPr>
              <w:t>and conventional financing schemes provide financing for purchasing a car that is in essence the financier is giving a loan and charging interest.</w:t>
            </w:r>
          </w:p>
          <w:p w:rsidR="00CC2FB3" w:rsidRPr="00B14B2F" w:rsidRDefault="00CC2FB3" w:rsidP="002C77CF">
            <w:pPr>
              <w:rPr>
                <w:b/>
                <w:sz w:val="24"/>
                <w:szCs w:val="24"/>
              </w:rPr>
            </w:pPr>
          </w:p>
          <w:p w:rsidR="00CC2FB3" w:rsidRPr="00B14B2F" w:rsidRDefault="00CC2FB3" w:rsidP="002C77CF">
            <w:pPr>
              <w:rPr>
                <w:b/>
                <w:sz w:val="24"/>
                <w:szCs w:val="24"/>
              </w:rPr>
            </w:pPr>
          </w:p>
        </w:tc>
      </w:tr>
      <w:tr w:rsidR="007278EF" w:rsidRPr="00B14B2F" w:rsidTr="00CC2FB3">
        <w:tc>
          <w:tcPr>
            <w:tcW w:w="9242" w:type="dxa"/>
          </w:tcPr>
          <w:p w:rsidR="007278EF" w:rsidRPr="00B14B2F" w:rsidRDefault="007278EF" w:rsidP="002C77CF">
            <w:pPr>
              <w:autoSpaceDE w:val="0"/>
              <w:autoSpaceDN w:val="0"/>
              <w:adjustRightInd w:val="0"/>
              <w:rPr>
                <w:rFonts w:cs="Calibri"/>
                <w:sz w:val="24"/>
                <w:szCs w:val="24"/>
              </w:rPr>
            </w:pPr>
          </w:p>
        </w:tc>
      </w:tr>
    </w:tbl>
    <w:p w:rsidR="00503D7E" w:rsidRPr="00B14B2F" w:rsidRDefault="00503D7E" w:rsidP="002C77CF">
      <w:pPr>
        <w:autoSpaceDE w:val="0"/>
        <w:autoSpaceDN w:val="0"/>
        <w:adjustRightInd w:val="0"/>
        <w:spacing w:after="0" w:line="240" w:lineRule="auto"/>
        <w:rPr>
          <w:rFonts w:cs="CalvertMT-Bold"/>
          <w:b/>
          <w:bCs/>
          <w:color w:val="002060"/>
          <w:sz w:val="24"/>
          <w:szCs w:val="24"/>
          <w:lang w:val="en-US"/>
        </w:rPr>
      </w:pPr>
    </w:p>
    <w:p w:rsidR="00A851DA" w:rsidRPr="00B14B2F" w:rsidRDefault="00AE1481" w:rsidP="002C77CF">
      <w:pPr>
        <w:autoSpaceDE w:val="0"/>
        <w:autoSpaceDN w:val="0"/>
        <w:adjustRightInd w:val="0"/>
        <w:spacing w:after="0" w:line="240" w:lineRule="auto"/>
        <w:rPr>
          <w:rFonts w:cs="CalvertMT-Bold"/>
          <w:b/>
          <w:bCs/>
          <w:color w:val="002060"/>
          <w:sz w:val="24"/>
          <w:szCs w:val="24"/>
          <w:lang w:val="en-US"/>
        </w:rPr>
      </w:pPr>
      <w:r w:rsidRPr="00B14B2F">
        <w:rPr>
          <w:rFonts w:cs="CalvertMT-Bold"/>
          <w:b/>
          <w:bCs/>
          <w:color w:val="002060"/>
          <w:sz w:val="24"/>
          <w:szCs w:val="24"/>
          <w:lang w:val="en-US"/>
        </w:rPr>
        <w:t>Student</w:t>
      </w:r>
      <w:r w:rsidR="00A851DA" w:rsidRPr="00B14B2F">
        <w:rPr>
          <w:rFonts w:cs="CalvertMT-Bold"/>
          <w:b/>
          <w:bCs/>
          <w:color w:val="002060"/>
          <w:sz w:val="24"/>
          <w:szCs w:val="24"/>
          <w:lang w:val="en-US"/>
        </w:rPr>
        <w:t xml:space="preserve"> Statement:</w:t>
      </w:r>
    </w:p>
    <w:p w:rsidR="00A851DA" w:rsidRPr="00B14B2F" w:rsidRDefault="00A851DA" w:rsidP="002C77CF">
      <w:pPr>
        <w:autoSpaceDE w:val="0"/>
        <w:autoSpaceDN w:val="0"/>
        <w:adjustRightInd w:val="0"/>
        <w:spacing w:after="0" w:line="240" w:lineRule="auto"/>
        <w:rPr>
          <w:rFonts w:cs="CalvertMT-Bold"/>
          <w:b/>
          <w:bCs/>
          <w:color w:val="001AE6"/>
          <w:sz w:val="24"/>
          <w:szCs w:val="24"/>
          <w:lang w:val="en-US"/>
        </w:rPr>
      </w:pPr>
    </w:p>
    <w:p w:rsidR="00A851DA" w:rsidRPr="00B14B2F" w:rsidRDefault="00405895" w:rsidP="002C77CF">
      <w:pPr>
        <w:autoSpaceDE w:val="0"/>
        <w:autoSpaceDN w:val="0"/>
        <w:adjustRightInd w:val="0"/>
        <w:spacing w:after="0" w:line="240" w:lineRule="auto"/>
        <w:rPr>
          <w:rFonts w:cs="Bliss-Regular"/>
          <w:color w:val="000000"/>
          <w:sz w:val="24"/>
          <w:szCs w:val="24"/>
          <w:lang w:val="en-US"/>
        </w:rPr>
      </w:pPr>
      <w:r w:rsidRPr="00B14B2F">
        <w:rPr>
          <w:rFonts w:cs="Bliss-Regular"/>
          <w:color w:val="000000"/>
          <w:sz w:val="24"/>
          <w:szCs w:val="24"/>
          <w:lang w:val="en-US"/>
        </w:rPr>
        <w:t>By submitting this assignment, I confirm that this is my own work.</w:t>
      </w:r>
    </w:p>
    <w:p w:rsidR="00503D7E" w:rsidRPr="00B14B2F" w:rsidRDefault="00503D7E" w:rsidP="002C77CF">
      <w:pPr>
        <w:autoSpaceDE w:val="0"/>
        <w:autoSpaceDN w:val="0"/>
        <w:adjustRightInd w:val="0"/>
        <w:spacing w:after="0" w:line="240" w:lineRule="auto"/>
        <w:rPr>
          <w:rFonts w:cs="Bliss-Regular"/>
          <w:color w:val="000000"/>
          <w:sz w:val="24"/>
          <w:szCs w:val="24"/>
          <w:lang w:val="en-US"/>
        </w:rPr>
      </w:pPr>
    </w:p>
    <w:p w:rsidR="00503D7E" w:rsidRPr="00B14B2F" w:rsidRDefault="00503D7E" w:rsidP="002C77CF">
      <w:pPr>
        <w:autoSpaceDE w:val="0"/>
        <w:autoSpaceDN w:val="0"/>
        <w:adjustRightInd w:val="0"/>
        <w:spacing w:after="0" w:line="240" w:lineRule="auto"/>
        <w:rPr>
          <w:rFonts w:cs="Bliss-Regular"/>
          <w:color w:val="000000"/>
          <w:sz w:val="24"/>
          <w:szCs w:val="24"/>
          <w:lang w:val="en-US"/>
        </w:rPr>
      </w:pPr>
    </w:p>
    <w:p w:rsidR="00A851DA" w:rsidRPr="00B14B2F" w:rsidRDefault="00A851DA" w:rsidP="002C77CF">
      <w:pPr>
        <w:autoSpaceDE w:val="0"/>
        <w:autoSpaceDN w:val="0"/>
        <w:adjustRightInd w:val="0"/>
        <w:spacing w:after="0" w:line="240" w:lineRule="auto"/>
        <w:rPr>
          <w:rFonts w:cs="Bliss-Regular"/>
          <w:color w:val="000000"/>
          <w:sz w:val="24"/>
          <w:szCs w:val="24"/>
          <w:lang w:val="en-US"/>
        </w:rPr>
      </w:pPr>
    </w:p>
    <w:tbl>
      <w:tblPr>
        <w:tblStyle w:val="TableGrid"/>
        <w:tblW w:w="9378" w:type="dxa"/>
        <w:tblLook w:val="04A0"/>
      </w:tblPr>
      <w:tblGrid>
        <w:gridCol w:w="2310"/>
        <w:gridCol w:w="4035"/>
        <w:gridCol w:w="1276"/>
        <w:gridCol w:w="1757"/>
      </w:tblGrid>
      <w:tr w:rsidR="00405895" w:rsidRPr="00B14B2F" w:rsidTr="00AC4A34">
        <w:tc>
          <w:tcPr>
            <w:tcW w:w="2310" w:type="dxa"/>
            <w:shd w:val="clear" w:color="auto" w:fill="D9D9D9" w:themeFill="background1" w:themeFillShade="D9"/>
          </w:tcPr>
          <w:p w:rsidR="00405895" w:rsidRPr="00B14B2F" w:rsidRDefault="00405895" w:rsidP="002C77CF">
            <w:pPr>
              <w:rPr>
                <w:rFonts w:cs="Bliss-Regular"/>
                <w:color w:val="000000"/>
                <w:sz w:val="24"/>
                <w:szCs w:val="24"/>
              </w:rPr>
            </w:pPr>
            <w:r w:rsidRPr="00B14B2F">
              <w:rPr>
                <w:rFonts w:cs="Bliss-Regular"/>
                <w:color w:val="000000"/>
                <w:sz w:val="24"/>
                <w:szCs w:val="24"/>
              </w:rPr>
              <w:t>Student Signature</w:t>
            </w:r>
          </w:p>
        </w:tc>
        <w:tc>
          <w:tcPr>
            <w:tcW w:w="4035" w:type="dxa"/>
          </w:tcPr>
          <w:p w:rsidR="00405895" w:rsidRPr="00B14B2F" w:rsidRDefault="00AC4A34" w:rsidP="002C77CF">
            <w:pPr>
              <w:rPr>
                <w:rFonts w:cs="Bliss-Regular"/>
                <w:color w:val="000000"/>
                <w:sz w:val="24"/>
                <w:szCs w:val="24"/>
              </w:rPr>
            </w:pPr>
            <w:r>
              <w:rPr>
                <w:rFonts w:cs="Bliss-Regular"/>
                <w:color w:val="000000"/>
                <w:sz w:val="24"/>
                <w:szCs w:val="24"/>
              </w:rPr>
              <w:t>ABDUL-AZIZ AHMED ALI</w:t>
            </w:r>
          </w:p>
        </w:tc>
        <w:tc>
          <w:tcPr>
            <w:tcW w:w="1276" w:type="dxa"/>
            <w:shd w:val="clear" w:color="auto" w:fill="D9D9D9" w:themeFill="background1" w:themeFillShade="D9"/>
          </w:tcPr>
          <w:p w:rsidR="00405895" w:rsidRPr="00B14B2F" w:rsidRDefault="00405895" w:rsidP="002C77CF">
            <w:pPr>
              <w:rPr>
                <w:rFonts w:cs="Bliss-Regular"/>
                <w:color w:val="000000"/>
                <w:sz w:val="24"/>
                <w:szCs w:val="24"/>
              </w:rPr>
            </w:pPr>
            <w:r w:rsidRPr="00B14B2F">
              <w:rPr>
                <w:rFonts w:cs="Bliss-Regular"/>
                <w:color w:val="000000"/>
                <w:sz w:val="24"/>
                <w:szCs w:val="24"/>
              </w:rPr>
              <w:t>Date</w:t>
            </w:r>
          </w:p>
        </w:tc>
        <w:tc>
          <w:tcPr>
            <w:tcW w:w="1757" w:type="dxa"/>
          </w:tcPr>
          <w:p w:rsidR="00405895" w:rsidRPr="00B14B2F" w:rsidRDefault="00AC4A34" w:rsidP="002C77CF">
            <w:pPr>
              <w:rPr>
                <w:rFonts w:cs="Bliss-Regular"/>
                <w:color w:val="000000"/>
                <w:sz w:val="24"/>
                <w:szCs w:val="24"/>
              </w:rPr>
            </w:pPr>
            <w:r>
              <w:rPr>
                <w:rFonts w:cs="Bliss-Regular"/>
                <w:color w:val="000000"/>
                <w:sz w:val="24"/>
                <w:szCs w:val="24"/>
              </w:rPr>
              <w:t>27 March 2015</w:t>
            </w:r>
          </w:p>
        </w:tc>
      </w:tr>
    </w:tbl>
    <w:p w:rsidR="00A851DA" w:rsidRPr="00B14B2F" w:rsidRDefault="00A851DA" w:rsidP="002C77CF">
      <w:pPr>
        <w:rPr>
          <w:rFonts w:cs="Bliss-Regular"/>
          <w:color w:val="000000"/>
          <w:sz w:val="24"/>
          <w:szCs w:val="24"/>
          <w:lang w:val="en-US"/>
        </w:rPr>
      </w:pPr>
    </w:p>
    <w:p w:rsidR="00A851DA" w:rsidRPr="00B14B2F" w:rsidRDefault="00A851DA" w:rsidP="002C77CF">
      <w:pPr>
        <w:rPr>
          <w:rFonts w:cs="Bliss-Regular"/>
          <w:color w:val="000000"/>
          <w:sz w:val="24"/>
          <w:szCs w:val="24"/>
          <w:lang w:val="en-US"/>
        </w:rPr>
      </w:pPr>
    </w:p>
    <w:p w:rsidR="00A851DA" w:rsidRPr="00B14B2F" w:rsidRDefault="00503D7E" w:rsidP="002C77CF">
      <w:pPr>
        <w:shd w:val="clear" w:color="auto" w:fill="D9D9D9" w:themeFill="background1" w:themeFillShade="D9"/>
        <w:rPr>
          <w:b/>
          <w:sz w:val="24"/>
          <w:szCs w:val="24"/>
          <w:lang w:val="en-US"/>
        </w:rPr>
      </w:pPr>
      <w:r w:rsidRPr="00B14B2F">
        <w:rPr>
          <w:b/>
          <w:sz w:val="24"/>
          <w:szCs w:val="24"/>
          <w:lang w:val="en-US"/>
        </w:rPr>
        <w:t>For Tutor / Assessor Use Only</w:t>
      </w:r>
    </w:p>
    <w:tbl>
      <w:tblPr>
        <w:tblStyle w:val="TableGrid"/>
        <w:tblW w:w="0" w:type="auto"/>
        <w:tblLook w:val="04A0"/>
      </w:tblPr>
      <w:tblGrid>
        <w:gridCol w:w="4621"/>
        <w:gridCol w:w="4621"/>
      </w:tblGrid>
      <w:tr w:rsidR="00503D7E" w:rsidRPr="00B14B2F" w:rsidTr="00B0415E">
        <w:trPr>
          <w:trHeight w:val="249"/>
        </w:trPr>
        <w:tc>
          <w:tcPr>
            <w:tcW w:w="4621" w:type="dxa"/>
            <w:shd w:val="clear" w:color="auto" w:fill="D9D9D9" w:themeFill="background1" w:themeFillShade="D9"/>
          </w:tcPr>
          <w:p w:rsidR="00503D7E" w:rsidRPr="00B14B2F" w:rsidRDefault="00503D7E" w:rsidP="002C77CF">
            <w:pPr>
              <w:rPr>
                <w:b/>
                <w:color w:val="002060"/>
                <w:sz w:val="24"/>
                <w:szCs w:val="24"/>
              </w:rPr>
            </w:pPr>
            <w:r w:rsidRPr="00B14B2F">
              <w:rPr>
                <w:b/>
                <w:color w:val="002060"/>
                <w:sz w:val="24"/>
                <w:szCs w:val="24"/>
              </w:rPr>
              <w:t>Total Marks</w:t>
            </w:r>
          </w:p>
        </w:tc>
        <w:tc>
          <w:tcPr>
            <w:tcW w:w="4621" w:type="dxa"/>
          </w:tcPr>
          <w:p w:rsidR="00503D7E" w:rsidRPr="00B14B2F" w:rsidRDefault="00503D7E" w:rsidP="002C77CF">
            <w:pPr>
              <w:rPr>
                <w:rFonts w:cs="Times New Roman"/>
                <w:sz w:val="24"/>
                <w:szCs w:val="24"/>
              </w:rPr>
            </w:pPr>
          </w:p>
        </w:tc>
      </w:tr>
      <w:tr w:rsidR="00503D7E" w:rsidRPr="00B14B2F" w:rsidTr="00B0415E">
        <w:tc>
          <w:tcPr>
            <w:tcW w:w="4621" w:type="dxa"/>
            <w:shd w:val="clear" w:color="auto" w:fill="D9D9D9" w:themeFill="background1" w:themeFillShade="D9"/>
          </w:tcPr>
          <w:p w:rsidR="00503D7E" w:rsidRPr="00B14B2F" w:rsidRDefault="00503D7E" w:rsidP="002C77CF">
            <w:pPr>
              <w:rPr>
                <w:b/>
                <w:color w:val="002060"/>
                <w:sz w:val="24"/>
                <w:szCs w:val="24"/>
              </w:rPr>
            </w:pPr>
            <w:r w:rsidRPr="00B14B2F">
              <w:rPr>
                <w:b/>
                <w:color w:val="002060"/>
                <w:sz w:val="24"/>
                <w:szCs w:val="24"/>
              </w:rPr>
              <w:t>Marks Obtained</w:t>
            </w:r>
          </w:p>
        </w:tc>
        <w:tc>
          <w:tcPr>
            <w:tcW w:w="4621" w:type="dxa"/>
          </w:tcPr>
          <w:p w:rsidR="00503D7E" w:rsidRPr="00B14B2F" w:rsidRDefault="00503D7E" w:rsidP="002C77CF">
            <w:pPr>
              <w:rPr>
                <w:rFonts w:cs="Times New Roman"/>
                <w:sz w:val="24"/>
                <w:szCs w:val="24"/>
              </w:rPr>
            </w:pPr>
          </w:p>
        </w:tc>
      </w:tr>
      <w:tr w:rsidR="00503D7E" w:rsidRPr="00B14B2F" w:rsidTr="00B0415E">
        <w:tc>
          <w:tcPr>
            <w:tcW w:w="4621" w:type="dxa"/>
            <w:shd w:val="clear" w:color="auto" w:fill="D9D9D9" w:themeFill="background1" w:themeFillShade="D9"/>
          </w:tcPr>
          <w:p w:rsidR="00503D7E" w:rsidRPr="00B14B2F" w:rsidRDefault="00B0415E" w:rsidP="002C77CF">
            <w:pPr>
              <w:rPr>
                <w:b/>
                <w:color w:val="002060"/>
                <w:sz w:val="24"/>
                <w:szCs w:val="24"/>
              </w:rPr>
            </w:pPr>
            <w:r w:rsidRPr="00B14B2F">
              <w:rPr>
                <w:b/>
                <w:color w:val="002060"/>
                <w:sz w:val="24"/>
                <w:szCs w:val="24"/>
              </w:rPr>
              <w:t>Percentage / Grade</w:t>
            </w:r>
          </w:p>
        </w:tc>
        <w:tc>
          <w:tcPr>
            <w:tcW w:w="4621" w:type="dxa"/>
          </w:tcPr>
          <w:p w:rsidR="00503D7E" w:rsidRPr="00B14B2F" w:rsidRDefault="00503D7E" w:rsidP="002C77CF">
            <w:pPr>
              <w:rPr>
                <w:rFonts w:cs="Times New Roman"/>
                <w:sz w:val="24"/>
                <w:szCs w:val="24"/>
              </w:rPr>
            </w:pPr>
          </w:p>
        </w:tc>
      </w:tr>
    </w:tbl>
    <w:p w:rsidR="00A851DA" w:rsidRPr="00B14B2F" w:rsidRDefault="00A851DA"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607874" w:rsidRPr="00B14B2F" w:rsidRDefault="00607874" w:rsidP="002C77CF">
      <w:pPr>
        <w:rPr>
          <w:rFonts w:cs="Times New Roman"/>
          <w:sz w:val="24"/>
          <w:szCs w:val="24"/>
        </w:rPr>
      </w:pPr>
    </w:p>
    <w:p w:rsidR="00EA30AB" w:rsidRPr="00B14B2F" w:rsidRDefault="00EA30AB" w:rsidP="002C77CF">
      <w:pPr>
        <w:rPr>
          <w:rFonts w:cs="Times New Roman"/>
          <w:sz w:val="24"/>
          <w:szCs w:val="24"/>
        </w:rPr>
      </w:pPr>
    </w:p>
    <w:p w:rsidR="00EA30AB" w:rsidRPr="00B14B2F" w:rsidRDefault="00EA30AB" w:rsidP="002C77CF">
      <w:pPr>
        <w:rPr>
          <w:rFonts w:cs="Times New Roman"/>
          <w:sz w:val="24"/>
          <w:szCs w:val="24"/>
        </w:rPr>
      </w:pPr>
    </w:p>
    <w:p w:rsidR="00EA30AB" w:rsidRPr="00B14B2F" w:rsidRDefault="00EA30AB" w:rsidP="002C77CF">
      <w:pPr>
        <w:rPr>
          <w:rFonts w:cs="Times New Roman"/>
          <w:sz w:val="24"/>
          <w:szCs w:val="24"/>
        </w:rPr>
      </w:pPr>
    </w:p>
    <w:sectPr w:rsidR="00EA30AB" w:rsidRPr="00B14B2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943" w:rsidRDefault="00A30943" w:rsidP="00CB4D0A">
      <w:pPr>
        <w:spacing w:after="0" w:line="240" w:lineRule="auto"/>
      </w:pPr>
      <w:r>
        <w:separator/>
      </w:r>
    </w:p>
  </w:endnote>
  <w:endnote w:type="continuationSeparator" w:id="1">
    <w:p w:rsidR="00A30943" w:rsidRDefault="00A3094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943" w:rsidRDefault="00A30943" w:rsidP="00CB4D0A">
      <w:pPr>
        <w:spacing w:after="0" w:line="240" w:lineRule="auto"/>
      </w:pPr>
      <w:r>
        <w:separator/>
      </w:r>
    </w:p>
  </w:footnote>
  <w:footnote w:type="continuationSeparator" w:id="1">
    <w:p w:rsidR="00A30943" w:rsidRDefault="00A3094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4B63"/>
    <w:rsid w:val="00157CF6"/>
    <w:rsid w:val="00182416"/>
    <w:rsid w:val="00187EB4"/>
    <w:rsid w:val="001B7D77"/>
    <w:rsid w:val="001F0481"/>
    <w:rsid w:val="00200C92"/>
    <w:rsid w:val="0020451E"/>
    <w:rsid w:val="00206B9D"/>
    <w:rsid w:val="0023259C"/>
    <w:rsid w:val="002B0632"/>
    <w:rsid w:val="002B0BD7"/>
    <w:rsid w:val="002B573D"/>
    <w:rsid w:val="002C5CB2"/>
    <w:rsid w:val="002C77C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31BD"/>
    <w:rsid w:val="00617BB3"/>
    <w:rsid w:val="00645CDD"/>
    <w:rsid w:val="006823A7"/>
    <w:rsid w:val="00687EE8"/>
    <w:rsid w:val="0070347F"/>
    <w:rsid w:val="0070678E"/>
    <w:rsid w:val="007278EF"/>
    <w:rsid w:val="00756AA3"/>
    <w:rsid w:val="007F4643"/>
    <w:rsid w:val="00831C11"/>
    <w:rsid w:val="008A60B4"/>
    <w:rsid w:val="008B3C31"/>
    <w:rsid w:val="008B64FE"/>
    <w:rsid w:val="00935BF7"/>
    <w:rsid w:val="0095442C"/>
    <w:rsid w:val="00983942"/>
    <w:rsid w:val="009C37E0"/>
    <w:rsid w:val="009E0100"/>
    <w:rsid w:val="009E41F4"/>
    <w:rsid w:val="009E7AD1"/>
    <w:rsid w:val="00A14B66"/>
    <w:rsid w:val="00A30943"/>
    <w:rsid w:val="00A5000E"/>
    <w:rsid w:val="00A65CF7"/>
    <w:rsid w:val="00A81AB4"/>
    <w:rsid w:val="00A851DA"/>
    <w:rsid w:val="00AB123B"/>
    <w:rsid w:val="00AC4A34"/>
    <w:rsid w:val="00AC7D5B"/>
    <w:rsid w:val="00AE1481"/>
    <w:rsid w:val="00B01453"/>
    <w:rsid w:val="00B0415E"/>
    <w:rsid w:val="00B04678"/>
    <w:rsid w:val="00B14B2F"/>
    <w:rsid w:val="00BC46DF"/>
    <w:rsid w:val="00C03577"/>
    <w:rsid w:val="00C53029"/>
    <w:rsid w:val="00C65FEA"/>
    <w:rsid w:val="00CA0AC2"/>
    <w:rsid w:val="00CB041F"/>
    <w:rsid w:val="00CB4D0A"/>
    <w:rsid w:val="00CC2FB3"/>
    <w:rsid w:val="00CC575A"/>
    <w:rsid w:val="00CF123B"/>
    <w:rsid w:val="00D039AC"/>
    <w:rsid w:val="00D427DE"/>
    <w:rsid w:val="00D5587D"/>
    <w:rsid w:val="00D707CC"/>
    <w:rsid w:val="00D821FE"/>
    <w:rsid w:val="00DB0793"/>
    <w:rsid w:val="00E00821"/>
    <w:rsid w:val="00E04DB4"/>
    <w:rsid w:val="00E30276"/>
    <w:rsid w:val="00E30679"/>
    <w:rsid w:val="00E4597D"/>
    <w:rsid w:val="00E54832"/>
    <w:rsid w:val="00E56A90"/>
    <w:rsid w:val="00E641CC"/>
    <w:rsid w:val="00EA30AB"/>
    <w:rsid w:val="00EB3925"/>
    <w:rsid w:val="00F24B44"/>
    <w:rsid w:val="00F95835"/>
    <w:rsid w:val="00F96EB3"/>
    <w:rsid w:val="00FD3E28"/>
    <w:rsid w:val="00FE2C7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B7D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65238872">
      <w:bodyDiv w:val="1"/>
      <w:marLeft w:val="0"/>
      <w:marRight w:val="0"/>
      <w:marTop w:val="0"/>
      <w:marBottom w:val="0"/>
      <w:divBdr>
        <w:top w:val="none" w:sz="0" w:space="0" w:color="auto"/>
        <w:left w:val="none" w:sz="0" w:space="0" w:color="auto"/>
        <w:bottom w:val="none" w:sz="0" w:space="0" w:color="auto"/>
        <w:right w:val="none" w:sz="0" w:space="0" w:color="auto"/>
      </w:divBdr>
    </w:div>
    <w:div w:id="1865435763">
      <w:bodyDiv w:val="1"/>
      <w:marLeft w:val="0"/>
      <w:marRight w:val="0"/>
      <w:marTop w:val="0"/>
      <w:marBottom w:val="0"/>
      <w:divBdr>
        <w:top w:val="none" w:sz="0" w:space="0" w:color="auto"/>
        <w:left w:val="none" w:sz="0" w:space="0" w:color="auto"/>
        <w:bottom w:val="none" w:sz="0" w:space="0" w:color="auto"/>
        <w:right w:val="none" w:sz="0" w:space="0" w:color="auto"/>
      </w:divBdr>
      <w:divsChild>
        <w:div w:id="1449276352">
          <w:marLeft w:val="0"/>
          <w:marRight w:val="0"/>
          <w:marTop w:val="0"/>
          <w:marBottom w:val="0"/>
          <w:divBdr>
            <w:top w:val="none" w:sz="0" w:space="0" w:color="auto"/>
            <w:left w:val="none" w:sz="0" w:space="0" w:color="auto"/>
            <w:bottom w:val="none" w:sz="0" w:space="0" w:color="auto"/>
            <w:right w:val="none" w:sz="0" w:space="0" w:color="auto"/>
          </w:divBdr>
        </w:div>
        <w:div w:id="1423867369">
          <w:marLeft w:val="0"/>
          <w:marRight w:val="0"/>
          <w:marTop w:val="0"/>
          <w:marBottom w:val="0"/>
          <w:divBdr>
            <w:top w:val="none" w:sz="0" w:space="0" w:color="auto"/>
            <w:left w:val="none" w:sz="0" w:space="0" w:color="auto"/>
            <w:bottom w:val="none" w:sz="0" w:space="0" w:color="auto"/>
            <w:right w:val="none" w:sz="0" w:space="0" w:color="auto"/>
          </w:divBdr>
        </w:div>
        <w:div w:id="84805423">
          <w:marLeft w:val="0"/>
          <w:marRight w:val="0"/>
          <w:marTop w:val="0"/>
          <w:marBottom w:val="0"/>
          <w:divBdr>
            <w:top w:val="none" w:sz="0" w:space="0" w:color="auto"/>
            <w:left w:val="none" w:sz="0" w:space="0" w:color="auto"/>
            <w:bottom w:val="none" w:sz="0" w:space="0" w:color="auto"/>
            <w:right w:val="none" w:sz="0" w:space="0" w:color="auto"/>
          </w:divBdr>
        </w:div>
        <w:div w:id="775175040">
          <w:marLeft w:val="0"/>
          <w:marRight w:val="0"/>
          <w:marTop w:val="0"/>
          <w:marBottom w:val="0"/>
          <w:divBdr>
            <w:top w:val="none" w:sz="0" w:space="0" w:color="auto"/>
            <w:left w:val="none" w:sz="0" w:space="0" w:color="auto"/>
            <w:bottom w:val="none" w:sz="0" w:space="0" w:color="auto"/>
            <w:right w:val="none" w:sz="0" w:space="0" w:color="auto"/>
          </w:divBdr>
        </w:div>
        <w:div w:id="118201101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1942</TotalTime>
  <Pages>4</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21</cp:revision>
  <dcterms:created xsi:type="dcterms:W3CDTF">2015-03-25T05:54:00Z</dcterms:created>
  <dcterms:modified xsi:type="dcterms:W3CDTF">2015-03-27T07:00:00Z</dcterms:modified>
</cp:coreProperties>
</file>