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98C" w:rsidRPr="00B0415E" w:rsidRDefault="00EF198C" w:rsidP="00EF198C">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9264" behindDoc="0" locked="0" layoutInCell="1" allowOverlap="1" wp14:anchorId="58F1B8B6" wp14:editId="4C4810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F198C" w:rsidRDefault="00EF198C" w:rsidP="00EF198C">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98C" w:rsidRDefault="00EF198C" w:rsidP="00EF198C">
                            <w:pPr>
                              <w:jc w:val="center"/>
                              <w:rPr>
                                <w:b/>
                                <w:bCs/>
                                <w:color w:val="002060"/>
                                <w:sz w:val="44"/>
                                <w:szCs w:val="40"/>
                              </w:rPr>
                            </w:pPr>
                            <w:r>
                              <w:rPr>
                                <w:sz w:val="24"/>
                              </w:rPr>
                              <w:t xml:space="preserve">   </w:t>
                            </w:r>
                            <w:r>
                              <w:rPr>
                                <w:b/>
                                <w:bCs/>
                                <w:color w:val="002060"/>
                                <w:sz w:val="44"/>
                                <w:szCs w:val="40"/>
                              </w:rPr>
                              <w:t>Assignment Cover Sheet</w:t>
                            </w:r>
                          </w:p>
                          <w:p w:rsidR="00EF198C" w:rsidRDefault="00EF198C" w:rsidP="00EF19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F198C" w:rsidRDefault="00EF198C" w:rsidP="00EF198C">
                      <w:pPr>
                        <w:jc w:val="center"/>
                        <w:rPr>
                          <w:b/>
                          <w:bCs/>
                          <w:color w:val="002060"/>
                          <w:sz w:val="44"/>
                          <w:szCs w:val="40"/>
                        </w:rPr>
                      </w:pPr>
                      <w:r>
                        <w:rPr>
                          <w:sz w:val="24"/>
                        </w:rPr>
                        <w:t xml:space="preserve">   </w:t>
                      </w:r>
                      <w:r>
                        <w:rPr>
                          <w:b/>
                          <w:bCs/>
                          <w:color w:val="002060"/>
                          <w:sz w:val="44"/>
                          <w:szCs w:val="40"/>
                        </w:rPr>
                        <w:t>Assignment Cover Sheet</w:t>
                      </w:r>
                    </w:p>
                    <w:p w:rsidR="00EF198C" w:rsidRDefault="00EF198C" w:rsidP="00EF198C"/>
                  </w:txbxContent>
                </v:textbox>
              </v:shape>
            </w:pict>
          </mc:Fallback>
        </mc:AlternateContent>
      </w:r>
    </w:p>
    <w:p w:rsidR="00EF198C" w:rsidRDefault="00EF198C" w:rsidP="00EF198C">
      <w:pPr>
        <w:rPr>
          <w:lang w:val="en-US"/>
        </w:rPr>
      </w:pPr>
    </w:p>
    <w:p w:rsidR="00EF198C" w:rsidRDefault="00EF198C" w:rsidP="00EF198C">
      <w:pPr>
        <w:rPr>
          <w:lang w:val="en-US"/>
        </w:rPr>
      </w:pPr>
    </w:p>
    <w:p w:rsidR="00EF198C" w:rsidRDefault="00EF198C" w:rsidP="00EF198C">
      <w:pPr>
        <w:rPr>
          <w:lang w:val="en-US"/>
        </w:rPr>
      </w:pPr>
    </w:p>
    <w:tbl>
      <w:tblPr>
        <w:tblStyle w:val="TableGrid"/>
        <w:tblW w:w="0" w:type="auto"/>
        <w:tblLook w:val="04A0" w:firstRow="1" w:lastRow="0" w:firstColumn="1" w:lastColumn="0" w:noHBand="0" w:noVBand="1"/>
      </w:tblPr>
      <w:tblGrid>
        <w:gridCol w:w="2566"/>
        <w:gridCol w:w="6676"/>
      </w:tblGrid>
      <w:tr w:rsidR="00EF198C" w:rsidRPr="00B0415E" w:rsidTr="006919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8C" w:rsidRPr="00B0415E" w:rsidRDefault="00EF198C" w:rsidP="006919E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F198C" w:rsidRPr="00B0415E" w:rsidRDefault="00EF198C" w:rsidP="006919E7">
            <w:pPr>
              <w:pStyle w:val="Default"/>
              <w:rPr>
                <w:rFonts w:asciiTheme="minorHAnsi" w:hAnsiTheme="minorHAnsi"/>
              </w:rPr>
            </w:pPr>
            <w:r>
              <w:rPr>
                <w:rFonts w:asciiTheme="minorHAnsi" w:hAnsiTheme="minorHAnsi"/>
              </w:rPr>
              <w:t>OLIVER PUGH</w:t>
            </w:r>
          </w:p>
        </w:tc>
      </w:tr>
      <w:tr w:rsidR="00EF198C" w:rsidRPr="00B0415E" w:rsidTr="006919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8C" w:rsidRPr="00B0415E" w:rsidRDefault="00EF198C" w:rsidP="006919E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F198C" w:rsidRPr="00B0415E" w:rsidRDefault="00EF198C" w:rsidP="006919E7">
            <w:pPr>
              <w:pStyle w:val="Default"/>
              <w:rPr>
                <w:rFonts w:asciiTheme="minorHAnsi" w:hAnsiTheme="minorHAnsi"/>
              </w:rPr>
            </w:pPr>
            <w:r>
              <w:rPr>
                <w:rFonts w:asciiTheme="minorHAnsi" w:hAnsiTheme="minorHAnsi"/>
              </w:rPr>
              <w:t>1686</w:t>
            </w:r>
          </w:p>
        </w:tc>
      </w:tr>
      <w:tr w:rsidR="00EF198C" w:rsidRPr="00B0415E" w:rsidTr="006919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8C" w:rsidRPr="00B0415E" w:rsidRDefault="00EF198C" w:rsidP="006919E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F198C" w:rsidRPr="00B0415E" w:rsidRDefault="00EF198C" w:rsidP="006919E7">
            <w:pPr>
              <w:pStyle w:val="Default"/>
              <w:rPr>
                <w:rFonts w:asciiTheme="minorHAnsi" w:hAnsiTheme="minorHAnsi"/>
              </w:rPr>
            </w:pPr>
            <w:r>
              <w:rPr>
                <w:rFonts w:asciiTheme="minorHAnsi" w:hAnsiTheme="minorHAnsi"/>
              </w:rPr>
              <w:t>Hotel Management Diploma Level 4</w:t>
            </w:r>
          </w:p>
        </w:tc>
      </w:tr>
      <w:tr w:rsidR="00EF198C" w:rsidRPr="00B0415E" w:rsidTr="006919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8C" w:rsidRPr="00B0415E" w:rsidRDefault="00EF198C" w:rsidP="006919E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F198C" w:rsidRPr="00B0415E" w:rsidRDefault="00EF198C" w:rsidP="006919E7">
            <w:r>
              <w:t>3</w:t>
            </w:r>
          </w:p>
        </w:tc>
      </w:tr>
    </w:tbl>
    <w:p w:rsidR="00EF198C" w:rsidRDefault="00EF198C" w:rsidP="00EF198C">
      <w:pPr>
        <w:rPr>
          <w:b/>
          <w:lang w:val="en-US"/>
        </w:rPr>
      </w:pPr>
    </w:p>
    <w:p w:rsidR="00EF198C" w:rsidRDefault="00EF198C" w:rsidP="00EF198C">
      <w:pPr>
        <w:rPr>
          <w:b/>
          <w:sz w:val="28"/>
          <w:lang w:val="en-US"/>
        </w:rPr>
      </w:pPr>
      <w:r w:rsidRPr="00443E6F">
        <w:rPr>
          <w:b/>
          <w:sz w:val="28"/>
          <w:lang w:val="en-US"/>
        </w:rPr>
        <w:t>Marking Criteria:</w:t>
      </w:r>
    </w:p>
    <w:p w:rsidR="00EF198C" w:rsidRDefault="00EF198C" w:rsidP="00EF198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EF198C" w:rsidRPr="00443E6F" w:rsidRDefault="00EF198C" w:rsidP="00EF198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EF198C" w:rsidTr="006919E7">
        <w:tc>
          <w:tcPr>
            <w:tcW w:w="9242" w:type="dxa"/>
          </w:tcPr>
          <w:p w:rsidR="00EF198C" w:rsidRDefault="00EF198C" w:rsidP="006919E7">
            <w:pPr>
              <w:rPr>
                <w:b/>
              </w:rPr>
            </w:pPr>
          </w:p>
          <w:p w:rsidR="00EF198C" w:rsidRDefault="00EF198C" w:rsidP="00EF198C">
            <w:pPr>
              <w:ind w:left="360"/>
              <w:jc w:val="both"/>
              <w:rPr>
                <w:rFonts w:ascii="Arial" w:hAnsi="Arial" w:cs="Arial"/>
                <w:sz w:val="24"/>
                <w:szCs w:val="24"/>
              </w:rPr>
            </w:pPr>
          </w:p>
          <w:p w:rsidR="00EF198C" w:rsidRPr="00EF198C" w:rsidRDefault="00EF198C" w:rsidP="00EF198C">
            <w:pPr>
              <w:pStyle w:val="ListParagraph"/>
              <w:numPr>
                <w:ilvl w:val="0"/>
                <w:numId w:val="4"/>
              </w:numPr>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The Housekeeping Manager is the one ultimately accountable for the housekeeping staff, their deployment, training and development, the department’s profitability and operating standards of cleanliness, maintenance and financial accomplishments.</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r>
              <w:rPr>
                <w:rFonts w:ascii="Arial" w:hAnsi="Arial" w:cs="Arial"/>
                <w:sz w:val="24"/>
                <w:szCs w:val="24"/>
              </w:rPr>
              <w:t>The Floor Supervisor has charge of a specific floor of the hotel and a set number of rooms. Their most important role is to make certain of the quality and efficiency of the work of the room attendants. Floor supervisors inspect rooms once they have been cleaned by room attendants before handing them back to the front office and declaring them ‘clean’. Additionally, the floor supervisors provide training to the new room attendants while retraining existing staff where appropriate corrective steps are required. They are also responsible for the apparatus and controlling the costs within their floors, liaison with other departments such as maintenance, front office, and linen management.</w:t>
            </w: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 xml:space="preserve">Housekeeping staff are responsible for the upkeep of the very high </w:t>
            </w:r>
            <w:r w:rsidRPr="00EF198C">
              <w:rPr>
                <w:rFonts w:ascii="Arial" w:hAnsi="Arial" w:cs="Arial"/>
                <w:sz w:val="24"/>
                <w:szCs w:val="24"/>
              </w:rPr>
              <w:lastRenderedPageBreak/>
              <w:t>standards of cleanliness that are set by the hotel in the rooms and any communal/public areas allocated to them. Further to cleaning the rooms, they must report any maintenance issues they discover to the appropriate department, stock the rooms with the required amenities and supplies, as well as answering or passing on to the appropriate department any queries from the guests they encounter on their rounds.</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r>
              <w:rPr>
                <w:rFonts w:ascii="Arial" w:hAnsi="Arial" w:cs="Arial"/>
                <w:sz w:val="24"/>
                <w:szCs w:val="24"/>
              </w:rPr>
              <w:t>Other functions of the housekeeping staff include: maintaining floral arrangements, provision of first aid equipment to guests when required, the provision of laundry services for guests, collecting and logging all lost and found items found throughout the hotel, and the purchasing of all the supplies and equipment required to allow the fulfilment of the department’s functions.</w:t>
            </w: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 xml:space="preserve">Hotels keep a list of amenities that are made available to guests in the rooms. The housekeeping department supplies these consumables to every room, making sure the rooms are always appropriately stocked. A very simple way of managing the amenities is the use of a checklist, which allows housekeeping staff to monitor the use of the amenities, and therefore their success in terms of profit or loss to the hotel. </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 xml:space="preserve">A list of typical amenities in a hotel room would include: food and beverage information or room service menu; sewing kit; pen; letter paper; envelopes; spa information; laundry bag and information; shoehorn; clothes brush; shower gel; shampoo; conditioner; soap; hand cream; cotton buds; emery boards; hand, face and bath towels, tissues; slippers; dressing gowns; shower cap; hair dryer; sanitary bag; bins; glasses; mineral water; flowers; television; shoe shine mitt; bottle opener; minibar; fire escape plan; hangers; telephone; iron and ironing board; iPod dock. </w:t>
            </w:r>
          </w:p>
          <w:p w:rsidR="00EF198C" w:rsidRPr="00E07020"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Security staff are responsible for keeping the hotel, its guests, and employees safe and secure. They must be able to react with speed and urgency in the event of an emergency, develop fire safety and security policies, and organise training programmes to ensure the promotion of guest and employee safety – essentially, working to prevent emergencies or unsafe situations from developing. If emergencies do occur all hotel staff should have been prepared by the security department to react in the appropriate way.</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r>
              <w:rPr>
                <w:rFonts w:ascii="Arial" w:hAnsi="Arial" w:cs="Arial"/>
                <w:sz w:val="24"/>
                <w:szCs w:val="24"/>
              </w:rPr>
              <w:t>In addition to these points, security staff are responsible for establishing systems for: room key control, guest and employee safety, fire safety, bomb threat action, emergency evacuation plans, employee safety training plans, and emergency communication plans.</w:t>
            </w: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Security services in hotels are often not fully appreciated until a crime takes place or a disaster hits a hotel. However, they fulfil extremely important functions, as outlined above (in v.), without which hotels would not fulfil national, state, and local safety codes and ordinances that require them to offer a safe environment to guests and staff. One example of this is in the design of the structure of the hotel: security services will suggest certain designs and facilities that use the fabric of the building itself to promote security, such as the use of card access locks on hotel side-doors at night.</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r>
              <w:rPr>
                <w:rFonts w:ascii="Arial" w:hAnsi="Arial" w:cs="Arial"/>
                <w:sz w:val="24"/>
                <w:szCs w:val="24"/>
              </w:rPr>
              <w:t xml:space="preserve">Also, while security services actively promote safe policies and procedures in order to prevent accidents and emergencies, they are required to respond decisively to those accidents and emergencies that do occur. </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numPr>
                <w:ilvl w:val="0"/>
                <w:numId w:val="2"/>
              </w:numPr>
              <w:spacing w:after="0" w:line="360" w:lineRule="auto"/>
              <w:jc w:val="both"/>
              <w:rPr>
                <w:rFonts w:ascii="Arial" w:hAnsi="Arial" w:cs="Arial"/>
                <w:sz w:val="24"/>
                <w:szCs w:val="24"/>
              </w:rPr>
            </w:pPr>
            <w:r w:rsidRPr="00EF198C">
              <w:rPr>
                <w:rFonts w:ascii="Arial" w:hAnsi="Arial" w:cs="Arial"/>
                <w:sz w:val="24"/>
                <w:szCs w:val="24"/>
              </w:rPr>
              <w:t>Security services can be outsourced. The differences between in-</w:t>
            </w:r>
            <w:r w:rsidRPr="00EF198C">
              <w:rPr>
                <w:rFonts w:ascii="Arial" w:hAnsi="Arial" w:cs="Arial"/>
                <w:sz w:val="24"/>
                <w:szCs w:val="24"/>
              </w:rPr>
              <w:lastRenderedPageBreak/>
              <w:t>house and outsourced security services are significant.</w:t>
            </w:r>
          </w:p>
          <w:p w:rsidR="00EF198C" w:rsidRDefault="00EF198C" w:rsidP="00EF198C">
            <w:pPr>
              <w:pStyle w:val="ListParagraph"/>
              <w:spacing w:after="0" w:line="360" w:lineRule="auto"/>
              <w:ind w:left="1440"/>
              <w:jc w:val="both"/>
              <w:rPr>
                <w:rFonts w:ascii="Arial" w:hAnsi="Arial" w:cs="Arial"/>
                <w:sz w:val="24"/>
                <w:szCs w:val="24"/>
              </w:rPr>
            </w:pPr>
          </w:p>
          <w:p w:rsidR="00EF198C" w:rsidRDefault="00EF198C" w:rsidP="00EF198C">
            <w:pPr>
              <w:pStyle w:val="ListParagraph"/>
              <w:spacing w:after="0" w:line="360" w:lineRule="auto"/>
              <w:ind w:left="1440"/>
              <w:jc w:val="both"/>
              <w:rPr>
                <w:rFonts w:ascii="Arial" w:hAnsi="Arial" w:cs="Arial"/>
                <w:sz w:val="24"/>
                <w:szCs w:val="24"/>
              </w:rPr>
            </w:pPr>
            <w:r>
              <w:rPr>
                <w:rFonts w:ascii="Arial" w:hAnsi="Arial" w:cs="Arial"/>
                <w:sz w:val="24"/>
                <w:szCs w:val="24"/>
              </w:rPr>
              <w:t xml:space="preserve">On the surface, outsourcing security services can appear cheaper than trying to recruit a well-organised in-house security department. However, while contractors can patrol the building and monitor CCTV, they may not be capable of coordinating with other department directors to establish fire safety and security procedures, provide training to other staff, or proactively develop hotel security facilities in line with emerging technologies. Therefore, other department heads and the general manger would have to assume these extra responsibilities and subsequently they may not receive the attention they deserve. It is possible that other outside security consultants would be able to offer these services, however the cost of these extra third-party services would have to be balanced against the cost of establishing an in-house security department. </w:t>
            </w:r>
          </w:p>
          <w:p w:rsid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EF198C">
            <w:pPr>
              <w:pStyle w:val="ListParagraph"/>
              <w:spacing w:after="0" w:line="360" w:lineRule="auto"/>
              <w:ind w:left="1440"/>
              <w:jc w:val="both"/>
              <w:rPr>
                <w:rFonts w:ascii="Arial" w:hAnsi="Arial" w:cs="Arial"/>
                <w:sz w:val="24"/>
                <w:szCs w:val="24"/>
              </w:rPr>
            </w:pPr>
          </w:p>
          <w:p w:rsidR="00EF198C" w:rsidRPr="00EF198C" w:rsidRDefault="00EF198C" w:rsidP="00694A7C">
            <w:pPr>
              <w:pStyle w:val="ListParagraph"/>
              <w:numPr>
                <w:ilvl w:val="0"/>
                <w:numId w:val="4"/>
              </w:numPr>
              <w:spacing w:after="0" w:line="360" w:lineRule="auto"/>
              <w:jc w:val="both"/>
              <w:rPr>
                <w:rFonts w:ascii="Arial" w:hAnsi="Arial" w:cs="Arial"/>
                <w:sz w:val="24"/>
                <w:szCs w:val="24"/>
              </w:rPr>
            </w:pPr>
            <w:r w:rsidRPr="00EF198C">
              <w:rPr>
                <w:rFonts w:ascii="Arial" w:hAnsi="Arial" w:cs="Arial"/>
                <w:sz w:val="24"/>
                <w:szCs w:val="24"/>
              </w:rPr>
              <w:t xml:space="preserve">The type of security service guests expect will vary from hotel to hotel, depending on their size, location, and the type of service they offer. For example, a five-star luxury hotel catering for wealthy clients who may well be targets of petty or other crime would have a different level of security to that of a two-star hotel; also, hotels in countries with high crime rates (such as South Africa) or high-risk areas (such as Baghdad) will necessarily have higher levels of security than those venues in areas with low-levels of crime (such as Scandinavia).  </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 xml:space="preserve">Fundamentally, guests expect all risks to have been assessed by the hotel and for measures to have been put in place to reduce or eliminate those risks. Either consciously or unconsciously, they expect to be provided with a safe environment for the duration of their stay and for staff to be trained to look after their safety in the event of an emergency, illness, or accident should any of them occur. Further, as suggested above, they expect the security services </w:t>
            </w:r>
            <w:r>
              <w:rPr>
                <w:rFonts w:ascii="Arial" w:hAnsi="Arial" w:cs="Arial"/>
                <w:sz w:val="24"/>
                <w:szCs w:val="24"/>
              </w:rPr>
              <w:lastRenderedPageBreak/>
              <w:t>to appear proportionate to their own impressions of the risks and threats, or lack thereof.</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Specifically, guests tend to expect: lockable doors, secure windows, fire alarms and smoke detectors in rooms and public areas, emergency exit routes to be displayed, emergency alarms in spa areas, CCTV in public areas, adequate lighting and other security measures in carparks, access to a safe, emergency lighting, in some cases security staff to patrol the hotel or even scan those entering the lobby, and in some cases for outside doors to be accessible only with electronic key cards after a certain time at night.</w:t>
            </w:r>
          </w:p>
          <w:p w:rsidR="00EF198C" w:rsidRPr="00B5363E" w:rsidRDefault="00EF198C" w:rsidP="00EF198C">
            <w:pPr>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p>
          <w:p w:rsidR="00EF198C" w:rsidRPr="00EF198C" w:rsidRDefault="00EF198C" w:rsidP="00EF198C">
            <w:pPr>
              <w:spacing w:after="0" w:line="360" w:lineRule="auto"/>
              <w:jc w:val="both"/>
              <w:rPr>
                <w:rFonts w:ascii="Arial" w:hAnsi="Arial" w:cs="Arial"/>
                <w:sz w:val="24"/>
                <w:szCs w:val="24"/>
                <w:u w:val="single"/>
              </w:rPr>
            </w:pPr>
            <w:r w:rsidRPr="00EF198C">
              <w:rPr>
                <w:rFonts w:ascii="Arial" w:hAnsi="Arial" w:cs="Arial"/>
                <w:sz w:val="24"/>
                <w:szCs w:val="24"/>
                <w:u w:val="single"/>
              </w:rPr>
              <w:t xml:space="preserve">Activity </w:t>
            </w:r>
          </w:p>
          <w:p w:rsidR="00EF198C" w:rsidRDefault="00EF198C" w:rsidP="00EF198C">
            <w:pPr>
              <w:spacing w:after="0" w:line="360" w:lineRule="auto"/>
              <w:jc w:val="both"/>
              <w:rPr>
                <w:rFonts w:ascii="Arial" w:hAnsi="Arial" w:cs="Arial"/>
                <w:sz w:val="24"/>
                <w:szCs w:val="24"/>
              </w:rPr>
            </w:pPr>
            <w:r>
              <w:rPr>
                <w:rFonts w:ascii="Arial" w:hAnsi="Arial" w:cs="Arial"/>
                <w:sz w:val="24"/>
                <w:szCs w:val="24"/>
              </w:rPr>
              <w:t xml:space="preserve">I have selected the five cities around the world that attracted the highest numbers of international tourists in 2014 and then picked one tourist attraction from each of them. </w:t>
            </w:r>
          </w:p>
          <w:p w:rsidR="00EF198C" w:rsidRDefault="00EF198C" w:rsidP="00EF198C">
            <w:pPr>
              <w:spacing w:after="0" w:line="360" w:lineRule="auto"/>
              <w:jc w:val="both"/>
              <w:rPr>
                <w:rFonts w:ascii="Arial" w:hAnsi="Arial" w:cs="Arial"/>
                <w:sz w:val="24"/>
                <w:szCs w:val="24"/>
              </w:rPr>
            </w:pPr>
          </w:p>
          <w:p w:rsidR="00EF198C" w:rsidRDefault="00EF198C" w:rsidP="00EF198C">
            <w:pPr>
              <w:pStyle w:val="ListParagraph"/>
              <w:numPr>
                <w:ilvl w:val="0"/>
                <w:numId w:val="3"/>
              </w:numPr>
              <w:spacing w:after="0" w:line="360" w:lineRule="auto"/>
              <w:jc w:val="both"/>
              <w:rPr>
                <w:rFonts w:ascii="Arial" w:hAnsi="Arial" w:cs="Arial"/>
                <w:sz w:val="24"/>
                <w:szCs w:val="24"/>
              </w:rPr>
            </w:pPr>
            <w:r w:rsidRPr="003C491F">
              <w:rPr>
                <w:rFonts w:ascii="Arial" w:hAnsi="Arial" w:cs="Arial"/>
                <w:sz w:val="24"/>
                <w:szCs w:val="24"/>
              </w:rPr>
              <w:t>Hong Kong</w:t>
            </w:r>
            <w:r>
              <w:rPr>
                <w:rFonts w:ascii="Arial" w:hAnsi="Arial" w:cs="Arial"/>
                <w:sz w:val="24"/>
                <w:szCs w:val="24"/>
              </w:rPr>
              <w:t xml:space="preserve">. This city </w:t>
            </w:r>
            <w:r w:rsidRPr="003C491F">
              <w:rPr>
                <w:rFonts w:ascii="Arial" w:hAnsi="Arial" w:cs="Arial"/>
                <w:sz w:val="24"/>
                <w:szCs w:val="24"/>
              </w:rPr>
              <w:t xml:space="preserve">attracted more international tourists than any other city in the world in 2014 and The Peak is one of its top attractions. The Peak is the highest point on Hong Kong Island and as such offers spectacular views of the city, its skyscrapers, the harbour, and the </w:t>
            </w:r>
            <w:r>
              <w:rPr>
                <w:rFonts w:ascii="Arial" w:hAnsi="Arial" w:cs="Arial"/>
                <w:sz w:val="24"/>
                <w:szCs w:val="24"/>
              </w:rPr>
              <w:t xml:space="preserve">walks into the surrounding </w:t>
            </w:r>
            <w:r w:rsidRPr="003C491F">
              <w:rPr>
                <w:rFonts w:ascii="Arial" w:hAnsi="Arial" w:cs="Arial"/>
                <w:sz w:val="24"/>
                <w:szCs w:val="24"/>
              </w:rPr>
              <w:t xml:space="preserve">green hills of the countryside. The focal point is the Peak Tower – a wok-shaped skyscraper – with a viewing terrace, many shops, a wide selection of restaurants, and the Hong Kong home of Madame Tussaud’s wax museum. </w:t>
            </w:r>
          </w:p>
          <w:p w:rsidR="00EF198C" w:rsidRDefault="00EF198C" w:rsidP="00EF198C">
            <w:pPr>
              <w:pStyle w:val="ListParagraph"/>
              <w:spacing w:after="0" w:line="360" w:lineRule="auto"/>
              <w:jc w:val="both"/>
              <w:rPr>
                <w:rFonts w:ascii="Arial" w:hAnsi="Arial" w:cs="Arial"/>
                <w:sz w:val="24"/>
                <w:szCs w:val="24"/>
              </w:rPr>
            </w:pPr>
          </w:p>
          <w:p w:rsidR="00EF198C" w:rsidRPr="00CC32FD" w:rsidRDefault="00EF198C" w:rsidP="00EF198C">
            <w:pPr>
              <w:pStyle w:val="ListParagraph"/>
              <w:spacing w:after="0" w:line="360" w:lineRule="auto"/>
              <w:jc w:val="both"/>
              <w:rPr>
                <w:rFonts w:ascii="Arial" w:hAnsi="Arial" w:cs="Arial"/>
                <w:sz w:val="24"/>
                <w:szCs w:val="24"/>
              </w:rPr>
            </w:pPr>
            <w:r w:rsidRPr="00F930EA">
              <w:rPr>
                <w:rFonts w:ascii="Arial" w:hAnsi="Arial" w:cs="Arial"/>
                <w:sz w:val="24"/>
                <w:szCs w:val="24"/>
              </w:rPr>
              <w:t xml:space="preserve">Tourists can reach The Peak easily, using a dedicated tram. The things-to-do at this attraction are many and varied. </w:t>
            </w:r>
            <w:r>
              <w:rPr>
                <w:rFonts w:ascii="Arial" w:hAnsi="Arial" w:cs="Arial"/>
                <w:sz w:val="24"/>
                <w:szCs w:val="24"/>
              </w:rPr>
              <w:t>The attraction combines facilities for exploring surrounding nature, cultural heritage, stunning views, and leisure activities like shopping and eating.</w:t>
            </w:r>
          </w:p>
          <w:p w:rsidR="00EF198C" w:rsidRDefault="00EF198C" w:rsidP="00EF198C">
            <w:pPr>
              <w:spacing w:after="0" w:line="360" w:lineRule="auto"/>
              <w:ind w:firstLine="720"/>
              <w:jc w:val="both"/>
              <w:rPr>
                <w:rFonts w:ascii="Arial" w:hAnsi="Arial" w:cs="Arial"/>
                <w:sz w:val="24"/>
                <w:szCs w:val="24"/>
              </w:rPr>
            </w:pPr>
          </w:p>
          <w:p w:rsidR="00EF198C" w:rsidRDefault="00EF198C" w:rsidP="00EF198C">
            <w:pPr>
              <w:spacing w:after="0" w:line="360" w:lineRule="auto"/>
              <w:ind w:firstLine="720"/>
              <w:jc w:val="both"/>
              <w:rPr>
                <w:rFonts w:ascii="Arial" w:hAnsi="Arial" w:cs="Arial"/>
                <w:sz w:val="24"/>
                <w:szCs w:val="24"/>
              </w:rPr>
            </w:pPr>
            <w:r>
              <w:rPr>
                <w:rFonts w:ascii="Arial" w:hAnsi="Arial" w:cs="Arial"/>
                <w:sz w:val="24"/>
                <w:szCs w:val="24"/>
              </w:rPr>
              <w:t>Facilities rating: 9/10</w:t>
            </w:r>
          </w:p>
          <w:p w:rsidR="00EF198C" w:rsidRDefault="00EF198C" w:rsidP="00EF198C">
            <w:pPr>
              <w:spacing w:after="0" w:line="360" w:lineRule="auto"/>
              <w:jc w:val="both"/>
              <w:rPr>
                <w:rFonts w:ascii="Arial" w:hAnsi="Arial" w:cs="Arial"/>
                <w:sz w:val="24"/>
                <w:szCs w:val="24"/>
              </w:rPr>
            </w:pPr>
          </w:p>
          <w:p w:rsidR="00EF198C" w:rsidRDefault="00EF198C" w:rsidP="00EF198C">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lastRenderedPageBreak/>
              <w:t xml:space="preserve">London. </w:t>
            </w:r>
            <w:r w:rsidRPr="003C491F">
              <w:rPr>
                <w:rFonts w:ascii="Arial" w:hAnsi="Arial" w:cs="Arial"/>
                <w:sz w:val="24"/>
                <w:szCs w:val="24"/>
              </w:rPr>
              <w:t xml:space="preserve">The British Museum is number 1 in the list of Top 10 London Attractions, according to Visitlondon.com. Founded in 1753, the museum’s collection spans over two million years of human history. </w:t>
            </w:r>
            <w:r>
              <w:rPr>
                <w:rFonts w:ascii="Arial" w:hAnsi="Arial" w:cs="Arial"/>
                <w:sz w:val="24"/>
                <w:szCs w:val="24"/>
              </w:rPr>
              <w:t xml:space="preserve"> </w:t>
            </w:r>
            <w:r w:rsidRPr="003C491F">
              <w:rPr>
                <w:rFonts w:ascii="Arial" w:hAnsi="Arial" w:cs="Arial"/>
                <w:sz w:val="24"/>
                <w:szCs w:val="24"/>
              </w:rPr>
              <w:t>World-famous objects such as the Rosetta Stone, Parthenon sculptures, and Egyptian mummies are visited by up to six million visitors per year. In addition to the vast pe</w:t>
            </w:r>
            <w:r>
              <w:rPr>
                <w:rFonts w:ascii="Arial" w:hAnsi="Arial" w:cs="Arial"/>
                <w:sz w:val="24"/>
                <w:szCs w:val="24"/>
              </w:rPr>
              <w:t>rmanent collection, the museum also hosts</w:t>
            </w:r>
            <w:r w:rsidRPr="003C491F">
              <w:rPr>
                <w:rFonts w:ascii="Arial" w:hAnsi="Arial" w:cs="Arial"/>
                <w:sz w:val="24"/>
                <w:szCs w:val="24"/>
              </w:rPr>
              <w:t xml:space="preserve"> special exhibitions, displays and events designed to advance </w:t>
            </w:r>
            <w:r>
              <w:rPr>
                <w:rFonts w:ascii="Arial" w:hAnsi="Arial" w:cs="Arial"/>
                <w:sz w:val="24"/>
                <w:szCs w:val="24"/>
              </w:rPr>
              <w:t xml:space="preserve">the </w:t>
            </w:r>
            <w:r w:rsidRPr="003C491F">
              <w:rPr>
                <w:rFonts w:ascii="Arial" w:hAnsi="Arial" w:cs="Arial"/>
                <w:sz w:val="24"/>
                <w:szCs w:val="24"/>
              </w:rPr>
              <w:t>understanding of the collection and cultures they represent.</w:t>
            </w:r>
            <w:r>
              <w:rPr>
                <w:rFonts w:ascii="Arial" w:hAnsi="Arial" w:cs="Arial"/>
                <w:sz w:val="24"/>
                <w:szCs w:val="24"/>
              </w:rPr>
              <w:t xml:space="preserve"> </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There are shops, 3 restaurants and cafes, accessible libraries and archives, special consideration and facilities are provided for those with disabilities, there are free talks and tours, audio guides to the exhibitions, public toilets, baby changing facilities, family events, and the permanent exhibitions are free. The museum has excellent facilities for its visitors, though they are not as extensive as The Peak and so score one point lower.</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 xml:space="preserve">Facilities rating: 8/10.  </w:t>
            </w:r>
          </w:p>
          <w:p w:rsidR="00EF198C" w:rsidRDefault="00EF198C" w:rsidP="00EF198C">
            <w:pPr>
              <w:spacing w:after="0" w:line="360" w:lineRule="auto"/>
              <w:jc w:val="both"/>
              <w:rPr>
                <w:rFonts w:ascii="Arial" w:hAnsi="Arial" w:cs="Arial"/>
                <w:sz w:val="24"/>
                <w:szCs w:val="24"/>
              </w:rPr>
            </w:pPr>
          </w:p>
          <w:p w:rsidR="00EF198C" w:rsidRDefault="00EF198C" w:rsidP="00EF198C">
            <w:pPr>
              <w:pStyle w:val="ListParagraph"/>
              <w:numPr>
                <w:ilvl w:val="0"/>
                <w:numId w:val="3"/>
              </w:numPr>
              <w:spacing w:after="0" w:line="360" w:lineRule="auto"/>
              <w:jc w:val="both"/>
              <w:rPr>
                <w:rFonts w:ascii="Arial" w:hAnsi="Arial" w:cs="Arial"/>
                <w:sz w:val="24"/>
                <w:szCs w:val="24"/>
              </w:rPr>
            </w:pPr>
            <w:r w:rsidRPr="0064572A">
              <w:rPr>
                <w:rFonts w:ascii="Arial" w:hAnsi="Arial" w:cs="Arial"/>
                <w:sz w:val="24"/>
                <w:szCs w:val="24"/>
              </w:rPr>
              <w:t xml:space="preserve">Singapore. Gardens by the Bay is ranked as the number 1 attraction in Singapore by Tripadvisor users. Gardens by the Bay is a nature park spanning 250acres of reclaimed land in the centre of the city that promotes sustainability, conservation, and the education of both. It is made up of three spectacular gardens, with 10 different zones of interest – including the largest glass greenhouse anywhere in the world, 10 restaurants, </w:t>
            </w:r>
            <w:r>
              <w:rPr>
                <w:rFonts w:ascii="Arial" w:hAnsi="Arial" w:cs="Arial"/>
                <w:sz w:val="24"/>
                <w:szCs w:val="24"/>
              </w:rPr>
              <w:t xml:space="preserve">public toilets, </w:t>
            </w:r>
            <w:r w:rsidRPr="0064572A">
              <w:rPr>
                <w:rFonts w:ascii="Arial" w:hAnsi="Arial" w:cs="Arial"/>
                <w:sz w:val="24"/>
                <w:szCs w:val="24"/>
              </w:rPr>
              <w:t xml:space="preserve">3 shops, a calendar of events, educational facilities for children, and parts of the gardens can be hired out for private events. </w:t>
            </w:r>
            <w:r>
              <w:rPr>
                <w:rFonts w:ascii="Arial" w:hAnsi="Arial" w:cs="Arial"/>
                <w:sz w:val="24"/>
                <w:szCs w:val="24"/>
              </w:rPr>
              <w:t>The huge selection of restaurants and a children’s garden with a water play facility ensure that this park caters extremely well for its guests.</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Facilities rating: 8/10</w:t>
            </w:r>
          </w:p>
          <w:p w:rsidR="00EF198C" w:rsidRDefault="00EF198C" w:rsidP="00EF198C">
            <w:pPr>
              <w:spacing w:after="0" w:line="360" w:lineRule="auto"/>
              <w:jc w:val="both"/>
              <w:rPr>
                <w:rFonts w:ascii="Arial" w:hAnsi="Arial" w:cs="Arial"/>
                <w:sz w:val="24"/>
                <w:szCs w:val="24"/>
              </w:rPr>
            </w:pPr>
          </w:p>
          <w:p w:rsidR="00EF198C" w:rsidRDefault="00EF198C" w:rsidP="00EF198C">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Bangkok. Dating back to the 16</w:t>
            </w:r>
            <w:r w:rsidRPr="00A861B8">
              <w:rPr>
                <w:rFonts w:ascii="Arial" w:hAnsi="Arial" w:cs="Arial"/>
                <w:sz w:val="24"/>
                <w:szCs w:val="24"/>
                <w:vertAlign w:val="superscript"/>
              </w:rPr>
              <w:t>th</w:t>
            </w:r>
            <w:r>
              <w:rPr>
                <w:rFonts w:ascii="Arial" w:hAnsi="Arial" w:cs="Arial"/>
                <w:sz w:val="24"/>
                <w:szCs w:val="24"/>
              </w:rPr>
              <w:t xml:space="preserve"> century, </w:t>
            </w:r>
            <w:r w:rsidRPr="0064572A">
              <w:rPr>
                <w:rFonts w:ascii="Arial" w:hAnsi="Arial" w:cs="Arial"/>
                <w:sz w:val="24"/>
                <w:szCs w:val="24"/>
              </w:rPr>
              <w:t xml:space="preserve">Wat Pho (the Temple of the </w:t>
            </w:r>
            <w:r w:rsidRPr="0064572A">
              <w:rPr>
                <w:rFonts w:ascii="Arial" w:hAnsi="Arial" w:cs="Arial"/>
                <w:sz w:val="24"/>
                <w:szCs w:val="24"/>
              </w:rPr>
              <w:lastRenderedPageBreak/>
              <w:t>Reclining Buddha)</w:t>
            </w:r>
            <w:r>
              <w:rPr>
                <w:rFonts w:ascii="Arial" w:hAnsi="Arial" w:cs="Arial"/>
                <w:sz w:val="24"/>
                <w:szCs w:val="24"/>
              </w:rPr>
              <w:t>, is ranked as the number 1 place to visit in Bangkok by users of Tripadvisor. Wat Pho i</w:t>
            </w:r>
            <w:r w:rsidRPr="00A861B8">
              <w:rPr>
                <w:rFonts w:ascii="Arial" w:hAnsi="Arial" w:cs="Arial"/>
                <w:sz w:val="24"/>
                <w:szCs w:val="24"/>
              </w:rPr>
              <w:t>s one of the largest temple complexes in the city and famed for its giant reclining Buddha that measures 46 metres long and is covered in gold leaf.</w:t>
            </w:r>
            <w:r>
              <w:rPr>
                <w:rFonts w:ascii="Arial" w:hAnsi="Arial" w:cs="Arial"/>
                <w:sz w:val="24"/>
                <w:szCs w:val="24"/>
              </w:rPr>
              <w:t xml:space="preserve"> It is also considered the leading school of massage in Thailand, so many tourists get massages here as well as taking in the impressive architecture of the temple buildings and the cultural heritage. </w:t>
            </w:r>
          </w:p>
          <w:p w:rsidR="00EF198C" w:rsidRDefault="00EF198C" w:rsidP="00EF198C">
            <w:pPr>
              <w:pStyle w:val="ListParagraph"/>
              <w:spacing w:after="0" w:line="360" w:lineRule="auto"/>
              <w:jc w:val="both"/>
              <w:rPr>
                <w:rFonts w:ascii="Arial" w:hAnsi="Arial" w:cs="Arial"/>
                <w:sz w:val="24"/>
                <w:szCs w:val="24"/>
              </w:rPr>
            </w:pPr>
          </w:p>
          <w:p w:rsidR="00EF198C" w:rsidRPr="00757312"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 xml:space="preserve">The temple </w:t>
            </w:r>
            <w:r w:rsidRPr="00757312">
              <w:rPr>
                <w:rFonts w:ascii="Arial" w:hAnsi="Arial" w:cs="Arial"/>
                <w:sz w:val="24"/>
                <w:szCs w:val="24"/>
              </w:rPr>
              <w:t xml:space="preserve">was originally intended to serve as a place of education for the general public and for this purpose a pictorial encyclopedia was engraved on granite slabs and placed around the </w:t>
            </w:r>
            <w:r>
              <w:rPr>
                <w:rFonts w:ascii="Arial" w:hAnsi="Arial" w:cs="Arial"/>
                <w:sz w:val="24"/>
                <w:szCs w:val="24"/>
              </w:rPr>
              <w:t>complex</w:t>
            </w:r>
            <w:r w:rsidRPr="00757312">
              <w:rPr>
                <w:rFonts w:ascii="Arial" w:hAnsi="Arial" w:cs="Arial"/>
                <w:sz w:val="24"/>
                <w:szCs w:val="24"/>
              </w:rPr>
              <w:t>, covering eight subject areas, namely history, medicine, health, custom, literature, proverbs, lexicography, and the Buddhist religion. These illustrations and inscriptions in Wat Pho have been registered by UNESCO in its Memory of the World Programme set up to promote, preserve and propagate the wisdom of the world heritage.</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 xml:space="preserve">There are few facilities beyond toilets, the temples themselves, the massage school, and </w:t>
            </w:r>
            <w:r w:rsidRPr="00757312">
              <w:rPr>
                <w:rFonts w:ascii="Arial" w:hAnsi="Arial" w:cs="Arial"/>
                <w:sz w:val="24"/>
                <w:szCs w:val="24"/>
              </w:rPr>
              <w:t>English-speaking guides.</w:t>
            </w:r>
          </w:p>
          <w:p w:rsidR="00EF198C" w:rsidRDefault="00EF198C" w:rsidP="00EF198C">
            <w:pPr>
              <w:pStyle w:val="ListParagraph"/>
              <w:spacing w:after="0" w:line="360" w:lineRule="auto"/>
              <w:jc w:val="both"/>
              <w:rPr>
                <w:rFonts w:ascii="Arial" w:hAnsi="Arial" w:cs="Arial"/>
                <w:sz w:val="24"/>
                <w:szCs w:val="24"/>
              </w:rPr>
            </w:pPr>
          </w:p>
          <w:p w:rsidR="00EF198C" w:rsidRPr="00757312"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Facilities rating: 5/10</w:t>
            </w:r>
          </w:p>
          <w:p w:rsidR="00EF198C" w:rsidRDefault="00EF198C" w:rsidP="00EF198C">
            <w:pPr>
              <w:pStyle w:val="ListParagraph"/>
              <w:spacing w:after="0" w:line="360" w:lineRule="auto"/>
              <w:jc w:val="both"/>
              <w:rPr>
                <w:rFonts w:ascii="Arial" w:hAnsi="Arial" w:cs="Arial"/>
                <w:sz w:val="24"/>
                <w:szCs w:val="24"/>
              </w:rPr>
            </w:pPr>
          </w:p>
          <w:p w:rsidR="00EF198C" w:rsidRPr="00A861B8" w:rsidRDefault="00EF198C" w:rsidP="00EF198C">
            <w:pPr>
              <w:spacing w:after="0" w:line="360" w:lineRule="auto"/>
              <w:jc w:val="both"/>
              <w:rPr>
                <w:rFonts w:ascii="Arial" w:hAnsi="Arial" w:cs="Arial"/>
                <w:sz w:val="24"/>
                <w:szCs w:val="24"/>
              </w:rPr>
            </w:pPr>
            <w:r w:rsidRPr="00A861B8">
              <w:rPr>
                <w:rFonts w:ascii="Arial" w:hAnsi="Arial" w:cs="Arial"/>
                <w:sz w:val="24"/>
                <w:szCs w:val="24"/>
              </w:rPr>
              <w:tab/>
            </w:r>
          </w:p>
          <w:p w:rsidR="00EF198C" w:rsidRDefault="00EF198C" w:rsidP="00EF198C">
            <w:pPr>
              <w:pStyle w:val="ListParagraph"/>
              <w:numPr>
                <w:ilvl w:val="0"/>
                <w:numId w:val="3"/>
              </w:numPr>
              <w:spacing w:after="0" w:line="360" w:lineRule="auto"/>
              <w:jc w:val="both"/>
              <w:rPr>
                <w:rFonts w:ascii="Arial" w:hAnsi="Arial" w:cs="Arial"/>
                <w:sz w:val="24"/>
                <w:szCs w:val="24"/>
              </w:rPr>
            </w:pPr>
            <w:r w:rsidRPr="00757312">
              <w:rPr>
                <w:rFonts w:ascii="Arial" w:hAnsi="Arial" w:cs="Arial"/>
                <w:sz w:val="24"/>
                <w:szCs w:val="24"/>
              </w:rPr>
              <w:t>Paris</w:t>
            </w:r>
            <w:r>
              <w:rPr>
                <w:rFonts w:ascii="Arial" w:hAnsi="Arial" w:cs="Arial"/>
                <w:sz w:val="24"/>
                <w:szCs w:val="24"/>
              </w:rPr>
              <w:t xml:space="preserve">. The Musée d’Orsay is ranked as the number 1 place to go in Paris by users of Tripadvisor. Housed in a formed railway station and hotel, the museum houses a huge collection of Impressionist art, as well as other artefacts including sculpture, furniture and photography from between 1848 and 1914. </w:t>
            </w:r>
          </w:p>
          <w:p w:rsidR="00EF198C" w:rsidRDefault="00EF198C" w:rsidP="00EF198C">
            <w:pPr>
              <w:pStyle w:val="ListParagraph"/>
              <w:spacing w:after="0" w:line="360" w:lineRule="auto"/>
              <w:jc w:val="both"/>
              <w:rPr>
                <w:rFonts w:ascii="Arial" w:hAnsi="Arial" w:cs="Arial"/>
                <w:sz w:val="24"/>
                <w:szCs w:val="24"/>
              </w:rPr>
            </w:pPr>
          </w:p>
          <w:p w:rsidR="00EF198C" w:rsidRDefault="00EF198C" w:rsidP="00EF198C">
            <w:pPr>
              <w:pStyle w:val="ListParagraph"/>
              <w:spacing w:after="0" w:line="360" w:lineRule="auto"/>
              <w:jc w:val="both"/>
              <w:rPr>
                <w:rFonts w:ascii="Arial" w:hAnsi="Arial" w:cs="Arial"/>
                <w:sz w:val="24"/>
                <w:szCs w:val="24"/>
              </w:rPr>
            </w:pPr>
            <w:r>
              <w:rPr>
                <w:rFonts w:ascii="Arial" w:hAnsi="Arial" w:cs="Arial"/>
                <w:sz w:val="24"/>
                <w:szCs w:val="24"/>
              </w:rPr>
              <w:t xml:space="preserve">There are three cafes and restaurants, a book/gift shop, cloakrooms, loans of wheelchairs and pushchairs, lifts, toilets, baby changing facilities, a lost property service, several different audio guides, educational activities for children and adults, facilities for professional study, and a programme of events. Similarly to the British Museum, the Musée d’Orsay has excellent </w:t>
            </w:r>
            <w:r>
              <w:rPr>
                <w:rFonts w:ascii="Arial" w:hAnsi="Arial" w:cs="Arial"/>
                <w:sz w:val="24"/>
                <w:szCs w:val="24"/>
              </w:rPr>
              <w:lastRenderedPageBreak/>
              <w:t>facilities for its visitors, though they are not as extensive as The Peak and so score one point lower.</w:t>
            </w:r>
          </w:p>
          <w:p w:rsidR="00EF198C" w:rsidRDefault="00EF198C" w:rsidP="00EF198C">
            <w:pPr>
              <w:pStyle w:val="ListParagraph"/>
              <w:spacing w:after="0" w:line="360" w:lineRule="auto"/>
              <w:jc w:val="both"/>
              <w:rPr>
                <w:rFonts w:ascii="Arial" w:hAnsi="Arial" w:cs="Arial"/>
                <w:sz w:val="24"/>
                <w:szCs w:val="24"/>
              </w:rPr>
            </w:pPr>
          </w:p>
          <w:p w:rsidR="00EF198C" w:rsidRPr="00CC32FD" w:rsidRDefault="00EF198C" w:rsidP="00EF198C">
            <w:pPr>
              <w:spacing w:after="0" w:line="360" w:lineRule="auto"/>
              <w:ind w:left="360" w:firstLine="360"/>
              <w:jc w:val="both"/>
              <w:rPr>
                <w:rFonts w:ascii="Arial" w:hAnsi="Arial" w:cs="Arial"/>
                <w:sz w:val="24"/>
                <w:szCs w:val="24"/>
              </w:rPr>
            </w:pPr>
            <w:r>
              <w:rPr>
                <w:rFonts w:ascii="Arial" w:hAnsi="Arial" w:cs="Arial"/>
                <w:sz w:val="24"/>
                <w:szCs w:val="24"/>
              </w:rPr>
              <w:t>Facilities rating: 8/10</w:t>
            </w: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p w:rsidR="00EF198C" w:rsidRDefault="00EF198C" w:rsidP="006919E7">
            <w:pPr>
              <w:rPr>
                <w:b/>
              </w:rPr>
            </w:pPr>
          </w:p>
        </w:tc>
      </w:tr>
    </w:tbl>
    <w:p w:rsidR="00EF198C" w:rsidRPr="00B0415E" w:rsidRDefault="00EF198C" w:rsidP="00EF198C">
      <w:pPr>
        <w:autoSpaceDE w:val="0"/>
        <w:autoSpaceDN w:val="0"/>
        <w:adjustRightInd w:val="0"/>
        <w:spacing w:after="0"/>
        <w:rPr>
          <w:rFonts w:cs="CalvertMT-Bold"/>
          <w:b/>
          <w:bCs/>
          <w:color w:val="002060"/>
          <w:sz w:val="28"/>
          <w:lang w:val="en-US"/>
        </w:rPr>
      </w:pPr>
    </w:p>
    <w:p w:rsidR="00EF198C" w:rsidRPr="00B0415E" w:rsidRDefault="00EF198C" w:rsidP="00EF198C">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F198C" w:rsidRPr="00B0415E" w:rsidRDefault="00EF198C" w:rsidP="00EF198C">
      <w:pPr>
        <w:autoSpaceDE w:val="0"/>
        <w:autoSpaceDN w:val="0"/>
        <w:adjustRightInd w:val="0"/>
        <w:spacing w:after="0"/>
        <w:rPr>
          <w:rFonts w:cs="CalvertMT-Bold"/>
          <w:b/>
          <w:bCs/>
          <w:color w:val="001AE6"/>
          <w:lang w:val="en-US"/>
        </w:rPr>
      </w:pPr>
    </w:p>
    <w:p w:rsidR="00EF198C" w:rsidRPr="00B0415E" w:rsidRDefault="00EF198C" w:rsidP="00EF198C">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EF198C" w:rsidRPr="00B0415E" w:rsidRDefault="00EF198C" w:rsidP="00EF198C">
      <w:pPr>
        <w:autoSpaceDE w:val="0"/>
        <w:autoSpaceDN w:val="0"/>
        <w:adjustRightInd w:val="0"/>
        <w:spacing w:after="0"/>
        <w:rPr>
          <w:rFonts w:cs="Bliss-Regular"/>
          <w:color w:val="000000"/>
          <w:lang w:val="en-US"/>
        </w:rPr>
      </w:pPr>
    </w:p>
    <w:p w:rsidR="00EF198C" w:rsidRPr="00B0415E" w:rsidRDefault="00EF198C" w:rsidP="00EF198C">
      <w:pPr>
        <w:autoSpaceDE w:val="0"/>
        <w:autoSpaceDN w:val="0"/>
        <w:adjustRightInd w:val="0"/>
        <w:spacing w:after="0"/>
        <w:rPr>
          <w:rFonts w:cs="Bliss-Regular"/>
          <w:color w:val="000000"/>
          <w:lang w:val="en-US"/>
        </w:rPr>
      </w:pPr>
    </w:p>
    <w:p w:rsidR="00EF198C" w:rsidRPr="00B0415E" w:rsidRDefault="00EF198C" w:rsidP="00EF198C">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EF198C" w:rsidRPr="00B0415E" w:rsidTr="006919E7">
        <w:tc>
          <w:tcPr>
            <w:tcW w:w="2310" w:type="dxa"/>
            <w:shd w:val="clear" w:color="auto" w:fill="D9D9D9" w:themeFill="background1" w:themeFillShade="D9"/>
          </w:tcPr>
          <w:p w:rsidR="00EF198C" w:rsidRPr="00B0415E" w:rsidRDefault="00EF198C" w:rsidP="006919E7">
            <w:pPr>
              <w:rPr>
                <w:rFonts w:cs="Bliss-Regular"/>
                <w:color w:val="000000"/>
              </w:rPr>
            </w:pPr>
            <w:r w:rsidRPr="00B0415E">
              <w:rPr>
                <w:rFonts w:cs="Bliss-Regular"/>
                <w:color w:val="000000"/>
              </w:rPr>
              <w:t>Student Signature</w:t>
            </w:r>
          </w:p>
        </w:tc>
        <w:tc>
          <w:tcPr>
            <w:tcW w:w="4035" w:type="dxa"/>
          </w:tcPr>
          <w:p w:rsidR="00EF198C" w:rsidRPr="00B0415E" w:rsidRDefault="00EF198C" w:rsidP="006919E7">
            <w:pPr>
              <w:rPr>
                <w:rFonts w:cs="Bliss-Regular"/>
                <w:color w:val="000000"/>
              </w:rPr>
            </w:pPr>
            <w:r>
              <w:rPr>
                <w:rFonts w:cs="Bliss-Regular"/>
                <w:color w:val="000000"/>
              </w:rPr>
              <w:t>OLIVER PUGH</w:t>
            </w:r>
          </w:p>
        </w:tc>
        <w:tc>
          <w:tcPr>
            <w:tcW w:w="1276" w:type="dxa"/>
            <w:shd w:val="clear" w:color="auto" w:fill="D9D9D9" w:themeFill="background1" w:themeFillShade="D9"/>
          </w:tcPr>
          <w:p w:rsidR="00EF198C" w:rsidRPr="00B0415E" w:rsidRDefault="00EF198C" w:rsidP="006919E7">
            <w:pPr>
              <w:rPr>
                <w:rFonts w:cs="Bliss-Regular"/>
                <w:color w:val="000000"/>
              </w:rPr>
            </w:pPr>
            <w:r w:rsidRPr="00B0415E">
              <w:rPr>
                <w:rFonts w:cs="Bliss-Regular"/>
                <w:color w:val="000000"/>
              </w:rPr>
              <w:t>Date</w:t>
            </w:r>
          </w:p>
        </w:tc>
        <w:tc>
          <w:tcPr>
            <w:tcW w:w="1621" w:type="dxa"/>
          </w:tcPr>
          <w:p w:rsidR="00EF198C" w:rsidRPr="00B0415E" w:rsidRDefault="00EF198C" w:rsidP="006919E7">
            <w:pPr>
              <w:rPr>
                <w:rFonts w:cs="Bliss-Regular"/>
                <w:color w:val="000000"/>
              </w:rPr>
            </w:pPr>
            <w:r>
              <w:rPr>
                <w:rFonts w:cs="Bliss-Regular"/>
                <w:color w:val="000000"/>
              </w:rPr>
              <w:t>29.02.2016</w:t>
            </w:r>
          </w:p>
        </w:tc>
      </w:tr>
    </w:tbl>
    <w:p w:rsidR="00EF198C" w:rsidRPr="00B0415E" w:rsidRDefault="00EF198C" w:rsidP="00EF198C">
      <w:pPr>
        <w:rPr>
          <w:rFonts w:cs="Bliss-Regular"/>
          <w:color w:val="000000"/>
          <w:lang w:val="en-US"/>
        </w:rPr>
      </w:pPr>
    </w:p>
    <w:p w:rsidR="00EF198C" w:rsidRPr="00B0415E" w:rsidRDefault="00EF198C" w:rsidP="00EF198C">
      <w:pPr>
        <w:rPr>
          <w:rFonts w:cs="Bliss-Regular"/>
          <w:color w:val="000000"/>
          <w:lang w:val="en-US"/>
        </w:rPr>
      </w:pPr>
    </w:p>
    <w:p w:rsidR="00EF198C" w:rsidRPr="00B0415E" w:rsidRDefault="00EF198C" w:rsidP="00EF198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EF198C" w:rsidRPr="00B0415E" w:rsidTr="006919E7">
        <w:trPr>
          <w:trHeight w:val="249"/>
        </w:trPr>
        <w:tc>
          <w:tcPr>
            <w:tcW w:w="4621" w:type="dxa"/>
            <w:shd w:val="clear" w:color="auto" w:fill="D9D9D9" w:themeFill="background1" w:themeFillShade="D9"/>
          </w:tcPr>
          <w:p w:rsidR="00EF198C" w:rsidRPr="00B0415E" w:rsidRDefault="00EF198C" w:rsidP="006919E7">
            <w:pPr>
              <w:rPr>
                <w:b/>
                <w:color w:val="002060"/>
              </w:rPr>
            </w:pPr>
            <w:r w:rsidRPr="00B0415E">
              <w:rPr>
                <w:b/>
                <w:color w:val="002060"/>
              </w:rPr>
              <w:t>Total Marks</w:t>
            </w:r>
          </w:p>
        </w:tc>
        <w:tc>
          <w:tcPr>
            <w:tcW w:w="4621" w:type="dxa"/>
          </w:tcPr>
          <w:p w:rsidR="00EF198C" w:rsidRPr="00B0415E" w:rsidRDefault="00EF198C" w:rsidP="006919E7">
            <w:pPr>
              <w:rPr>
                <w:rFonts w:cs="Times New Roman"/>
                <w:szCs w:val="32"/>
              </w:rPr>
            </w:pPr>
          </w:p>
        </w:tc>
      </w:tr>
      <w:tr w:rsidR="00EF198C" w:rsidRPr="00B0415E" w:rsidTr="006919E7">
        <w:tc>
          <w:tcPr>
            <w:tcW w:w="4621" w:type="dxa"/>
            <w:shd w:val="clear" w:color="auto" w:fill="D9D9D9" w:themeFill="background1" w:themeFillShade="D9"/>
          </w:tcPr>
          <w:p w:rsidR="00EF198C" w:rsidRPr="00B0415E" w:rsidRDefault="00EF198C" w:rsidP="006919E7">
            <w:pPr>
              <w:rPr>
                <w:b/>
                <w:color w:val="002060"/>
              </w:rPr>
            </w:pPr>
            <w:r w:rsidRPr="00B0415E">
              <w:rPr>
                <w:b/>
                <w:color w:val="002060"/>
              </w:rPr>
              <w:t>Marks Obtained</w:t>
            </w:r>
          </w:p>
        </w:tc>
        <w:tc>
          <w:tcPr>
            <w:tcW w:w="4621" w:type="dxa"/>
          </w:tcPr>
          <w:p w:rsidR="00EF198C" w:rsidRPr="00B0415E" w:rsidRDefault="00EF198C" w:rsidP="006919E7">
            <w:pPr>
              <w:rPr>
                <w:rFonts w:cs="Times New Roman"/>
                <w:szCs w:val="32"/>
              </w:rPr>
            </w:pPr>
          </w:p>
        </w:tc>
      </w:tr>
      <w:tr w:rsidR="00EF198C" w:rsidRPr="00B0415E" w:rsidTr="006919E7">
        <w:tc>
          <w:tcPr>
            <w:tcW w:w="4621" w:type="dxa"/>
            <w:shd w:val="clear" w:color="auto" w:fill="D9D9D9" w:themeFill="background1" w:themeFillShade="D9"/>
          </w:tcPr>
          <w:p w:rsidR="00EF198C" w:rsidRPr="00B0415E" w:rsidRDefault="00EF198C" w:rsidP="006919E7">
            <w:pPr>
              <w:rPr>
                <w:b/>
                <w:color w:val="002060"/>
              </w:rPr>
            </w:pPr>
            <w:r w:rsidRPr="00B0415E">
              <w:rPr>
                <w:b/>
                <w:color w:val="002060"/>
              </w:rPr>
              <w:t>Percentage / Grade</w:t>
            </w:r>
          </w:p>
        </w:tc>
        <w:tc>
          <w:tcPr>
            <w:tcW w:w="4621" w:type="dxa"/>
          </w:tcPr>
          <w:p w:rsidR="00EF198C" w:rsidRPr="00B0415E" w:rsidRDefault="00EF198C" w:rsidP="006919E7">
            <w:pPr>
              <w:rPr>
                <w:rFonts w:cs="Times New Roman"/>
                <w:szCs w:val="32"/>
              </w:rPr>
            </w:pPr>
          </w:p>
        </w:tc>
      </w:tr>
    </w:tbl>
    <w:p w:rsidR="00EF198C" w:rsidRDefault="00EF198C" w:rsidP="00EF198C">
      <w:pPr>
        <w:rPr>
          <w:rFonts w:cs="Times New Roman"/>
          <w:sz w:val="24"/>
          <w:szCs w:val="32"/>
        </w:rPr>
      </w:pPr>
    </w:p>
    <w:sectPr w:rsidR="00EF198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1F7" w:rsidRDefault="000811F7" w:rsidP="00A9676A">
      <w:pPr>
        <w:spacing w:after="0"/>
      </w:pPr>
      <w:r>
        <w:separator/>
      </w:r>
    </w:p>
  </w:endnote>
  <w:endnote w:type="continuationSeparator" w:id="0">
    <w:p w:rsidR="000811F7" w:rsidRDefault="000811F7" w:rsidP="00A967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1F7" w:rsidRDefault="000811F7" w:rsidP="00A9676A">
      <w:pPr>
        <w:spacing w:after="0"/>
      </w:pPr>
      <w:r>
        <w:separator/>
      </w:r>
    </w:p>
  </w:footnote>
  <w:footnote w:type="continuationSeparator" w:id="0">
    <w:p w:rsidR="000811F7" w:rsidRDefault="000811F7" w:rsidP="00A967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113591200"/>
      <w:docPartObj>
        <w:docPartGallery w:val="Page Numbers (Top of Page)"/>
        <w:docPartUnique/>
      </w:docPartObj>
    </w:sdtPr>
    <w:sdtEndPr>
      <w:rPr>
        <w:b/>
        <w:bCs/>
        <w:noProof/>
        <w:color w:val="auto"/>
        <w:spacing w:val="0"/>
      </w:rPr>
    </w:sdtEndPr>
    <w:sdtContent>
      <w:p w:rsidR="00A9676A" w:rsidRDefault="00A9676A">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694A7C" w:rsidRPr="00694A7C">
          <w:rPr>
            <w:b/>
            <w:bCs/>
            <w:noProof/>
          </w:rPr>
          <w:t>5</w:t>
        </w:r>
        <w:r>
          <w:rPr>
            <w:b/>
            <w:bCs/>
            <w:noProof/>
          </w:rPr>
          <w:fldChar w:fldCharType="end"/>
        </w:r>
      </w:p>
    </w:sdtContent>
  </w:sdt>
  <w:p w:rsidR="00A9676A" w:rsidRDefault="00A9676A" w:rsidP="00A9676A">
    <w:pPr>
      <w:pStyle w:val="Header"/>
      <w:jc w:val="right"/>
    </w:pPr>
    <w:r>
      <w:t>Oliver Pugh</w:t>
    </w:r>
  </w:p>
  <w:p w:rsidR="00A9676A" w:rsidRDefault="00A9676A" w:rsidP="00A9676A">
    <w:pPr>
      <w:pStyle w:val="Header"/>
      <w:jc w:val="right"/>
    </w:pPr>
    <w:r>
      <w:t>1686</w:t>
    </w:r>
  </w:p>
  <w:p w:rsidR="00A9676A" w:rsidRDefault="00A9676A" w:rsidP="00A9676A">
    <w:pPr>
      <w:pStyle w:val="Header"/>
      <w:jc w:val="right"/>
    </w:pPr>
    <w:r>
      <w:t>Assessment #3</w:t>
    </w:r>
  </w:p>
  <w:p w:rsidR="00A9676A" w:rsidRDefault="00A9676A" w:rsidP="00A9676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749BB"/>
    <w:multiLevelType w:val="hybridMultilevel"/>
    <w:tmpl w:val="B140510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D8670A4"/>
    <w:multiLevelType w:val="hybridMultilevel"/>
    <w:tmpl w:val="F976DF54"/>
    <w:lvl w:ilvl="0" w:tplc="1822336A">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623E4A"/>
    <w:multiLevelType w:val="hybridMultilevel"/>
    <w:tmpl w:val="BB367BD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519F77E6"/>
    <w:multiLevelType w:val="hybridMultilevel"/>
    <w:tmpl w:val="DA86E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76A"/>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11F7"/>
    <w:rsid w:val="000858A3"/>
    <w:rsid w:val="0008610B"/>
    <w:rsid w:val="000872F0"/>
    <w:rsid w:val="000909A1"/>
    <w:rsid w:val="00090C25"/>
    <w:rsid w:val="00094AEF"/>
    <w:rsid w:val="00095B45"/>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5D8B"/>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2675"/>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3F90"/>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491F"/>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3C0C"/>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360F"/>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02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2C8"/>
    <w:rsid w:val="005D17D3"/>
    <w:rsid w:val="005D2847"/>
    <w:rsid w:val="005D2C8B"/>
    <w:rsid w:val="005D35CA"/>
    <w:rsid w:val="005D3FA8"/>
    <w:rsid w:val="005D5100"/>
    <w:rsid w:val="005D672A"/>
    <w:rsid w:val="005D7521"/>
    <w:rsid w:val="005E191C"/>
    <w:rsid w:val="005E240B"/>
    <w:rsid w:val="005E2DDB"/>
    <w:rsid w:val="005E4455"/>
    <w:rsid w:val="005E66D4"/>
    <w:rsid w:val="005F03F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72A"/>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4A7C"/>
    <w:rsid w:val="00695A10"/>
    <w:rsid w:val="00697D90"/>
    <w:rsid w:val="006A18E6"/>
    <w:rsid w:val="006A320B"/>
    <w:rsid w:val="006A3970"/>
    <w:rsid w:val="006A4239"/>
    <w:rsid w:val="006A4BAE"/>
    <w:rsid w:val="006A5C38"/>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2A8"/>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57312"/>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210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61B8"/>
    <w:rsid w:val="00A87358"/>
    <w:rsid w:val="00A87A1C"/>
    <w:rsid w:val="00A90045"/>
    <w:rsid w:val="00A91221"/>
    <w:rsid w:val="00A9264C"/>
    <w:rsid w:val="00A931CA"/>
    <w:rsid w:val="00A93610"/>
    <w:rsid w:val="00A93644"/>
    <w:rsid w:val="00A93E22"/>
    <w:rsid w:val="00A94758"/>
    <w:rsid w:val="00A94EF8"/>
    <w:rsid w:val="00A94FF6"/>
    <w:rsid w:val="00A9676A"/>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363E"/>
    <w:rsid w:val="00B54A2F"/>
    <w:rsid w:val="00B55CCF"/>
    <w:rsid w:val="00B5651C"/>
    <w:rsid w:val="00B56A71"/>
    <w:rsid w:val="00B60590"/>
    <w:rsid w:val="00B61141"/>
    <w:rsid w:val="00B61470"/>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108"/>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32FD"/>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22A1"/>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020"/>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077"/>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198C"/>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30EA"/>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76A"/>
    <w:pPr>
      <w:tabs>
        <w:tab w:val="center" w:pos="4513"/>
        <w:tab w:val="right" w:pos="9026"/>
      </w:tabs>
      <w:spacing w:after="0"/>
    </w:pPr>
  </w:style>
  <w:style w:type="character" w:customStyle="1" w:styleId="HeaderChar">
    <w:name w:val="Header Char"/>
    <w:basedOn w:val="DefaultParagraphFont"/>
    <w:link w:val="Header"/>
    <w:uiPriority w:val="99"/>
    <w:rsid w:val="00A9676A"/>
    <w:rPr>
      <w:rFonts w:ascii="Georgia" w:hAnsi="Georgia"/>
      <w:sz w:val="21"/>
    </w:rPr>
  </w:style>
  <w:style w:type="paragraph" w:styleId="Footer">
    <w:name w:val="footer"/>
    <w:basedOn w:val="Normal"/>
    <w:link w:val="FooterChar"/>
    <w:uiPriority w:val="99"/>
    <w:unhideWhenUsed/>
    <w:rsid w:val="00A9676A"/>
    <w:pPr>
      <w:tabs>
        <w:tab w:val="center" w:pos="4513"/>
        <w:tab w:val="right" w:pos="9026"/>
      </w:tabs>
      <w:spacing w:after="0"/>
    </w:pPr>
  </w:style>
  <w:style w:type="character" w:customStyle="1" w:styleId="FooterChar">
    <w:name w:val="Footer Char"/>
    <w:basedOn w:val="DefaultParagraphFont"/>
    <w:link w:val="Footer"/>
    <w:uiPriority w:val="99"/>
    <w:rsid w:val="00A9676A"/>
    <w:rPr>
      <w:rFonts w:ascii="Georgia" w:hAnsi="Georgia"/>
      <w:sz w:val="21"/>
    </w:rPr>
  </w:style>
  <w:style w:type="paragraph" w:styleId="ListParagraph">
    <w:name w:val="List Paragraph"/>
    <w:basedOn w:val="Normal"/>
    <w:uiPriority w:val="34"/>
    <w:qFormat/>
    <w:rsid w:val="00A9676A"/>
    <w:pPr>
      <w:ind w:left="720"/>
      <w:contextualSpacing/>
    </w:pPr>
  </w:style>
  <w:style w:type="paragraph" w:customStyle="1" w:styleId="Default">
    <w:name w:val="Default"/>
    <w:rsid w:val="00EF198C"/>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EF198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76A"/>
    <w:pPr>
      <w:tabs>
        <w:tab w:val="center" w:pos="4513"/>
        <w:tab w:val="right" w:pos="9026"/>
      </w:tabs>
      <w:spacing w:after="0"/>
    </w:pPr>
  </w:style>
  <w:style w:type="character" w:customStyle="1" w:styleId="HeaderChar">
    <w:name w:val="Header Char"/>
    <w:basedOn w:val="DefaultParagraphFont"/>
    <w:link w:val="Header"/>
    <w:uiPriority w:val="99"/>
    <w:rsid w:val="00A9676A"/>
    <w:rPr>
      <w:rFonts w:ascii="Georgia" w:hAnsi="Georgia"/>
      <w:sz w:val="21"/>
    </w:rPr>
  </w:style>
  <w:style w:type="paragraph" w:styleId="Footer">
    <w:name w:val="footer"/>
    <w:basedOn w:val="Normal"/>
    <w:link w:val="FooterChar"/>
    <w:uiPriority w:val="99"/>
    <w:unhideWhenUsed/>
    <w:rsid w:val="00A9676A"/>
    <w:pPr>
      <w:tabs>
        <w:tab w:val="center" w:pos="4513"/>
        <w:tab w:val="right" w:pos="9026"/>
      </w:tabs>
      <w:spacing w:after="0"/>
    </w:pPr>
  </w:style>
  <w:style w:type="character" w:customStyle="1" w:styleId="FooterChar">
    <w:name w:val="Footer Char"/>
    <w:basedOn w:val="DefaultParagraphFont"/>
    <w:link w:val="Footer"/>
    <w:uiPriority w:val="99"/>
    <w:rsid w:val="00A9676A"/>
    <w:rPr>
      <w:rFonts w:ascii="Georgia" w:hAnsi="Georgia"/>
      <w:sz w:val="21"/>
    </w:rPr>
  </w:style>
  <w:style w:type="paragraph" w:styleId="ListParagraph">
    <w:name w:val="List Paragraph"/>
    <w:basedOn w:val="Normal"/>
    <w:uiPriority w:val="34"/>
    <w:qFormat/>
    <w:rsid w:val="00A9676A"/>
    <w:pPr>
      <w:ind w:left="720"/>
      <w:contextualSpacing/>
    </w:pPr>
  </w:style>
  <w:style w:type="paragraph" w:customStyle="1" w:styleId="Default">
    <w:name w:val="Default"/>
    <w:rsid w:val="00EF198C"/>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EF198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429039">
      <w:bodyDiv w:val="1"/>
      <w:marLeft w:val="0"/>
      <w:marRight w:val="0"/>
      <w:marTop w:val="0"/>
      <w:marBottom w:val="0"/>
      <w:divBdr>
        <w:top w:val="none" w:sz="0" w:space="0" w:color="auto"/>
        <w:left w:val="none" w:sz="0" w:space="0" w:color="auto"/>
        <w:bottom w:val="none" w:sz="0" w:space="0" w:color="auto"/>
        <w:right w:val="none" w:sz="0" w:space="0" w:color="auto"/>
      </w:divBdr>
    </w:div>
    <w:div w:id="1414933702">
      <w:bodyDiv w:val="1"/>
      <w:marLeft w:val="0"/>
      <w:marRight w:val="0"/>
      <w:marTop w:val="0"/>
      <w:marBottom w:val="0"/>
      <w:divBdr>
        <w:top w:val="none" w:sz="0" w:space="0" w:color="auto"/>
        <w:left w:val="none" w:sz="0" w:space="0" w:color="auto"/>
        <w:bottom w:val="none" w:sz="0" w:space="0" w:color="auto"/>
        <w:right w:val="none" w:sz="0" w:space="0" w:color="auto"/>
      </w:divBdr>
    </w:div>
    <w:div w:id="181502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8</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1</cp:revision>
  <dcterms:created xsi:type="dcterms:W3CDTF">2016-02-29T12:50:00Z</dcterms:created>
  <dcterms:modified xsi:type="dcterms:W3CDTF">2016-02-29T18:44:00Z</dcterms:modified>
</cp:coreProperties>
</file>