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774B4A">
            <w:pPr>
              <w:rPr>
                <w:rFonts w:ascii="Arial Black" w:hAnsi="Arial Black"/>
              </w:rPr>
            </w:pPr>
            <w:r>
              <w:rPr>
                <w:rFonts w:ascii="Arial Black" w:hAnsi="Arial Black"/>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F2450B" w:rsidRDefault="00F2450B" w:rsidP="00313907">
      <w:pPr>
        <w:rPr>
          <w:rFonts w:cs="CalvertMT-Bold"/>
          <w:b/>
          <w:bCs/>
          <w:color w:val="002060"/>
          <w:sz w:val="28"/>
          <w:lang w:val="en-US"/>
        </w:rPr>
      </w:pPr>
    </w:p>
    <w:p w:rsidR="00596482" w:rsidRDefault="00FA1805" w:rsidP="00596482">
      <w:pPr>
        <w:rPr>
          <w:rFonts w:ascii="Arial Black" w:hAnsi="Arial Black"/>
          <w:sz w:val="24"/>
          <w:szCs w:val="24"/>
        </w:rPr>
      </w:pPr>
      <w:r>
        <w:rPr>
          <w:rFonts w:ascii="Arial Black" w:hAnsi="Arial Black"/>
          <w:b/>
          <w:sz w:val="24"/>
          <w:szCs w:val="24"/>
        </w:rPr>
        <w:lastRenderedPageBreak/>
        <w:t xml:space="preserve"> </w:t>
      </w:r>
      <w:r w:rsidR="00596482" w:rsidRPr="001F25F2">
        <w:rPr>
          <w:rFonts w:ascii="Arial Black" w:hAnsi="Arial Black"/>
          <w:sz w:val="24"/>
          <w:szCs w:val="24"/>
        </w:rPr>
        <w:t xml:space="preserve">Page 1                  </w:t>
      </w:r>
      <w:r w:rsidR="00596482">
        <w:rPr>
          <w:rFonts w:ascii="Arial Black" w:hAnsi="Arial Black"/>
          <w:sz w:val="24"/>
          <w:szCs w:val="24"/>
        </w:rPr>
        <w:t xml:space="preserve">                            </w:t>
      </w:r>
      <w:r w:rsidR="00596482" w:rsidRPr="001F25F2">
        <w:rPr>
          <w:rFonts w:ascii="Arial Black" w:hAnsi="Arial Black"/>
          <w:sz w:val="24"/>
          <w:szCs w:val="24"/>
        </w:rPr>
        <w:t xml:space="preserve"> Student name: Chanda chilekwa</w:t>
      </w:r>
      <w:bookmarkStart w:id="0" w:name="_GoBack"/>
      <w:bookmarkEnd w:id="0"/>
    </w:p>
    <w:p w:rsidR="00596482" w:rsidRDefault="00596482" w:rsidP="00596482">
      <w:pPr>
        <w:jc w:val="both"/>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Q1 the best evidence means the original document or object offered as proof of a fact in a lawsuit as opposed to a photocopy of, or other substitute for, the item or the testimony of a witness describing it.</w:t>
      </w:r>
    </w:p>
    <w:p w:rsidR="00596482" w:rsidRDefault="00596482" w:rsidP="00596482">
      <w:pPr>
        <w:rPr>
          <w:rFonts w:ascii="Arial Black" w:hAnsi="Arial Black"/>
          <w:sz w:val="24"/>
          <w:szCs w:val="24"/>
        </w:rPr>
      </w:pPr>
      <w:r>
        <w:rPr>
          <w:rFonts w:ascii="Arial Black" w:hAnsi="Arial Black"/>
          <w:sz w:val="24"/>
          <w:szCs w:val="24"/>
        </w:rPr>
        <w:t>Best evidence, also known as primary evidence, usually denotes an original writing, which is considered the most reliable proof of its existence and its contents. If it is available to, and obtainable by, a party, it must be offered into evidence at a trial. Best evidence is distinguishable from secondary evidence, a reproduction of an original or testimony establishing its existence, which will be admissible as proof only if the best evidence cannot be obtained, and ensuring no fault of the party seeking to present it.</w:t>
      </w:r>
    </w:p>
    <w:p w:rsidR="00596482" w:rsidRDefault="00596482" w:rsidP="00596482">
      <w:pPr>
        <w:rPr>
          <w:rFonts w:ascii="Arial Black" w:hAnsi="Arial Black"/>
          <w:sz w:val="24"/>
          <w:szCs w:val="24"/>
        </w:rPr>
      </w:pPr>
      <w:r>
        <w:rPr>
          <w:rFonts w:ascii="Arial Black" w:hAnsi="Arial Black"/>
          <w:sz w:val="24"/>
          <w:szCs w:val="24"/>
        </w:rPr>
        <w:t>Best evidence means the best evidence of which the nature of the case admits, not the highest or strongest evidence which the nature of the thing to be proved admits of e.g. a copy deed is not the best evidence; the deed itself is better. An important distinction in the field of evidence is that between circumstantial evidence and direct evidence, or evidence that suggests truth as opposed to evidence that directly proves truth. The best evidence’’ related 9/11 is founded on:</w:t>
      </w:r>
    </w:p>
    <w:p w:rsidR="00596482" w:rsidRDefault="00596482" w:rsidP="00596482">
      <w:pPr>
        <w:pStyle w:val="ListParagraph"/>
        <w:numPr>
          <w:ilvl w:val="0"/>
          <w:numId w:val="21"/>
        </w:numPr>
        <w:spacing w:after="160" w:line="259" w:lineRule="auto"/>
        <w:rPr>
          <w:rFonts w:ascii="Arial Black" w:hAnsi="Arial Black"/>
          <w:sz w:val="24"/>
          <w:szCs w:val="24"/>
        </w:rPr>
      </w:pPr>
      <w:r>
        <w:rPr>
          <w:rFonts w:ascii="Arial Black" w:hAnsi="Arial Black"/>
          <w:sz w:val="24"/>
          <w:szCs w:val="24"/>
        </w:rPr>
        <w:t>The opinions of respected authorities, based on professional experience, descriptive studies, and reports of expert committees.</w:t>
      </w:r>
    </w:p>
    <w:p w:rsidR="00596482" w:rsidRDefault="00596482" w:rsidP="00596482">
      <w:pPr>
        <w:pStyle w:val="ListParagraph"/>
        <w:numPr>
          <w:ilvl w:val="0"/>
          <w:numId w:val="21"/>
        </w:numPr>
        <w:spacing w:after="160" w:line="259" w:lineRule="auto"/>
        <w:rPr>
          <w:rFonts w:ascii="Arial Black" w:hAnsi="Arial Black"/>
          <w:sz w:val="24"/>
          <w:szCs w:val="24"/>
        </w:rPr>
      </w:pPr>
      <w:r w:rsidRPr="00E11E4A">
        <w:rPr>
          <w:rFonts w:ascii="Arial Black" w:hAnsi="Arial Black"/>
          <w:sz w:val="24"/>
          <w:szCs w:val="24"/>
        </w:rPr>
        <w:t xml:space="preserve"> </w:t>
      </w:r>
      <w:r>
        <w:rPr>
          <w:rFonts w:ascii="Arial Black" w:hAnsi="Arial Black"/>
          <w:sz w:val="24"/>
          <w:szCs w:val="24"/>
        </w:rPr>
        <w:t>Physical data in the form of photographs, court testimony, witness reports, and FOIA release.</w:t>
      </w:r>
    </w:p>
    <w:p w:rsidR="00596482" w:rsidRDefault="00596482" w:rsidP="00596482">
      <w:pPr>
        <w:pStyle w:val="ListParagraph"/>
        <w:numPr>
          <w:ilvl w:val="0"/>
          <w:numId w:val="21"/>
        </w:numPr>
        <w:spacing w:after="160" w:line="259" w:lineRule="auto"/>
        <w:rPr>
          <w:rFonts w:ascii="Arial Black" w:hAnsi="Arial Black"/>
          <w:sz w:val="24"/>
          <w:szCs w:val="24"/>
        </w:rPr>
      </w:pPr>
      <w:r>
        <w:rPr>
          <w:rFonts w:ascii="Arial Black" w:hAnsi="Arial Black"/>
          <w:sz w:val="24"/>
          <w:szCs w:val="24"/>
        </w:rPr>
        <w:t xml:space="preserve">Direct rather than circumstantial evidence </w:t>
      </w:r>
    </w:p>
    <w:p w:rsidR="00596482" w:rsidRDefault="00596482" w:rsidP="00596482">
      <w:pPr>
        <w:rPr>
          <w:rFonts w:ascii="Arial Black" w:hAnsi="Arial Black"/>
          <w:sz w:val="24"/>
          <w:szCs w:val="24"/>
        </w:rPr>
      </w:pPr>
      <w:r>
        <w:rPr>
          <w:rFonts w:ascii="Arial Black" w:hAnsi="Arial Black"/>
          <w:sz w:val="24"/>
          <w:szCs w:val="24"/>
        </w:rPr>
        <w:t>We define the practice of evidence based research as the judicious use of current best evidence in evaluating the issue at hand. This practice means integrating individual professional experts with the best available documentary and scientific evidence.</w:t>
      </w:r>
    </w:p>
    <w:p w:rsidR="00596482" w:rsidRDefault="00596482" w:rsidP="00596482">
      <w:pPr>
        <w:rPr>
          <w:rFonts w:ascii="Arial Black" w:hAnsi="Arial Black"/>
          <w:sz w:val="24"/>
          <w:szCs w:val="24"/>
        </w:rPr>
      </w:pPr>
      <w:r>
        <w:rPr>
          <w:rFonts w:ascii="Arial Black" w:hAnsi="Arial Black"/>
          <w:sz w:val="24"/>
          <w:szCs w:val="24"/>
        </w:rPr>
        <w:lastRenderedPageBreak/>
        <w:t>Page 2                                       Student name: Chanda chilekwa</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 xml:space="preserve">Q1 (ii) documentation and evidence keeping are important to ensure accountability, facilitates coordination of care between providers and for service improvement. However, the importance of documentation and evidence keeping may be overlooked/overshadow by the focus on direct services to clients. As such proper documentation and evidence keeping may be </w:t>
      </w:r>
      <w:r w:rsidR="007F48CE">
        <w:rPr>
          <w:rFonts w:ascii="Arial Black" w:hAnsi="Arial Black"/>
          <w:sz w:val="24"/>
          <w:szCs w:val="24"/>
        </w:rPr>
        <w:t>neglected. The</w:t>
      </w:r>
      <w:r>
        <w:rPr>
          <w:rFonts w:ascii="Arial Black" w:hAnsi="Arial Black"/>
          <w:sz w:val="24"/>
          <w:szCs w:val="24"/>
        </w:rPr>
        <w:t xml:space="preserve"> following section provides three reasons why it is important to document and maintain proper evidence.</w:t>
      </w:r>
    </w:p>
    <w:p w:rsidR="00596482" w:rsidRDefault="00596482" w:rsidP="00596482">
      <w:pPr>
        <w:pStyle w:val="ListParagraph"/>
        <w:numPr>
          <w:ilvl w:val="0"/>
          <w:numId w:val="22"/>
        </w:numPr>
        <w:spacing w:after="160" w:line="259" w:lineRule="auto"/>
        <w:rPr>
          <w:rFonts w:ascii="Arial Black" w:hAnsi="Arial Black"/>
          <w:sz w:val="24"/>
          <w:szCs w:val="24"/>
        </w:rPr>
      </w:pPr>
      <w:r>
        <w:rPr>
          <w:rFonts w:ascii="Arial Black" w:hAnsi="Arial Black"/>
          <w:sz w:val="24"/>
          <w:szCs w:val="24"/>
        </w:rPr>
        <w:t xml:space="preserve"> Continuity of care-evidence/record provides a case history and a more holistic picture in order to follow up on services or try different approaches to assist, the client. This is especially for the clients with long term or complex needs, or who require multiple services. Accurate and up to date recording is important especially when there is an emergency and the staff in charge is not available due to illness, vacation, registration, etc. good evidence and documentation will facilitates communication between service providers to ensure coordinated, rather than fragmented, service.</w:t>
      </w:r>
    </w:p>
    <w:p w:rsidR="00596482" w:rsidRDefault="00596482" w:rsidP="00596482">
      <w:pPr>
        <w:pStyle w:val="ListParagraph"/>
        <w:numPr>
          <w:ilvl w:val="0"/>
          <w:numId w:val="22"/>
        </w:numPr>
        <w:spacing w:after="160" w:line="259" w:lineRule="auto"/>
        <w:rPr>
          <w:rFonts w:ascii="Arial Black" w:hAnsi="Arial Black"/>
          <w:sz w:val="24"/>
          <w:szCs w:val="24"/>
        </w:rPr>
      </w:pPr>
      <w:r>
        <w:rPr>
          <w:rFonts w:ascii="Arial Black" w:hAnsi="Arial Black"/>
          <w:sz w:val="24"/>
          <w:szCs w:val="24"/>
        </w:rPr>
        <w:t xml:space="preserve"> Accountability- it is important to be able to provide relevant evidence at any given time and the organization’s their response needs. The information may be needed to respond to queries from stakeholders, who may include the client’s family funders, donors or the courts. One important source of information is the client records. Documentation forms the nature of the professional relationship with the client. Information on problems encounter and agency response would assist in the event of a crisis or investigations.</w:t>
      </w:r>
    </w:p>
    <w:p w:rsidR="00596482" w:rsidRDefault="00596482" w:rsidP="00596482">
      <w:pPr>
        <w:pStyle w:val="ListParagraph"/>
        <w:numPr>
          <w:ilvl w:val="0"/>
          <w:numId w:val="22"/>
        </w:numPr>
        <w:spacing w:after="160" w:line="259" w:lineRule="auto"/>
        <w:rPr>
          <w:rFonts w:ascii="Arial Black" w:hAnsi="Arial Black"/>
          <w:sz w:val="24"/>
          <w:szCs w:val="24"/>
        </w:rPr>
      </w:pPr>
      <w:r>
        <w:rPr>
          <w:rFonts w:ascii="Arial Black" w:hAnsi="Arial Black"/>
          <w:sz w:val="24"/>
          <w:szCs w:val="24"/>
        </w:rPr>
        <w:t xml:space="preserve"> Service improvement- well documented records can also lead to improved services to the clients by helping the staff organized her/his thoughts. Aggregated client information can also facilitate service planning service development and service reviews.</w:t>
      </w:r>
    </w:p>
    <w:p w:rsidR="00596482" w:rsidRDefault="00596482" w:rsidP="00596482">
      <w:pPr>
        <w:rPr>
          <w:rFonts w:ascii="Arial Black" w:hAnsi="Arial Black"/>
          <w:sz w:val="24"/>
          <w:szCs w:val="24"/>
        </w:rPr>
      </w:pPr>
      <w:r>
        <w:rPr>
          <w:rFonts w:ascii="Arial Black" w:hAnsi="Arial Black"/>
          <w:sz w:val="24"/>
          <w:szCs w:val="24"/>
        </w:rPr>
        <w:lastRenderedPageBreak/>
        <w:t>Page 3                                   Student name: Chanda chilekwa</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Q1 (iii) (1) computer forensics- is the use of specialized techniques for the preservation, identification, extraction, authentication, examination, analysis, interpretation and documentation of digital information. Computer forensics comes into play when a case involves issues relating to the reconstruction of computer system usage, examination of residual data, authentication of data by technical analysis or explanation of technical features of and computer usage. Computer forensics requires specialised expertise that generally goes beyond normal data collection and preservation techniques available to end users or system support personnel.</w:t>
      </w:r>
    </w:p>
    <w:p w:rsidR="00596482" w:rsidRPr="000173B7" w:rsidRDefault="00596482" w:rsidP="00596482">
      <w:pPr>
        <w:ind w:left="360"/>
        <w:rPr>
          <w:rFonts w:ascii="Arial Black" w:hAnsi="Arial Black"/>
          <w:sz w:val="24"/>
          <w:szCs w:val="24"/>
        </w:rPr>
      </w:pPr>
      <w:r>
        <w:rPr>
          <w:rFonts w:ascii="Arial Black" w:hAnsi="Arial Black"/>
          <w:sz w:val="24"/>
          <w:szCs w:val="24"/>
        </w:rPr>
        <w:t>(2)</w:t>
      </w:r>
      <w:r w:rsidRPr="000173B7">
        <w:rPr>
          <w:rFonts w:ascii="Arial Black" w:hAnsi="Arial Black"/>
          <w:sz w:val="24"/>
          <w:szCs w:val="24"/>
        </w:rPr>
        <w:t>Digital information-is all information in digital form and can be divided into the content itself of a text document, a drawing or photo, a database, etc. and the information about this content, the so called metadata filenames, pathnames the date and the time that document has been created or edited or an e-mail has been sent, receive or opened, the creator/sender of document or e-mail, etc. it is often not possible to handle digital information without acquiring knowledge of at least some of this metadata.</w:t>
      </w:r>
    </w:p>
    <w:p w:rsidR="00596482" w:rsidRDefault="00596482" w:rsidP="00596482">
      <w:pPr>
        <w:ind w:left="360"/>
        <w:rPr>
          <w:rFonts w:ascii="Arial Black" w:hAnsi="Arial Black"/>
          <w:sz w:val="24"/>
          <w:szCs w:val="24"/>
        </w:rPr>
      </w:pPr>
      <w:r>
        <w:rPr>
          <w:rFonts w:ascii="Arial Black" w:hAnsi="Arial Black"/>
          <w:sz w:val="24"/>
          <w:szCs w:val="24"/>
        </w:rPr>
        <w:t xml:space="preserve"> (3) Digital evidence- is all information that may be used as evidence in case. The gathering of the digital information may be carried out by confiscation of the storage media data carrier the taping or monitoring of network traffic, or the making of digital copies forensic image, file copies etc. of the data held. Although hard copy print outs of digital information are not digital evidence in the strict sense of this definition, it is considered a starting point for applying digital evidence gathering in the future. (4) Forensics-is the application of investigative and analytical techniques that conform to evidentiary standards used in or appropriate for court of law or other legal context.</w:t>
      </w:r>
    </w:p>
    <w:p w:rsidR="00596482" w:rsidRDefault="00596482" w:rsidP="00596482">
      <w:pPr>
        <w:ind w:left="360"/>
        <w:rPr>
          <w:rFonts w:ascii="Arial Black" w:hAnsi="Arial Black"/>
          <w:sz w:val="24"/>
          <w:szCs w:val="24"/>
        </w:rPr>
      </w:pPr>
      <w:r>
        <w:rPr>
          <w:rFonts w:ascii="Arial Black" w:hAnsi="Arial Black"/>
          <w:sz w:val="24"/>
          <w:szCs w:val="24"/>
        </w:rPr>
        <w:lastRenderedPageBreak/>
        <w:t xml:space="preserve">   Page 4                                   Student name: Chanda chilekwa</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Q1 (iv) when planning and performing an engagement, professionals should consider the types of evidence to be gathered, it use to meet engagement, objectives, and it’s varying levels of reliability. The various types of evidence that professionals should consider using include:</w:t>
      </w:r>
    </w:p>
    <w:p w:rsidR="00596482" w:rsidRDefault="00596482" w:rsidP="00596482">
      <w:pPr>
        <w:rPr>
          <w:rFonts w:ascii="Arial Black" w:hAnsi="Arial Black"/>
          <w:sz w:val="24"/>
          <w:szCs w:val="24"/>
        </w:rPr>
      </w:pPr>
      <w:r>
        <w:rPr>
          <w:rFonts w:ascii="Arial Black" w:hAnsi="Arial Black"/>
          <w:sz w:val="24"/>
          <w:szCs w:val="24"/>
        </w:rPr>
        <w:t>. Observed processes and existence of physical items</w:t>
      </w:r>
    </w:p>
    <w:p w:rsidR="00596482" w:rsidRDefault="00596482" w:rsidP="00596482">
      <w:pPr>
        <w:rPr>
          <w:rFonts w:ascii="Arial Black" w:hAnsi="Arial Black"/>
          <w:sz w:val="24"/>
          <w:szCs w:val="24"/>
        </w:rPr>
      </w:pPr>
      <w:r>
        <w:rPr>
          <w:rFonts w:ascii="Arial Black" w:hAnsi="Arial Black"/>
          <w:sz w:val="24"/>
          <w:szCs w:val="24"/>
        </w:rPr>
        <w:t xml:space="preserve">. Documentary evidence </w:t>
      </w:r>
    </w:p>
    <w:p w:rsidR="00596482" w:rsidRDefault="00596482" w:rsidP="00596482">
      <w:pPr>
        <w:rPr>
          <w:rFonts w:ascii="Arial Black" w:hAnsi="Arial Black"/>
          <w:sz w:val="24"/>
          <w:szCs w:val="24"/>
        </w:rPr>
      </w:pPr>
      <w:r>
        <w:rPr>
          <w:rFonts w:ascii="Arial Black" w:hAnsi="Arial Black"/>
          <w:sz w:val="24"/>
          <w:szCs w:val="24"/>
        </w:rPr>
        <w:t xml:space="preserve">. Representation </w:t>
      </w:r>
    </w:p>
    <w:p w:rsidR="00596482" w:rsidRDefault="00596482" w:rsidP="00596482">
      <w:pPr>
        <w:rPr>
          <w:rFonts w:ascii="Arial Black" w:hAnsi="Arial Black"/>
          <w:sz w:val="24"/>
          <w:szCs w:val="24"/>
        </w:rPr>
      </w:pPr>
      <w:r>
        <w:rPr>
          <w:rFonts w:ascii="Arial Black" w:hAnsi="Arial Black"/>
          <w:sz w:val="24"/>
          <w:szCs w:val="24"/>
        </w:rPr>
        <w:t xml:space="preserve">. Analysis </w:t>
      </w:r>
    </w:p>
    <w:p w:rsidR="00596482" w:rsidRDefault="00596482" w:rsidP="00596482">
      <w:pPr>
        <w:rPr>
          <w:rFonts w:ascii="Arial Black" w:hAnsi="Arial Black"/>
          <w:sz w:val="24"/>
          <w:szCs w:val="24"/>
        </w:rPr>
      </w:pPr>
      <w:r>
        <w:rPr>
          <w:rFonts w:ascii="Arial Black" w:hAnsi="Arial Black"/>
          <w:sz w:val="24"/>
          <w:szCs w:val="24"/>
        </w:rPr>
        <w:t xml:space="preserve">Observed process and existence of physical items can includes observations of activities, property and IS functions, such as: </w:t>
      </w:r>
    </w:p>
    <w:p w:rsidR="00596482" w:rsidRDefault="00596482" w:rsidP="00596482">
      <w:pPr>
        <w:rPr>
          <w:rFonts w:ascii="Arial Black" w:hAnsi="Arial Black"/>
          <w:sz w:val="24"/>
          <w:szCs w:val="24"/>
        </w:rPr>
      </w:pPr>
      <w:r>
        <w:rPr>
          <w:rFonts w:ascii="Arial Black" w:hAnsi="Arial Black"/>
          <w:sz w:val="24"/>
          <w:szCs w:val="24"/>
        </w:rPr>
        <w:t>. A network security monitoring system in operation</w:t>
      </w:r>
    </w:p>
    <w:p w:rsidR="00596482" w:rsidRDefault="00596482" w:rsidP="00596482">
      <w:pPr>
        <w:rPr>
          <w:rFonts w:ascii="Arial Black" w:hAnsi="Arial Black"/>
          <w:sz w:val="24"/>
          <w:szCs w:val="24"/>
        </w:rPr>
      </w:pPr>
      <w:r>
        <w:rPr>
          <w:rFonts w:ascii="Arial Black" w:hAnsi="Arial Black"/>
          <w:sz w:val="24"/>
          <w:szCs w:val="24"/>
        </w:rPr>
        <w:t xml:space="preserve">. An inventory of a media in an offsite storage location </w:t>
      </w:r>
    </w:p>
    <w:p w:rsidR="00596482" w:rsidRDefault="00596482" w:rsidP="00596482">
      <w:pPr>
        <w:rPr>
          <w:rFonts w:ascii="Arial Black" w:hAnsi="Arial Black"/>
          <w:sz w:val="24"/>
          <w:szCs w:val="24"/>
        </w:rPr>
      </w:pPr>
      <w:r>
        <w:rPr>
          <w:rFonts w:ascii="Arial Black" w:hAnsi="Arial Black"/>
          <w:sz w:val="24"/>
          <w:szCs w:val="24"/>
        </w:rPr>
        <w:t>Documentary evidence, recorded on paper or other media, can include:</w:t>
      </w:r>
    </w:p>
    <w:p w:rsidR="00596482" w:rsidRDefault="00596482" w:rsidP="00596482">
      <w:pPr>
        <w:rPr>
          <w:rFonts w:ascii="Arial Black" w:hAnsi="Arial Black"/>
          <w:sz w:val="24"/>
          <w:szCs w:val="24"/>
        </w:rPr>
      </w:pPr>
      <w:r>
        <w:rPr>
          <w:rFonts w:ascii="Arial Black" w:hAnsi="Arial Black"/>
          <w:sz w:val="24"/>
          <w:szCs w:val="24"/>
        </w:rPr>
        <w:t xml:space="preserve">. Written policies and procedures </w:t>
      </w:r>
    </w:p>
    <w:p w:rsidR="00596482" w:rsidRDefault="00596482" w:rsidP="00596482">
      <w:pPr>
        <w:rPr>
          <w:rFonts w:ascii="Arial Black" w:hAnsi="Arial Black"/>
          <w:sz w:val="24"/>
          <w:szCs w:val="24"/>
        </w:rPr>
      </w:pPr>
      <w:r>
        <w:rPr>
          <w:rFonts w:ascii="Arial Black" w:hAnsi="Arial Black"/>
          <w:sz w:val="24"/>
          <w:szCs w:val="24"/>
        </w:rPr>
        <w:t xml:space="preserve">. Results of data extractions </w:t>
      </w:r>
    </w:p>
    <w:p w:rsidR="00596482" w:rsidRDefault="00596482" w:rsidP="00596482">
      <w:pPr>
        <w:rPr>
          <w:rFonts w:ascii="Arial Black" w:hAnsi="Arial Black"/>
          <w:sz w:val="24"/>
          <w:szCs w:val="24"/>
        </w:rPr>
      </w:pPr>
      <w:r>
        <w:rPr>
          <w:rFonts w:ascii="Arial Black" w:hAnsi="Arial Black"/>
          <w:sz w:val="24"/>
          <w:szCs w:val="24"/>
        </w:rPr>
        <w:t>. Records of transactions</w:t>
      </w:r>
    </w:p>
    <w:p w:rsidR="00596482" w:rsidRDefault="00596482" w:rsidP="00596482">
      <w:pPr>
        <w:rPr>
          <w:rFonts w:ascii="Arial Black" w:hAnsi="Arial Black"/>
          <w:sz w:val="24"/>
          <w:szCs w:val="24"/>
        </w:rPr>
      </w:pPr>
      <w:r>
        <w:rPr>
          <w:rFonts w:ascii="Arial Black" w:hAnsi="Arial Black"/>
          <w:sz w:val="24"/>
          <w:szCs w:val="24"/>
        </w:rPr>
        <w:t xml:space="preserve">. Programme listings </w:t>
      </w:r>
    </w:p>
    <w:p w:rsidR="00596482" w:rsidRDefault="00596482" w:rsidP="00596482">
      <w:pPr>
        <w:rPr>
          <w:rFonts w:ascii="Arial Black" w:hAnsi="Arial Black"/>
          <w:sz w:val="24"/>
          <w:szCs w:val="24"/>
        </w:rPr>
      </w:pPr>
      <w:r>
        <w:rPr>
          <w:rFonts w:ascii="Arial Black" w:hAnsi="Arial Black"/>
          <w:sz w:val="24"/>
          <w:szCs w:val="24"/>
        </w:rPr>
        <w:t>. Other documents and records produced in the ordinary course of business. Written and oral representations of those being audit can include: Written statement by management, e.g. representation about the existence and effectives of internal controls or plans for a new financial system implementation.</w:t>
      </w:r>
    </w:p>
    <w:p w:rsidR="00596482" w:rsidRDefault="00596482" w:rsidP="00596482">
      <w:pPr>
        <w:rPr>
          <w:rFonts w:ascii="Arial Black" w:hAnsi="Arial Black"/>
          <w:sz w:val="24"/>
          <w:szCs w:val="24"/>
        </w:rPr>
      </w:pPr>
      <w:r>
        <w:rPr>
          <w:rFonts w:ascii="Arial Black" w:hAnsi="Arial Black"/>
          <w:sz w:val="24"/>
          <w:szCs w:val="24"/>
        </w:rPr>
        <w:lastRenderedPageBreak/>
        <w:t xml:space="preserve">  Page 5                                      Student name: Chanda chilekwa</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Q1 (v) working papers are the documents which record all audit evidence obtained during financial statements auditing, internal management auditing, information systems auditing, and investigations. Audit working papers are used to support the audit work done in order to provide assurance that the audit was performed in accordance with the relevant auditing standards. They show the audit was:</w:t>
      </w:r>
    </w:p>
    <w:p w:rsidR="00596482" w:rsidRDefault="00596482" w:rsidP="00596482">
      <w:pPr>
        <w:rPr>
          <w:rFonts w:ascii="Arial Black" w:hAnsi="Arial Black"/>
          <w:sz w:val="24"/>
          <w:szCs w:val="24"/>
        </w:rPr>
      </w:pPr>
      <w:r>
        <w:rPr>
          <w:rFonts w:ascii="Arial Black" w:hAnsi="Arial Black"/>
          <w:sz w:val="24"/>
          <w:szCs w:val="24"/>
        </w:rPr>
        <w:t>. Properly planned</w:t>
      </w:r>
    </w:p>
    <w:p w:rsidR="00596482" w:rsidRDefault="00596482" w:rsidP="00596482">
      <w:pPr>
        <w:rPr>
          <w:rFonts w:ascii="Arial Black" w:hAnsi="Arial Black"/>
          <w:sz w:val="24"/>
          <w:szCs w:val="24"/>
        </w:rPr>
      </w:pPr>
      <w:r>
        <w:rPr>
          <w:rFonts w:ascii="Arial Black" w:hAnsi="Arial Black"/>
          <w:sz w:val="24"/>
          <w:szCs w:val="24"/>
        </w:rPr>
        <w:t xml:space="preserve">. Carried out </w:t>
      </w:r>
    </w:p>
    <w:p w:rsidR="00596482" w:rsidRDefault="00596482" w:rsidP="00596482">
      <w:pPr>
        <w:rPr>
          <w:rFonts w:ascii="Arial Black" w:hAnsi="Arial Black"/>
          <w:sz w:val="24"/>
          <w:szCs w:val="24"/>
        </w:rPr>
      </w:pPr>
      <w:r>
        <w:rPr>
          <w:rFonts w:ascii="Arial Black" w:hAnsi="Arial Black"/>
          <w:sz w:val="24"/>
          <w:szCs w:val="24"/>
        </w:rPr>
        <w:t>. There was adequate supervision;</w:t>
      </w:r>
    </w:p>
    <w:p w:rsidR="00596482" w:rsidRDefault="00596482" w:rsidP="00596482">
      <w:pPr>
        <w:rPr>
          <w:rFonts w:ascii="Arial Black" w:hAnsi="Arial Black"/>
          <w:sz w:val="24"/>
          <w:szCs w:val="24"/>
        </w:rPr>
      </w:pPr>
      <w:r>
        <w:rPr>
          <w:rFonts w:ascii="Arial Black" w:hAnsi="Arial Black"/>
          <w:sz w:val="24"/>
          <w:szCs w:val="24"/>
        </w:rPr>
        <w:t>. That the appropriate review was undertaken; finally and most importantly;</w:t>
      </w:r>
    </w:p>
    <w:p w:rsidR="00596482" w:rsidRDefault="00596482" w:rsidP="00596482">
      <w:pPr>
        <w:rPr>
          <w:rFonts w:ascii="Arial Black" w:hAnsi="Arial Black"/>
          <w:sz w:val="24"/>
          <w:szCs w:val="24"/>
        </w:rPr>
      </w:pPr>
      <w:r>
        <w:rPr>
          <w:rFonts w:ascii="Arial Black" w:hAnsi="Arial Black"/>
          <w:sz w:val="24"/>
          <w:szCs w:val="24"/>
        </w:rPr>
        <w:t>. That the evidence is sufficient and appropriate to support the audit opinion.</w:t>
      </w:r>
    </w:p>
    <w:p w:rsidR="00596482" w:rsidRDefault="00596482" w:rsidP="00596482">
      <w:pPr>
        <w:rPr>
          <w:rFonts w:ascii="Arial Black" w:hAnsi="Arial Black"/>
          <w:sz w:val="24"/>
          <w:szCs w:val="24"/>
        </w:rPr>
      </w:pPr>
      <w:r>
        <w:rPr>
          <w:rFonts w:ascii="Arial Black" w:hAnsi="Arial Black"/>
          <w:sz w:val="24"/>
          <w:szCs w:val="24"/>
        </w:rPr>
        <w:t>The institute of internal auditors, a global professional audit standards body, has issued practice advisory 2330-1 stating the goals of audit working papers are to:</w:t>
      </w:r>
    </w:p>
    <w:p w:rsidR="00596482" w:rsidRDefault="00596482" w:rsidP="00596482">
      <w:pPr>
        <w:pStyle w:val="ListParagraph"/>
        <w:numPr>
          <w:ilvl w:val="0"/>
          <w:numId w:val="23"/>
        </w:numPr>
        <w:spacing w:after="160" w:line="259" w:lineRule="auto"/>
        <w:rPr>
          <w:rFonts w:ascii="Arial Black" w:hAnsi="Arial Black"/>
          <w:sz w:val="24"/>
          <w:szCs w:val="24"/>
        </w:rPr>
      </w:pPr>
      <w:r>
        <w:rPr>
          <w:rFonts w:ascii="Arial Black" w:hAnsi="Arial Black"/>
          <w:sz w:val="24"/>
          <w:szCs w:val="24"/>
        </w:rPr>
        <w:t>Document the planning, performance, and review of audit work;</w:t>
      </w:r>
    </w:p>
    <w:p w:rsidR="00596482" w:rsidRDefault="00596482" w:rsidP="00596482">
      <w:pPr>
        <w:pStyle w:val="ListParagraph"/>
        <w:numPr>
          <w:ilvl w:val="0"/>
          <w:numId w:val="23"/>
        </w:numPr>
        <w:spacing w:after="160" w:line="259" w:lineRule="auto"/>
        <w:rPr>
          <w:rFonts w:ascii="Arial Black" w:hAnsi="Arial Black"/>
          <w:sz w:val="24"/>
          <w:szCs w:val="24"/>
        </w:rPr>
      </w:pPr>
      <w:r>
        <w:rPr>
          <w:rFonts w:ascii="Arial Black" w:hAnsi="Arial Black"/>
          <w:sz w:val="24"/>
          <w:szCs w:val="24"/>
        </w:rPr>
        <w:t>Provide the principal support for audit communication such as observations, conclusions, and the final report. the following are the information which it contains:</w:t>
      </w:r>
    </w:p>
    <w:p w:rsidR="00596482" w:rsidRDefault="00596482" w:rsidP="00596482">
      <w:pPr>
        <w:pStyle w:val="ListParagraph"/>
        <w:rPr>
          <w:rFonts w:ascii="Arial Black" w:hAnsi="Arial Black"/>
          <w:sz w:val="24"/>
          <w:szCs w:val="24"/>
        </w:rPr>
      </w:pPr>
    </w:p>
    <w:p w:rsidR="00596482" w:rsidRDefault="00596482" w:rsidP="00596482">
      <w:pPr>
        <w:pStyle w:val="ListParagraph"/>
        <w:numPr>
          <w:ilvl w:val="0"/>
          <w:numId w:val="24"/>
        </w:numPr>
        <w:spacing w:after="160" w:line="259" w:lineRule="auto"/>
        <w:rPr>
          <w:rFonts w:ascii="Arial Black" w:hAnsi="Arial Black"/>
          <w:sz w:val="24"/>
          <w:szCs w:val="24"/>
        </w:rPr>
      </w:pPr>
      <w:r>
        <w:rPr>
          <w:rFonts w:ascii="Arial Black" w:hAnsi="Arial Black"/>
          <w:sz w:val="24"/>
          <w:szCs w:val="24"/>
        </w:rPr>
        <w:t>Financial statements</w:t>
      </w:r>
    </w:p>
    <w:p w:rsidR="00596482" w:rsidRDefault="00596482" w:rsidP="00596482">
      <w:pPr>
        <w:pStyle w:val="ListParagraph"/>
        <w:numPr>
          <w:ilvl w:val="0"/>
          <w:numId w:val="24"/>
        </w:numPr>
        <w:spacing w:after="160" w:line="259" w:lineRule="auto"/>
        <w:rPr>
          <w:rFonts w:ascii="Arial Black" w:hAnsi="Arial Black"/>
          <w:sz w:val="24"/>
          <w:szCs w:val="24"/>
        </w:rPr>
      </w:pPr>
      <w:r>
        <w:rPr>
          <w:rFonts w:ascii="Arial Black" w:hAnsi="Arial Black"/>
          <w:sz w:val="24"/>
          <w:szCs w:val="24"/>
        </w:rPr>
        <w:t>Tapes</w:t>
      </w:r>
    </w:p>
    <w:p w:rsidR="00596482" w:rsidRDefault="00596482" w:rsidP="00596482">
      <w:pPr>
        <w:pStyle w:val="ListParagraph"/>
        <w:numPr>
          <w:ilvl w:val="0"/>
          <w:numId w:val="24"/>
        </w:numPr>
        <w:spacing w:after="160" w:line="259" w:lineRule="auto"/>
        <w:rPr>
          <w:rFonts w:ascii="Arial Black" w:hAnsi="Arial Black"/>
          <w:sz w:val="24"/>
          <w:szCs w:val="24"/>
        </w:rPr>
      </w:pPr>
      <w:r>
        <w:rPr>
          <w:rFonts w:ascii="Arial Black" w:hAnsi="Arial Black"/>
          <w:sz w:val="24"/>
          <w:szCs w:val="24"/>
        </w:rPr>
        <w:t>Disks</w:t>
      </w:r>
    </w:p>
    <w:p w:rsidR="00596482" w:rsidRDefault="00596482" w:rsidP="00596482">
      <w:pPr>
        <w:pStyle w:val="ListParagraph"/>
        <w:numPr>
          <w:ilvl w:val="0"/>
          <w:numId w:val="24"/>
        </w:numPr>
        <w:spacing w:after="160" w:line="259" w:lineRule="auto"/>
        <w:rPr>
          <w:rFonts w:ascii="Arial Black" w:hAnsi="Arial Black"/>
          <w:sz w:val="24"/>
          <w:szCs w:val="24"/>
        </w:rPr>
      </w:pPr>
      <w:r>
        <w:rPr>
          <w:rFonts w:ascii="Arial Black" w:hAnsi="Arial Black"/>
          <w:sz w:val="24"/>
          <w:szCs w:val="24"/>
        </w:rPr>
        <w:t>Diskettes</w:t>
      </w:r>
    </w:p>
    <w:p w:rsidR="00596482" w:rsidRPr="00990FBA" w:rsidRDefault="00596482" w:rsidP="00596482">
      <w:pPr>
        <w:pStyle w:val="ListParagraph"/>
        <w:numPr>
          <w:ilvl w:val="0"/>
          <w:numId w:val="24"/>
        </w:numPr>
        <w:spacing w:after="160" w:line="259" w:lineRule="auto"/>
        <w:rPr>
          <w:rFonts w:ascii="Arial Black" w:hAnsi="Arial Black"/>
          <w:sz w:val="24"/>
          <w:szCs w:val="24"/>
        </w:rPr>
      </w:pPr>
      <w:r>
        <w:rPr>
          <w:rFonts w:ascii="Arial Black" w:hAnsi="Arial Black"/>
          <w:sz w:val="24"/>
          <w:szCs w:val="24"/>
        </w:rPr>
        <w:t xml:space="preserve">Films </w:t>
      </w:r>
    </w:p>
    <w:p w:rsidR="00596482" w:rsidRDefault="00596482" w:rsidP="00596482">
      <w:pPr>
        <w:rPr>
          <w:rFonts w:ascii="Arial Black" w:hAnsi="Arial Black"/>
          <w:sz w:val="24"/>
          <w:szCs w:val="24"/>
        </w:rPr>
      </w:pPr>
      <w:r>
        <w:rPr>
          <w:rFonts w:ascii="Arial Black" w:hAnsi="Arial Black"/>
          <w:sz w:val="24"/>
          <w:szCs w:val="24"/>
        </w:rPr>
        <w:lastRenderedPageBreak/>
        <w:t xml:space="preserve">Page 6                                      Student name: Chanda chilekwa </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6</w:t>
      </w:r>
    </w:p>
    <w:p w:rsidR="00596482" w:rsidRDefault="00596482" w:rsidP="00596482">
      <w:pPr>
        <w:rPr>
          <w:rFonts w:ascii="Arial Black" w:hAnsi="Arial Black"/>
          <w:sz w:val="24"/>
          <w:szCs w:val="24"/>
        </w:rPr>
      </w:pPr>
      <w:r>
        <w:rPr>
          <w:rFonts w:ascii="Arial Black" w:hAnsi="Arial Black"/>
          <w:sz w:val="24"/>
          <w:szCs w:val="24"/>
        </w:rPr>
        <w:t>Q (iv) wide variety of physical evidence can be collected at a scene that is deemed valuable (probative) for collection and investigation:</w:t>
      </w:r>
    </w:p>
    <w:p w:rsidR="00596482" w:rsidRDefault="00596482" w:rsidP="00596482">
      <w:pPr>
        <w:rPr>
          <w:rFonts w:ascii="Arial Black" w:hAnsi="Arial Black"/>
          <w:sz w:val="24"/>
          <w:szCs w:val="24"/>
        </w:rPr>
      </w:pPr>
      <w:r>
        <w:rPr>
          <w:rFonts w:ascii="Arial Black" w:hAnsi="Arial Black"/>
          <w:sz w:val="24"/>
          <w:szCs w:val="24"/>
        </w:rPr>
        <w:t>Biological evidence e.g. blood, body fluids, hair and other tissues latent print evidence e.g. fingerprints palm prints foot prints, footwear and tire track evidence trace evidence e.g. fibres, soil, vegetation, glass fragments digital evidence e.g. cell phone records internet logs email messages tool and tool mark evidence drug evidence firearm evidence. The type of evidence collected will vary with the type of crime. In the case of a burglary, for example, it would be common to perform tasks in the order listed below this will help ensure that evidence isn’t inadvertently damaged or destroyed:</w:t>
      </w:r>
    </w:p>
    <w:p w:rsidR="00596482" w:rsidRDefault="00596482" w:rsidP="00596482">
      <w:pPr>
        <w:pStyle w:val="ListParagraph"/>
        <w:numPr>
          <w:ilvl w:val="0"/>
          <w:numId w:val="25"/>
        </w:numPr>
        <w:spacing w:after="160" w:line="259" w:lineRule="auto"/>
        <w:rPr>
          <w:rFonts w:ascii="Arial Black" w:hAnsi="Arial Black"/>
          <w:sz w:val="24"/>
          <w:szCs w:val="24"/>
        </w:rPr>
      </w:pPr>
      <w:r>
        <w:rPr>
          <w:rFonts w:ascii="Arial Black" w:hAnsi="Arial Black"/>
          <w:sz w:val="24"/>
          <w:szCs w:val="24"/>
        </w:rPr>
        <w:t>Photograph and document the scene</w:t>
      </w:r>
    </w:p>
    <w:p w:rsidR="00596482" w:rsidRDefault="00596482" w:rsidP="00596482">
      <w:pPr>
        <w:pStyle w:val="ListParagraph"/>
        <w:numPr>
          <w:ilvl w:val="0"/>
          <w:numId w:val="25"/>
        </w:numPr>
        <w:spacing w:after="160" w:line="259" w:lineRule="auto"/>
        <w:rPr>
          <w:rFonts w:ascii="Arial Black" w:hAnsi="Arial Black"/>
          <w:sz w:val="24"/>
          <w:szCs w:val="24"/>
        </w:rPr>
      </w:pPr>
      <w:r>
        <w:rPr>
          <w:rFonts w:ascii="Arial Black" w:hAnsi="Arial Black"/>
          <w:sz w:val="24"/>
          <w:szCs w:val="24"/>
        </w:rPr>
        <w:t>Collect trace materials especially from probably points of entry</w:t>
      </w:r>
    </w:p>
    <w:p w:rsidR="00596482" w:rsidRDefault="00596482" w:rsidP="00596482">
      <w:pPr>
        <w:pStyle w:val="ListParagraph"/>
        <w:numPr>
          <w:ilvl w:val="0"/>
          <w:numId w:val="25"/>
        </w:numPr>
        <w:spacing w:after="160" w:line="259" w:lineRule="auto"/>
        <w:rPr>
          <w:rFonts w:ascii="Arial Black" w:hAnsi="Arial Black"/>
          <w:sz w:val="24"/>
          <w:szCs w:val="24"/>
        </w:rPr>
      </w:pPr>
      <w:r>
        <w:rPr>
          <w:rFonts w:ascii="Arial Black" w:hAnsi="Arial Black"/>
          <w:sz w:val="24"/>
          <w:szCs w:val="24"/>
        </w:rPr>
        <w:t>Collect low level DNA evidence by swabbing areas of likely contact</w:t>
      </w:r>
    </w:p>
    <w:p w:rsidR="00596482" w:rsidRDefault="00596482" w:rsidP="00596482">
      <w:pPr>
        <w:pStyle w:val="ListParagraph"/>
        <w:numPr>
          <w:ilvl w:val="0"/>
          <w:numId w:val="25"/>
        </w:numPr>
        <w:spacing w:after="160" w:line="259" w:lineRule="auto"/>
        <w:rPr>
          <w:rFonts w:ascii="Arial Black" w:hAnsi="Arial Black"/>
          <w:sz w:val="24"/>
          <w:szCs w:val="24"/>
        </w:rPr>
      </w:pPr>
      <w:r>
        <w:rPr>
          <w:rFonts w:ascii="Arial Black" w:hAnsi="Arial Black"/>
          <w:sz w:val="24"/>
          <w:szCs w:val="24"/>
        </w:rPr>
        <w:t xml:space="preserve">Collect other items that may contain biological evidence </w:t>
      </w:r>
    </w:p>
    <w:p w:rsidR="00596482" w:rsidRDefault="00596482" w:rsidP="00596482">
      <w:pPr>
        <w:pStyle w:val="ListParagraph"/>
        <w:numPr>
          <w:ilvl w:val="0"/>
          <w:numId w:val="25"/>
        </w:numPr>
        <w:spacing w:after="160" w:line="259" w:lineRule="auto"/>
        <w:rPr>
          <w:rFonts w:ascii="Arial Black" w:hAnsi="Arial Black"/>
          <w:sz w:val="24"/>
          <w:szCs w:val="24"/>
        </w:rPr>
      </w:pPr>
      <w:r>
        <w:rPr>
          <w:rFonts w:ascii="Arial Black" w:hAnsi="Arial Black"/>
          <w:sz w:val="24"/>
          <w:szCs w:val="24"/>
        </w:rPr>
        <w:t>Locate and collect latent fingerprints</w:t>
      </w:r>
    </w:p>
    <w:p w:rsidR="00596482" w:rsidRDefault="00596482" w:rsidP="00596482">
      <w:pPr>
        <w:rPr>
          <w:rFonts w:ascii="Arial Black" w:hAnsi="Arial Black"/>
          <w:sz w:val="24"/>
          <w:szCs w:val="24"/>
        </w:rPr>
      </w:pPr>
      <w:r>
        <w:rPr>
          <w:rFonts w:ascii="Arial Black" w:hAnsi="Arial Black"/>
          <w:sz w:val="24"/>
          <w:szCs w:val="24"/>
        </w:rPr>
        <w:t>The number and type of professionals responsible for investigating a scene and collecting evidence largely depends on the type of crime enforcement agency. Larger agencies often have dedicated, highly trained crime scene specialists, while smaller agencies may require that first responders or detectives process the scene in addition to their other duties.</w:t>
      </w:r>
    </w:p>
    <w:p w:rsidR="00596482" w:rsidRDefault="00596482" w:rsidP="00596482">
      <w:pPr>
        <w:rPr>
          <w:rFonts w:ascii="Arial Black" w:hAnsi="Arial Black"/>
          <w:sz w:val="24"/>
          <w:szCs w:val="24"/>
        </w:rPr>
      </w:pPr>
      <w:r>
        <w:rPr>
          <w:rFonts w:ascii="Arial Black" w:hAnsi="Arial Black"/>
          <w:sz w:val="24"/>
          <w:szCs w:val="24"/>
        </w:rPr>
        <w:t>In many instances, a case will be investigated by a detective who is responsible for interviewing persons of interest and victims, pursuing leads and piecing together the information that is search the scene.</w:t>
      </w:r>
    </w:p>
    <w:p w:rsidR="00596482" w:rsidRDefault="00596482" w:rsidP="00596482">
      <w:pPr>
        <w:rPr>
          <w:rFonts w:ascii="Arial Black" w:hAnsi="Arial Black"/>
          <w:sz w:val="24"/>
          <w:szCs w:val="24"/>
        </w:rPr>
      </w:pPr>
      <w:r>
        <w:rPr>
          <w:rFonts w:ascii="Arial Black" w:hAnsi="Arial Black"/>
          <w:sz w:val="24"/>
          <w:szCs w:val="24"/>
        </w:rPr>
        <w:lastRenderedPageBreak/>
        <w:t>Page 7                                         Student name: Chanda chilekwa</w:t>
      </w:r>
    </w:p>
    <w:p w:rsidR="00596482" w:rsidRDefault="00596482" w:rsidP="00596482">
      <w:pPr>
        <w:rPr>
          <w:rFonts w:ascii="Arial Black" w:hAnsi="Arial Black"/>
          <w:sz w:val="24"/>
          <w:szCs w:val="24"/>
        </w:rPr>
      </w:pPr>
      <w:r>
        <w:rPr>
          <w:rFonts w:ascii="Arial Black" w:hAnsi="Arial Black"/>
          <w:sz w:val="24"/>
          <w:szCs w:val="24"/>
        </w:rPr>
        <w:t xml:space="preserve">                                                    Student ID No: 1669</w:t>
      </w:r>
    </w:p>
    <w:p w:rsidR="00596482" w:rsidRDefault="00596482" w:rsidP="00596482">
      <w:pPr>
        <w:rPr>
          <w:rFonts w:ascii="Arial Black" w:hAnsi="Arial Black"/>
          <w:sz w:val="24"/>
          <w:szCs w:val="24"/>
        </w:rPr>
      </w:pPr>
      <w:r>
        <w:rPr>
          <w:rFonts w:ascii="Arial Black" w:hAnsi="Arial Black"/>
          <w:sz w:val="24"/>
          <w:szCs w:val="24"/>
        </w:rPr>
        <w:t xml:space="preserve">                                                    Assignment #: 6</w:t>
      </w:r>
    </w:p>
    <w:p w:rsidR="00596482" w:rsidRDefault="00596482" w:rsidP="00596482">
      <w:pPr>
        <w:rPr>
          <w:rFonts w:ascii="Arial Black" w:hAnsi="Arial Black"/>
          <w:sz w:val="24"/>
          <w:szCs w:val="24"/>
        </w:rPr>
      </w:pPr>
      <w:r>
        <w:rPr>
          <w:rFonts w:ascii="Arial Black" w:hAnsi="Arial Black"/>
          <w:sz w:val="24"/>
          <w:szCs w:val="24"/>
        </w:rPr>
        <w:t>Q (vii) the evidence used to asses a claim for skills recognition comes from two primary sources:</w:t>
      </w:r>
    </w:p>
    <w:p w:rsidR="00596482" w:rsidRDefault="00596482" w:rsidP="00596482">
      <w:pPr>
        <w:pStyle w:val="ListParagraph"/>
        <w:numPr>
          <w:ilvl w:val="0"/>
          <w:numId w:val="26"/>
        </w:numPr>
        <w:spacing w:after="160" w:line="259" w:lineRule="auto"/>
        <w:rPr>
          <w:rFonts w:ascii="Arial Black" w:hAnsi="Arial Black"/>
          <w:sz w:val="24"/>
          <w:szCs w:val="24"/>
        </w:rPr>
      </w:pPr>
      <w:r>
        <w:rPr>
          <w:rFonts w:ascii="Arial Black" w:hAnsi="Arial Black"/>
          <w:sz w:val="24"/>
          <w:szCs w:val="24"/>
        </w:rPr>
        <w:t>Evidence collected by the applicant</w:t>
      </w:r>
    </w:p>
    <w:p w:rsidR="00596482" w:rsidRDefault="00596482" w:rsidP="00596482">
      <w:pPr>
        <w:pStyle w:val="ListParagraph"/>
        <w:numPr>
          <w:ilvl w:val="0"/>
          <w:numId w:val="26"/>
        </w:numPr>
        <w:spacing w:after="160" w:line="259" w:lineRule="auto"/>
        <w:rPr>
          <w:rFonts w:ascii="Arial Black" w:hAnsi="Arial Black"/>
          <w:sz w:val="24"/>
          <w:szCs w:val="24"/>
        </w:rPr>
      </w:pPr>
      <w:r>
        <w:rPr>
          <w:rFonts w:ascii="Arial Black" w:hAnsi="Arial Black"/>
          <w:sz w:val="24"/>
          <w:szCs w:val="24"/>
        </w:rPr>
        <w:t xml:space="preserve">Evidence collected by the assessor </w:t>
      </w:r>
    </w:p>
    <w:p w:rsidR="00596482" w:rsidRDefault="00596482" w:rsidP="00596482">
      <w:pPr>
        <w:rPr>
          <w:rFonts w:ascii="Arial Black" w:hAnsi="Arial Black"/>
          <w:sz w:val="24"/>
          <w:szCs w:val="24"/>
        </w:rPr>
      </w:pPr>
      <w:r>
        <w:rPr>
          <w:rFonts w:ascii="Arial Black" w:hAnsi="Arial Black"/>
          <w:sz w:val="24"/>
          <w:szCs w:val="24"/>
        </w:rPr>
        <w:t>Evidence fails into three by the broad categories:</w:t>
      </w:r>
    </w:p>
    <w:p w:rsidR="00596482" w:rsidRDefault="00596482" w:rsidP="00596482">
      <w:pPr>
        <w:pStyle w:val="ListParagraph"/>
        <w:numPr>
          <w:ilvl w:val="0"/>
          <w:numId w:val="27"/>
        </w:numPr>
        <w:spacing w:after="160" w:line="259" w:lineRule="auto"/>
        <w:rPr>
          <w:rFonts w:ascii="Arial Black" w:hAnsi="Arial Black"/>
          <w:sz w:val="24"/>
          <w:szCs w:val="24"/>
        </w:rPr>
      </w:pPr>
      <w:r>
        <w:rPr>
          <w:rFonts w:ascii="Arial Black" w:hAnsi="Arial Black"/>
          <w:sz w:val="24"/>
          <w:szCs w:val="24"/>
        </w:rPr>
        <w:t>Direct evidence: evidence the assessor observes first hand e.g workplace demonstration, work sample questioning the applicant</w:t>
      </w:r>
    </w:p>
    <w:p w:rsidR="00596482" w:rsidRDefault="00596482" w:rsidP="00596482">
      <w:pPr>
        <w:pStyle w:val="ListParagraph"/>
        <w:numPr>
          <w:ilvl w:val="0"/>
          <w:numId w:val="27"/>
        </w:numPr>
        <w:spacing w:after="160" w:line="259" w:lineRule="auto"/>
        <w:rPr>
          <w:rFonts w:ascii="Arial Black" w:hAnsi="Arial Black"/>
          <w:sz w:val="24"/>
          <w:szCs w:val="24"/>
        </w:rPr>
      </w:pPr>
      <w:r>
        <w:rPr>
          <w:rFonts w:ascii="Arial Black" w:hAnsi="Arial Black"/>
          <w:sz w:val="24"/>
          <w:szCs w:val="24"/>
        </w:rPr>
        <w:t xml:space="preserve">Indirect evidence: evidence reported by someone else eg third part report, workplace performance review </w:t>
      </w:r>
    </w:p>
    <w:p w:rsidR="00596482" w:rsidRDefault="00596482" w:rsidP="00596482">
      <w:pPr>
        <w:pStyle w:val="ListParagraph"/>
        <w:numPr>
          <w:ilvl w:val="0"/>
          <w:numId w:val="27"/>
        </w:numPr>
        <w:spacing w:after="160" w:line="259" w:lineRule="auto"/>
        <w:rPr>
          <w:rFonts w:ascii="Arial Black" w:hAnsi="Arial Black"/>
          <w:sz w:val="24"/>
          <w:szCs w:val="24"/>
        </w:rPr>
      </w:pPr>
      <w:r>
        <w:rPr>
          <w:rFonts w:ascii="Arial Black" w:hAnsi="Arial Black"/>
          <w:sz w:val="24"/>
          <w:szCs w:val="24"/>
        </w:rPr>
        <w:t xml:space="preserve">Supplementary evidence: any other evidence that can indicate performance </w:t>
      </w:r>
      <w:r w:rsidR="00A97D3E">
        <w:rPr>
          <w:rFonts w:ascii="Arial Black" w:hAnsi="Arial Black"/>
          <w:sz w:val="24"/>
          <w:szCs w:val="24"/>
        </w:rPr>
        <w:t>e.g.</w:t>
      </w:r>
      <w:r>
        <w:rPr>
          <w:rFonts w:ascii="Arial Black" w:hAnsi="Arial Black"/>
          <w:sz w:val="24"/>
          <w:szCs w:val="24"/>
        </w:rPr>
        <w:t xml:space="preserve"> training records written work portfolios </w:t>
      </w:r>
    </w:p>
    <w:p w:rsidR="00596482" w:rsidRDefault="00596482" w:rsidP="00A97D3E">
      <w:pPr>
        <w:ind w:left="360"/>
        <w:rPr>
          <w:rFonts w:ascii="Arial Black" w:hAnsi="Arial Black"/>
          <w:sz w:val="24"/>
          <w:szCs w:val="24"/>
        </w:rPr>
      </w:pPr>
      <w:r>
        <w:rPr>
          <w:rFonts w:ascii="Arial Black" w:hAnsi="Arial Black"/>
          <w:sz w:val="24"/>
          <w:szCs w:val="24"/>
        </w:rPr>
        <w:t xml:space="preserve">In the past there has been a reliance on requiring the applicant to supply extensive often paper based documentation. However, while documents can support the skills recognition process they are not sufficient to determine competence. This is particular the case for operational roles in the rail industry where safety may be compromise if assessor rely on documentary evidence alone. Suitable forms of evidence will vary depending on the potential job role the applicant and the skills they are seeking recognition </w:t>
      </w:r>
      <w:r w:rsidR="007F48CE">
        <w:rPr>
          <w:rFonts w:ascii="Arial Black" w:hAnsi="Arial Black"/>
          <w:sz w:val="24"/>
          <w:szCs w:val="24"/>
        </w:rPr>
        <w:t>for. Plan</w:t>
      </w:r>
      <w:r>
        <w:rPr>
          <w:rFonts w:ascii="Arial Black" w:hAnsi="Arial Black"/>
          <w:sz w:val="24"/>
          <w:szCs w:val="24"/>
        </w:rPr>
        <w:t xml:space="preserve"> communication and coordination-before collecting evidence, investigations must first develop a theory regarding the type of offenses that occurred, knowing the type of crime will help investigators anticipate the evidence that could be present this may require gathering information from witness or persons of interest based on this information, the crime scene team will develop an evidence collection strategy taking into consideration weather conditions, time today and other factors additional forensic resources.</w:t>
      </w:r>
    </w:p>
    <w:p w:rsidR="00596482" w:rsidRDefault="00596482" w:rsidP="00A97D3E">
      <w:pPr>
        <w:rPr>
          <w:rFonts w:ascii="Arial Black" w:hAnsi="Arial Black"/>
          <w:sz w:val="24"/>
          <w:szCs w:val="24"/>
        </w:rPr>
      </w:pPr>
      <w:r>
        <w:rPr>
          <w:rFonts w:ascii="Arial Black" w:hAnsi="Arial Black"/>
          <w:sz w:val="24"/>
          <w:szCs w:val="24"/>
        </w:rPr>
        <w:lastRenderedPageBreak/>
        <w:t>Page 8                                 Student name: Chanda chilekkwa</w:t>
      </w:r>
    </w:p>
    <w:p w:rsidR="00596482" w:rsidRDefault="00596482" w:rsidP="00596482">
      <w:pPr>
        <w:ind w:left="360"/>
        <w:rPr>
          <w:rFonts w:ascii="Arial Black" w:hAnsi="Arial Black"/>
          <w:sz w:val="24"/>
          <w:szCs w:val="24"/>
        </w:rPr>
      </w:pPr>
      <w:r>
        <w:rPr>
          <w:rFonts w:ascii="Arial Black" w:hAnsi="Arial Black"/>
          <w:sz w:val="24"/>
          <w:szCs w:val="24"/>
        </w:rPr>
        <w:t xml:space="preserve">           </w:t>
      </w:r>
      <w:r w:rsidR="00A97D3E">
        <w:rPr>
          <w:rFonts w:ascii="Arial Black" w:hAnsi="Arial Black"/>
          <w:sz w:val="24"/>
          <w:szCs w:val="24"/>
        </w:rPr>
        <w:t xml:space="preserve">                            </w:t>
      </w:r>
      <w:r>
        <w:rPr>
          <w:rFonts w:ascii="Arial Black" w:hAnsi="Arial Black"/>
          <w:sz w:val="24"/>
          <w:szCs w:val="24"/>
        </w:rPr>
        <w:t xml:space="preserve"> Student ID No: 1669</w:t>
      </w:r>
    </w:p>
    <w:p w:rsidR="00596482" w:rsidRDefault="00596482" w:rsidP="00596482">
      <w:pPr>
        <w:ind w:left="360"/>
        <w:rPr>
          <w:rFonts w:ascii="Arial Black" w:hAnsi="Arial Black"/>
          <w:sz w:val="24"/>
          <w:szCs w:val="24"/>
        </w:rPr>
      </w:pPr>
      <w:r>
        <w:rPr>
          <w:rFonts w:ascii="Arial Black" w:hAnsi="Arial Black"/>
          <w:sz w:val="24"/>
          <w:szCs w:val="24"/>
        </w:rPr>
        <w:t xml:space="preserve">            </w:t>
      </w:r>
      <w:r w:rsidR="00A97D3E">
        <w:rPr>
          <w:rFonts w:ascii="Arial Black" w:hAnsi="Arial Black"/>
          <w:sz w:val="24"/>
          <w:szCs w:val="24"/>
        </w:rPr>
        <w:t xml:space="preserve">                            </w:t>
      </w:r>
      <w:r>
        <w:rPr>
          <w:rFonts w:ascii="Arial Black" w:hAnsi="Arial Black"/>
          <w:sz w:val="24"/>
          <w:szCs w:val="24"/>
        </w:rPr>
        <w:t>Assignment #: 6</w:t>
      </w:r>
    </w:p>
    <w:p w:rsidR="00596482" w:rsidRDefault="00596482" w:rsidP="00596482">
      <w:pPr>
        <w:ind w:left="360"/>
        <w:rPr>
          <w:rFonts w:ascii="Arial Black" w:hAnsi="Arial Black"/>
          <w:sz w:val="24"/>
          <w:szCs w:val="24"/>
        </w:rPr>
      </w:pPr>
      <w:r>
        <w:rPr>
          <w:rFonts w:ascii="Arial Black" w:hAnsi="Arial Black"/>
          <w:sz w:val="24"/>
          <w:szCs w:val="24"/>
        </w:rPr>
        <w:t>Q2 the evidence obtained during an investigation may be directly derived from the fraud or it may be circumstantial. A signed statement from person who saw the suspect remove a company check and place it in his briefcase direct evidence of the theft of that check. The suspect’s presence of the building at the time funds went missing is only circumstantial evidence and has less of an impact. Involvement in fraud may only be be deduced from the presence of the suspect. If the returned check was paid into the suspect’s account and has the suspect’s fingerprints on it, this helps prove the case. Attempts at showing that the suspect is of bad character tread on less solid ground. The courts generally do not classily defendants as good or bad, although witness may be assessed for characteristics such as reliability and honestly. There are many and varied sources of evidence, including the following:</w:t>
      </w:r>
    </w:p>
    <w:p w:rsidR="00596482" w:rsidRDefault="00596482" w:rsidP="00596482">
      <w:pPr>
        <w:ind w:left="360"/>
        <w:rPr>
          <w:rFonts w:ascii="Arial Black" w:hAnsi="Arial Black"/>
          <w:sz w:val="24"/>
          <w:szCs w:val="24"/>
        </w:rPr>
      </w:pPr>
      <w:r>
        <w:rPr>
          <w:rFonts w:ascii="Arial Black" w:hAnsi="Arial Black"/>
          <w:sz w:val="24"/>
          <w:szCs w:val="24"/>
        </w:rPr>
        <w:t>. Witness statement. These are generally acceptable unless the witness has been impeached because of bias conviction of a felony or for making inconsistent remarks.</w:t>
      </w:r>
    </w:p>
    <w:p w:rsidR="00596482" w:rsidRDefault="00596482" w:rsidP="00A97D3E">
      <w:pPr>
        <w:ind w:left="360"/>
        <w:rPr>
          <w:rFonts w:ascii="Arial Black" w:hAnsi="Arial Black"/>
          <w:sz w:val="24"/>
          <w:szCs w:val="24"/>
        </w:rPr>
      </w:pPr>
      <w:r>
        <w:rPr>
          <w:rFonts w:ascii="Arial Black" w:hAnsi="Arial Black"/>
          <w:sz w:val="24"/>
          <w:szCs w:val="24"/>
        </w:rPr>
        <w:t xml:space="preserve">. Circumstantial evidence. Relating to unaccounted income. This is interesting because of the presumption that such income is from unrecorded and fraudulent activities. An analysis of income can support a claim that the suspect is receipt of illicit income the person’s assists and reliability are established along with income from official sources, less known expenses. The difference between the net income from known sources and actual income is income from unknown sources and the inference from this facts is used to support case reports against the defendant. </w:t>
      </w:r>
      <w:r w:rsidR="00A97D3E">
        <w:rPr>
          <w:rFonts w:ascii="Arial Black" w:hAnsi="Arial Black"/>
          <w:sz w:val="24"/>
          <w:szCs w:val="24"/>
        </w:rPr>
        <w:t xml:space="preserve"> </w:t>
      </w:r>
      <w:r>
        <w:rPr>
          <w:rFonts w:ascii="Arial Black" w:hAnsi="Arial Black"/>
          <w:sz w:val="24"/>
          <w:szCs w:val="24"/>
        </w:rPr>
        <w:t xml:space="preserve"> Financial reports on the suspect: these may be obtained from a company that specialize in providing this type of information.</w:t>
      </w:r>
    </w:p>
    <w:p w:rsidR="00596482" w:rsidRDefault="00596482" w:rsidP="00A97D3E">
      <w:pPr>
        <w:rPr>
          <w:rFonts w:ascii="Arial Black" w:hAnsi="Arial Black"/>
          <w:sz w:val="24"/>
          <w:szCs w:val="24"/>
        </w:rPr>
      </w:pPr>
      <w:r>
        <w:rPr>
          <w:rFonts w:ascii="Arial Black" w:hAnsi="Arial Black"/>
          <w:sz w:val="24"/>
          <w:szCs w:val="24"/>
        </w:rPr>
        <w:lastRenderedPageBreak/>
        <w:t>Page 9                                Student name: Chanda chilekwa</w:t>
      </w:r>
    </w:p>
    <w:p w:rsidR="00596482" w:rsidRDefault="00596482" w:rsidP="00596482">
      <w:pPr>
        <w:ind w:left="360"/>
        <w:rPr>
          <w:rFonts w:ascii="Arial Black" w:hAnsi="Arial Black"/>
          <w:sz w:val="24"/>
          <w:szCs w:val="24"/>
        </w:rPr>
      </w:pPr>
      <w:r>
        <w:rPr>
          <w:rFonts w:ascii="Arial Black" w:hAnsi="Arial Black"/>
          <w:sz w:val="24"/>
          <w:szCs w:val="24"/>
        </w:rPr>
        <w:t xml:space="preserve">           </w:t>
      </w:r>
      <w:r w:rsidR="00A97D3E">
        <w:rPr>
          <w:rFonts w:ascii="Arial Black" w:hAnsi="Arial Black"/>
          <w:sz w:val="24"/>
          <w:szCs w:val="24"/>
        </w:rPr>
        <w:t xml:space="preserve">                            </w:t>
      </w:r>
      <w:r>
        <w:rPr>
          <w:rFonts w:ascii="Arial Black" w:hAnsi="Arial Black"/>
          <w:sz w:val="24"/>
          <w:szCs w:val="24"/>
        </w:rPr>
        <w:t>Student ID No: 1669</w:t>
      </w:r>
    </w:p>
    <w:p w:rsidR="00596482" w:rsidRDefault="00596482" w:rsidP="00596482">
      <w:pPr>
        <w:ind w:left="360"/>
        <w:rPr>
          <w:rFonts w:ascii="Arial Black" w:hAnsi="Arial Black"/>
          <w:sz w:val="24"/>
          <w:szCs w:val="24"/>
        </w:rPr>
      </w:pPr>
      <w:r>
        <w:rPr>
          <w:rFonts w:ascii="Arial Black" w:hAnsi="Arial Black"/>
          <w:sz w:val="24"/>
          <w:szCs w:val="24"/>
        </w:rPr>
        <w:t xml:space="preserve">          </w:t>
      </w:r>
      <w:r w:rsidR="00A97D3E">
        <w:rPr>
          <w:rFonts w:ascii="Arial Black" w:hAnsi="Arial Black"/>
          <w:sz w:val="24"/>
          <w:szCs w:val="24"/>
        </w:rPr>
        <w:t xml:space="preserve">                            </w:t>
      </w:r>
      <w:r>
        <w:rPr>
          <w:rFonts w:ascii="Arial Black" w:hAnsi="Arial Black"/>
          <w:sz w:val="24"/>
          <w:szCs w:val="24"/>
        </w:rPr>
        <w:t xml:space="preserve"> </w:t>
      </w:r>
      <w:r w:rsidR="00A97D3E">
        <w:rPr>
          <w:rFonts w:ascii="Arial Black" w:hAnsi="Arial Black"/>
          <w:sz w:val="24"/>
          <w:szCs w:val="24"/>
        </w:rPr>
        <w:t>Assignment #</w:t>
      </w:r>
      <w:r>
        <w:rPr>
          <w:rFonts w:ascii="Arial Black" w:hAnsi="Arial Black"/>
          <w:sz w:val="24"/>
          <w:szCs w:val="24"/>
        </w:rPr>
        <w:t>:  6</w:t>
      </w:r>
    </w:p>
    <w:p w:rsidR="00596482" w:rsidRDefault="00596482" w:rsidP="00596482">
      <w:pPr>
        <w:ind w:left="360"/>
        <w:rPr>
          <w:rFonts w:ascii="Arial Black" w:hAnsi="Arial Black"/>
          <w:sz w:val="24"/>
          <w:szCs w:val="24"/>
        </w:rPr>
      </w:pPr>
      <w:r>
        <w:rPr>
          <w:rFonts w:ascii="Arial Black" w:hAnsi="Arial Black"/>
          <w:sz w:val="24"/>
          <w:szCs w:val="24"/>
        </w:rPr>
        <w:t>Q3 financial crime’’- is defined in the financial services and markets act 2000 to include any offence involving:</w:t>
      </w:r>
    </w:p>
    <w:p w:rsidR="00596482" w:rsidRDefault="00596482" w:rsidP="00596482">
      <w:pPr>
        <w:pStyle w:val="ListParagraph"/>
        <w:numPr>
          <w:ilvl w:val="0"/>
          <w:numId w:val="28"/>
        </w:numPr>
        <w:spacing w:after="160" w:line="259" w:lineRule="auto"/>
        <w:rPr>
          <w:rFonts w:ascii="Arial Black" w:hAnsi="Arial Black"/>
          <w:sz w:val="24"/>
          <w:szCs w:val="24"/>
        </w:rPr>
      </w:pPr>
      <w:r>
        <w:rPr>
          <w:rFonts w:ascii="Arial Black" w:hAnsi="Arial Black"/>
          <w:sz w:val="24"/>
          <w:szCs w:val="24"/>
        </w:rPr>
        <w:t xml:space="preserve">Fraud or dishonest </w:t>
      </w:r>
    </w:p>
    <w:p w:rsidR="00596482" w:rsidRDefault="00596482" w:rsidP="00596482">
      <w:pPr>
        <w:pStyle w:val="ListParagraph"/>
        <w:numPr>
          <w:ilvl w:val="0"/>
          <w:numId w:val="28"/>
        </w:numPr>
        <w:spacing w:after="160" w:line="259" w:lineRule="auto"/>
        <w:rPr>
          <w:rFonts w:ascii="Arial Black" w:hAnsi="Arial Black"/>
          <w:sz w:val="24"/>
          <w:szCs w:val="24"/>
        </w:rPr>
      </w:pPr>
      <w:r>
        <w:rPr>
          <w:rFonts w:ascii="Arial Black" w:hAnsi="Arial Black"/>
          <w:sz w:val="24"/>
          <w:szCs w:val="24"/>
        </w:rPr>
        <w:t>Misconduct in, or misuse of information relating to financial market</w:t>
      </w:r>
    </w:p>
    <w:p w:rsidR="00596482" w:rsidRDefault="00596482" w:rsidP="00596482">
      <w:pPr>
        <w:pStyle w:val="ListParagraph"/>
        <w:numPr>
          <w:ilvl w:val="0"/>
          <w:numId w:val="28"/>
        </w:numPr>
        <w:spacing w:after="160" w:line="259" w:lineRule="auto"/>
        <w:rPr>
          <w:rFonts w:ascii="Arial Black" w:hAnsi="Arial Black"/>
          <w:sz w:val="24"/>
          <w:szCs w:val="24"/>
        </w:rPr>
      </w:pPr>
      <w:r>
        <w:rPr>
          <w:rFonts w:ascii="Arial Black" w:hAnsi="Arial Black"/>
          <w:sz w:val="24"/>
          <w:szCs w:val="24"/>
        </w:rPr>
        <w:t>Handling the proceeds of crime.</w:t>
      </w:r>
    </w:p>
    <w:p w:rsidR="00596482" w:rsidRDefault="00596482" w:rsidP="00596482">
      <w:pPr>
        <w:pStyle w:val="ListParagraph"/>
        <w:numPr>
          <w:ilvl w:val="0"/>
          <w:numId w:val="28"/>
        </w:numPr>
        <w:spacing w:after="160" w:line="259" w:lineRule="auto"/>
        <w:rPr>
          <w:rFonts w:ascii="Arial Black" w:hAnsi="Arial Black"/>
          <w:sz w:val="24"/>
          <w:szCs w:val="24"/>
        </w:rPr>
      </w:pPr>
      <w:r>
        <w:rPr>
          <w:rFonts w:ascii="Arial Black" w:hAnsi="Arial Black"/>
          <w:sz w:val="24"/>
          <w:szCs w:val="24"/>
        </w:rPr>
        <w:t xml:space="preserve">Within the addition of confiscation and civil recovery, this definition neatly summaries the areas of work in which the financial crime team </w:t>
      </w:r>
      <w:r w:rsidR="00A97D3E">
        <w:rPr>
          <w:rFonts w:ascii="Arial Black" w:hAnsi="Arial Black"/>
          <w:sz w:val="24"/>
          <w:szCs w:val="24"/>
        </w:rPr>
        <w:t>specializes</w:t>
      </w:r>
      <w:r>
        <w:rPr>
          <w:rFonts w:ascii="Arial Black" w:hAnsi="Arial Black"/>
          <w:sz w:val="24"/>
          <w:szCs w:val="24"/>
        </w:rPr>
        <w:t>. Financial crime case succefully involvement in financial crime case involves special skill and experience as well as painstaking attention to detail, advocates and advisors must be equipped to respond to complex legal issues arising in financial crimes cases. Familiarity with cross border process for extradition and mutual assistance in gathering of evidence is vital</w:t>
      </w:r>
    </w:p>
    <w:p w:rsidR="00596482" w:rsidRDefault="00596482" w:rsidP="00596482">
      <w:pPr>
        <w:rPr>
          <w:rFonts w:ascii="Arial Black" w:hAnsi="Arial Black"/>
          <w:sz w:val="24"/>
          <w:szCs w:val="24"/>
        </w:rPr>
      </w:pPr>
      <w:r>
        <w:rPr>
          <w:rFonts w:ascii="Arial Black" w:hAnsi="Arial Black"/>
          <w:sz w:val="24"/>
          <w:szCs w:val="24"/>
        </w:rPr>
        <w:t>A financial crime case-is any non-violent offense that is committed by or against an individual or corporation and result in a financial loses. When a financial institution is involved, the crime is referred to as a financial sector crime. Tax evasion, embezzlement of company funds, and the sale of fictitious insurance plans are just a few examples of financial crimes, while money laundering, credit card card fraud, and check fraud are all instances of financial sector crimes. Most white collar crimes are classified as financial sector crimes. Although most financial crimes are felonies that carry harsh sentences, such crimes are becomingly increasingly common: in 1998 alone, more than 3oo, 00 people were arrested for financial fraud, while in 1999, roughly one-third of Americans fell victim to some type of financial or financial sector crime. White collar crimes are nonviolent crimes committed in commercial situations by individuals, groups or corporation for financial gain.</w:t>
      </w:r>
    </w:p>
    <w:p w:rsidR="00816DDE" w:rsidRPr="0075338C" w:rsidRDefault="00816DDE" w:rsidP="00816DDE">
      <w:pPr>
        <w:rPr>
          <w:rFonts w:ascii="Arial Black" w:hAnsi="Arial Black"/>
          <w:b/>
          <w:sz w:val="24"/>
          <w:szCs w:val="24"/>
        </w:rPr>
      </w:pPr>
    </w:p>
    <w:p w:rsidR="00F2450B" w:rsidRPr="007B0F50" w:rsidRDefault="001232CD" w:rsidP="00816DDE">
      <w:pPr>
        <w:rPr>
          <w:rFonts w:ascii="Arial Black" w:hAnsi="Arial Black"/>
          <w:b/>
          <w:sz w:val="32"/>
          <w:szCs w:val="24"/>
        </w:rPr>
      </w:pPr>
      <w:r w:rsidRPr="007B0F50">
        <w:rPr>
          <w:rFonts w:ascii="Arial Black" w:hAnsi="Arial Black"/>
          <w:b/>
          <w:sz w:val="32"/>
          <w:szCs w:val="24"/>
        </w:rPr>
        <w:t xml:space="preserve"> </w:t>
      </w:r>
      <w:r w:rsidR="00F2450B" w:rsidRPr="007B0F50">
        <w:rPr>
          <w:rFonts w:ascii="Arial Black" w:hAnsi="Arial Black"/>
          <w:sz w:val="32"/>
          <w:szCs w:val="24"/>
        </w:rPr>
        <w:t>REFFERENCES</w:t>
      </w:r>
    </w:p>
    <w:p w:rsidR="00F2450B" w:rsidRPr="007B0F50" w:rsidRDefault="00273340" w:rsidP="007B0F50">
      <w:pPr>
        <w:pStyle w:val="ListParagraph"/>
        <w:numPr>
          <w:ilvl w:val="0"/>
          <w:numId w:val="20"/>
        </w:numPr>
        <w:rPr>
          <w:rFonts w:ascii="Arial Black" w:hAnsi="Arial Black"/>
          <w:i/>
          <w:sz w:val="32"/>
          <w:szCs w:val="24"/>
        </w:rPr>
      </w:pPr>
      <w:r>
        <w:rPr>
          <w:rFonts w:ascii="Arial Black" w:hAnsi="Arial Black"/>
          <w:i/>
          <w:sz w:val="32"/>
          <w:szCs w:val="24"/>
        </w:rPr>
        <w:t>Htt,jack</w:t>
      </w:r>
      <w:r w:rsidR="009E2CD0">
        <w:rPr>
          <w:rFonts w:ascii="Arial Black" w:hAnsi="Arial Black"/>
          <w:i/>
          <w:sz w:val="32"/>
          <w:szCs w:val="24"/>
        </w:rPr>
        <w:t xml:space="preserve">(10 </w:t>
      </w:r>
      <w:r w:rsidR="00DE6F76">
        <w:rPr>
          <w:rFonts w:ascii="Arial Black" w:hAnsi="Arial Black"/>
          <w:i/>
          <w:sz w:val="32"/>
          <w:szCs w:val="24"/>
        </w:rPr>
        <w:t>December</w:t>
      </w:r>
      <w:r w:rsidR="009E2CD0">
        <w:rPr>
          <w:rFonts w:ascii="Arial Black" w:hAnsi="Arial Black"/>
          <w:i/>
          <w:sz w:val="32"/>
          <w:szCs w:val="24"/>
        </w:rPr>
        <w:t xml:space="preserve"> 2000) the billion dollar shack</w:t>
      </w:r>
    </w:p>
    <w:p w:rsidR="006246C9" w:rsidRPr="007B0F50" w:rsidRDefault="006137BC" w:rsidP="007B0F50">
      <w:pPr>
        <w:pStyle w:val="ListParagraph"/>
        <w:numPr>
          <w:ilvl w:val="0"/>
          <w:numId w:val="20"/>
        </w:numPr>
        <w:rPr>
          <w:rFonts w:ascii="Arial Black" w:hAnsi="Arial Black"/>
          <w:i/>
          <w:sz w:val="32"/>
          <w:szCs w:val="24"/>
        </w:rPr>
      </w:pPr>
      <w:hyperlink r:id="rId9" w:history="1">
        <w:r w:rsidR="009E2CD0" w:rsidRPr="009963FA">
          <w:rPr>
            <w:rStyle w:val="Hyperlink"/>
            <w:rFonts w:ascii="Arial Black" w:hAnsi="Arial Black"/>
            <w:i/>
            <w:sz w:val="32"/>
            <w:szCs w:val="24"/>
          </w:rPr>
          <w:t>http://www.pwc.com/us/en/financial</w:t>
        </w:r>
      </w:hyperlink>
      <w:r w:rsidR="009E2CD0">
        <w:rPr>
          <w:rFonts w:ascii="Arial Black" w:hAnsi="Arial Black"/>
          <w:i/>
          <w:sz w:val="32"/>
          <w:szCs w:val="24"/>
        </w:rPr>
        <w:t xml:space="preserve"> services/regulatory/services</w:t>
      </w:r>
    </w:p>
    <w:p w:rsidR="006246C9" w:rsidRPr="007B0F50" w:rsidRDefault="006137BC" w:rsidP="007B0F50">
      <w:pPr>
        <w:pStyle w:val="ListParagraph"/>
        <w:numPr>
          <w:ilvl w:val="0"/>
          <w:numId w:val="20"/>
        </w:numPr>
        <w:rPr>
          <w:rFonts w:ascii="Arial Black" w:hAnsi="Arial Black"/>
          <w:i/>
          <w:sz w:val="32"/>
          <w:szCs w:val="24"/>
        </w:rPr>
      </w:pPr>
      <w:hyperlink r:id="rId10" w:history="1">
        <w:r w:rsidR="00DE6F76" w:rsidRPr="009963FA">
          <w:rPr>
            <w:rStyle w:val="Hyperlink"/>
            <w:rFonts w:ascii="Arial Black" w:hAnsi="Arial Black"/>
            <w:i/>
            <w:sz w:val="32"/>
            <w:szCs w:val="24"/>
          </w:rPr>
          <w:t>www.start.umd.edu</w:t>
        </w:r>
      </w:hyperlink>
      <w:r w:rsidR="00DE6F76">
        <w:rPr>
          <w:rFonts w:ascii="Arial Black" w:hAnsi="Arial Black"/>
          <w:i/>
          <w:sz w:val="32"/>
          <w:szCs w:val="24"/>
        </w:rPr>
        <w:t xml:space="preserve">. </w:t>
      </w:r>
    </w:p>
    <w:p w:rsidR="00F2450B" w:rsidRPr="007B0F50" w:rsidRDefault="006137BC" w:rsidP="007B0F50">
      <w:pPr>
        <w:pStyle w:val="ListParagraph"/>
        <w:numPr>
          <w:ilvl w:val="0"/>
          <w:numId w:val="20"/>
        </w:numPr>
        <w:rPr>
          <w:rFonts w:ascii="Arial Black" w:hAnsi="Arial Black"/>
          <w:i/>
          <w:sz w:val="32"/>
          <w:szCs w:val="24"/>
        </w:rPr>
      </w:pPr>
      <w:hyperlink r:id="rId11" w:history="1">
        <w:r w:rsidR="003038CA" w:rsidRPr="007B0F50">
          <w:rPr>
            <w:rStyle w:val="Hyperlink"/>
            <w:rFonts w:ascii="Arial Black" w:hAnsi="Arial Black"/>
            <w:i/>
            <w:sz w:val="32"/>
            <w:szCs w:val="24"/>
          </w:rPr>
          <w:t>www.oversightsystems.com</w:t>
        </w:r>
      </w:hyperlink>
    </w:p>
    <w:p w:rsidR="003038CA" w:rsidRPr="007B0F50" w:rsidRDefault="006137BC" w:rsidP="007B0F50">
      <w:pPr>
        <w:pStyle w:val="ListParagraph"/>
        <w:numPr>
          <w:ilvl w:val="0"/>
          <w:numId w:val="20"/>
        </w:numPr>
        <w:rPr>
          <w:rFonts w:ascii="Arial Black" w:hAnsi="Arial Black"/>
          <w:i/>
          <w:sz w:val="24"/>
          <w:szCs w:val="24"/>
        </w:rPr>
      </w:pPr>
      <w:hyperlink r:id="rId12" w:history="1">
        <w:r w:rsidR="003038CA" w:rsidRPr="007B0F50">
          <w:rPr>
            <w:rStyle w:val="Hyperlink"/>
            <w:rFonts w:ascii="Arial Black" w:hAnsi="Arial Black"/>
            <w:i/>
            <w:sz w:val="32"/>
            <w:szCs w:val="24"/>
          </w:rPr>
          <w:t>www.cfenet.com</w:t>
        </w:r>
      </w:hyperlink>
    </w:p>
    <w:p w:rsidR="003038CA" w:rsidRPr="006246C9" w:rsidRDefault="003038CA" w:rsidP="006246C9">
      <w:pPr>
        <w:rPr>
          <w:rFonts w:ascii="Arial Black" w:hAnsi="Arial Black"/>
          <w:i/>
          <w:sz w:val="24"/>
          <w:szCs w:val="24"/>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3A5635" w:rsidP="00A851DA">
            <w:pPr>
              <w:rPr>
                <w:rFonts w:ascii="Arial Black" w:hAnsi="Arial Black" w:cs="Bliss-Regular"/>
                <w:color w:val="000000"/>
              </w:rPr>
            </w:pPr>
            <w:r>
              <w:rPr>
                <w:rFonts w:ascii="Arial Black" w:hAnsi="Arial Black" w:cs="Bliss-Regular"/>
                <w:color w:val="000000"/>
              </w:rPr>
              <w:t>18</w:t>
            </w:r>
            <w:r w:rsidR="00B32F92">
              <w:rPr>
                <w:rFonts w:ascii="Arial Black" w:hAnsi="Arial Black" w:cs="Bliss-Regular"/>
                <w:color w:val="000000"/>
              </w:rPr>
              <w:t>/03</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7BC" w:rsidRDefault="006137BC" w:rsidP="00CB4D0A">
      <w:pPr>
        <w:spacing w:after="0" w:line="240" w:lineRule="auto"/>
      </w:pPr>
      <w:r>
        <w:separator/>
      </w:r>
    </w:p>
  </w:endnote>
  <w:endnote w:type="continuationSeparator" w:id="0">
    <w:p w:rsidR="006137BC" w:rsidRDefault="006137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7BC" w:rsidRDefault="006137BC" w:rsidP="00CB4D0A">
      <w:pPr>
        <w:spacing w:after="0" w:line="240" w:lineRule="auto"/>
      </w:pPr>
      <w:r>
        <w:separator/>
      </w:r>
    </w:p>
  </w:footnote>
  <w:footnote w:type="continuationSeparator" w:id="0">
    <w:p w:rsidR="006137BC" w:rsidRDefault="006137B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56702"/>
    <w:multiLevelType w:val="hybridMultilevel"/>
    <w:tmpl w:val="19C86C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6"/>
  </w:num>
  <w:num w:numId="3">
    <w:abstractNumId w:val="9"/>
  </w:num>
  <w:num w:numId="4">
    <w:abstractNumId w:val="17"/>
  </w:num>
  <w:num w:numId="5">
    <w:abstractNumId w:val="10"/>
  </w:num>
  <w:num w:numId="6">
    <w:abstractNumId w:val="27"/>
  </w:num>
  <w:num w:numId="7">
    <w:abstractNumId w:val="18"/>
  </w:num>
  <w:num w:numId="8">
    <w:abstractNumId w:val="20"/>
  </w:num>
  <w:num w:numId="9">
    <w:abstractNumId w:val="14"/>
  </w:num>
  <w:num w:numId="10">
    <w:abstractNumId w:val="3"/>
  </w:num>
  <w:num w:numId="11">
    <w:abstractNumId w:val="4"/>
  </w:num>
  <w:num w:numId="12">
    <w:abstractNumId w:val="22"/>
  </w:num>
  <w:num w:numId="13">
    <w:abstractNumId w:val="7"/>
  </w:num>
  <w:num w:numId="14">
    <w:abstractNumId w:val="24"/>
  </w:num>
  <w:num w:numId="15">
    <w:abstractNumId w:val="6"/>
  </w:num>
  <w:num w:numId="16">
    <w:abstractNumId w:val="2"/>
  </w:num>
  <w:num w:numId="17">
    <w:abstractNumId w:val="19"/>
  </w:num>
  <w:num w:numId="18">
    <w:abstractNumId w:val="1"/>
  </w:num>
  <w:num w:numId="19">
    <w:abstractNumId w:val="8"/>
  </w:num>
  <w:num w:numId="20">
    <w:abstractNumId w:val="25"/>
  </w:num>
  <w:num w:numId="21">
    <w:abstractNumId w:val="0"/>
  </w:num>
  <w:num w:numId="22">
    <w:abstractNumId w:val="23"/>
  </w:num>
  <w:num w:numId="23">
    <w:abstractNumId w:val="5"/>
  </w:num>
  <w:num w:numId="24">
    <w:abstractNumId w:val="15"/>
  </w:num>
  <w:num w:numId="25">
    <w:abstractNumId w:val="13"/>
  </w:num>
  <w:num w:numId="26">
    <w:abstractNumId w:val="21"/>
  </w:num>
  <w:num w:numId="27">
    <w:abstractNumId w:val="1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35CDD"/>
    <w:rsid w:val="00040083"/>
    <w:rsid w:val="0004328F"/>
    <w:rsid w:val="00055992"/>
    <w:rsid w:val="000820E8"/>
    <w:rsid w:val="000C16F6"/>
    <w:rsid w:val="000C79F5"/>
    <w:rsid w:val="001175EE"/>
    <w:rsid w:val="001232CD"/>
    <w:rsid w:val="00157CF6"/>
    <w:rsid w:val="00182416"/>
    <w:rsid w:val="00187EB4"/>
    <w:rsid w:val="001A04BC"/>
    <w:rsid w:val="001F0481"/>
    <w:rsid w:val="00200C92"/>
    <w:rsid w:val="0020451E"/>
    <w:rsid w:val="00206B9D"/>
    <w:rsid w:val="0023259C"/>
    <w:rsid w:val="00262424"/>
    <w:rsid w:val="00273340"/>
    <w:rsid w:val="002B0BD7"/>
    <w:rsid w:val="002B573D"/>
    <w:rsid w:val="002C5CB2"/>
    <w:rsid w:val="002F779F"/>
    <w:rsid w:val="003038CA"/>
    <w:rsid w:val="00313907"/>
    <w:rsid w:val="00324566"/>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4F6"/>
    <w:rsid w:val="00607874"/>
    <w:rsid w:val="00607E77"/>
    <w:rsid w:val="006137BC"/>
    <w:rsid w:val="00617BB3"/>
    <w:rsid w:val="006246C9"/>
    <w:rsid w:val="00645CDD"/>
    <w:rsid w:val="006673F2"/>
    <w:rsid w:val="006823A7"/>
    <w:rsid w:val="00687EE8"/>
    <w:rsid w:val="006A4119"/>
    <w:rsid w:val="006F26BC"/>
    <w:rsid w:val="0070347F"/>
    <w:rsid w:val="0070678E"/>
    <w:rsid w:val="00774B4A"/>
    <w:rsid w:val="007B0F50"/>
    <w:rsid w:val="007F48CE"/>
    <w:rsid w:val="00816DDE"/>
    <w:rsid w:val="00824789"/>
    <w:rsid w:val="00831C11"/>
    <w:rsid w:val="008827F4"/>
    <w:rsid w:val="008969A8"/>
    <w:rsid w:val="008A60B4"/>
    <w:rsid w:val="008B3C31"/>
    <w:rsid w:val="008B64FE"/>
    <w:rsid w:val="009139F0"/>
    <w:rsid w:val="00935BF7"/>
    <w:rsid w:val="0095442C"/>
    <w:rsid w:val="00983942"/>
    <w:rsid w:val="009C37E0"/>
    <w:rsid w:val="009E2CD0"/>
    <w:rsid w:val="009E41F4"/>
    <w:rsid w:val="00A14B66"/>
    <w:rsid w:val="00A43F66"/>
    <w:rsid w:val="00A65CF7"/>
    <w:rsid w:val="00A81AB4"/>
    <w:rsid w:val="00A851DA"/>
    <w:rsid w:val="00A97D3E"/>
    <w:rsid w:val="00AC7D5B"/>
    <w:rsid w:val="00AE1481"/>
    <w:rsid w:val="00AF73B1"/>
    <w:rsid w:val="00B0415E"/>
    <w:rsid w:val="00B04678"/>
    <w:rsid w:val="00B2392E"/>
    <w:rsid w:val="00B32F92"/>
    <w:rsid w:val="00B368E0"/>
    <w:rsid w:val="00B50498"/>
    <w:rsid w:val="00BC46DF"/>
    <w:rsid w:val="00C03577"/>
    <w:rsid w:val="00C53029"/>
    <w:rsid w:val="00C65FEA"/>
    <w:rsid w:val="00CA0AC2"/>
    <w:rsid w:val="00CB4D0A"/>
    <w:rsid w:val="00CC2FB3"/>
    <w:rsid w:val="00CC575A"/>
    <w:rsid w:val="00CC6E9C"/>
    <w:rsid w:val="00CF123B"/>
    <w:rsid w:val="00D039AC"/>
    <w:rsid w:val="00D2545F"/>
    <w:rsid w:val="00D427DE"/>
    <w:rsid w:val="00D5587D"/>
    <w:rsid w:val="00D707CC"/>
    <w:rsid w:val="00D821FE"/>
    <w:rsid w:val="00DB0793"/>
    <w:rsid w:val="00DC2718"/>
    <w:rsid w:val="00DE6F76"/>
    <w:rsid w:val="00DF7A0B"/>
    <w:rsid w:val="00E00821"/>
    <w:rsid w:val="00E04DB4"/>
    <w:rsid w:val="00E30679"/>
    <w:rsid w:val="00E4597D"/>
    <w:rsid w:val="00E54832"/>
    <w:rsid w:val="00E56A90"/>
    <w:rsid w:val="00E641CC"/>
    <w:rsid w:val="00E73BAB"/>
    <w:rsid w:val="00EA30AB"/>
    <w:rsid w:val="00EB3925"/>
    <w:rsid w:val="00ED5FEA"/>
    <w:rsid w:val="00F0741A"/>
    <w:rsid w:val="00F2450B"/>
    <w:rsid w:val="00F96EB3"/>
    <w:rsid w:val="00FA02DE"/>
    <w:rsid w:val="00FA180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fenet.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versightsystems.com" TargetMode="External"/><Relationship Id="rId5" Type="http://schemas.openxmlformats.org/officeDocument/2006/relationships/webSettings" Target="webSettings.xml"/><Relationship Id="rId10" Type="http://schemas.openxmlformats.org/officeDocument/2006/relationships/hyperlink" Target="http://www.start.umd.edu" TargetMode="External"/><Relationship Id="rId4" Type="http://schemas.openxmlformats.org/officeDocument/2006/relationships/settings" Target="settings.xml"/><Relationship Id="rId9" Type="http://schemas.openxmlformats.org/officeDocument/2006/relationships/hyperlink" Target="http://www.pwc.com/us/en/financia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4A85C4-07B3-4091-A5BF-D710CB707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12</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31</cp:revision>
  <dcterms:created xsi:type="dcterms:W3CDTF">2016-02-15T13:08:00Z</dcterms:created>
  <dcterms:modified xsi:type="dcterms:W3CDTF">2016-03-18T10:05:00Z</dcterms:modified>
</cp:coreProperties>
</file>