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17A8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7F46B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Christopher Ernest Kaminjolo</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46BE" w:rsidRDefault="00617A82">
            <w:pPr>
              <w:pStyle w:val="Default"/>
              <w:rPr>
                <w:rFonts w:asciiTheme="minorHAnsi" w:hAnsiTheme="minorHAnsi"/>
              </w:rPr>
            </w:pPr>
            <w:r w:rsidRPr="007F46BE">
              <w:rPr>
                <w:rFonts w:asciiTheme="minorHAnsi" w:hAnsiTheme="minorHAnsi"/>
              </w:rPr>
              <w:t>1199</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617A82">
            <w:pPr>
              <w:pStyle w:val="Default"/>
              <w:rPr>
                <w:rFonts w:asciiTheme="minorHAnsi" w:hAnsiTheme="minorHAnsi"/>
              </w:rPr>
            </w:pPr>
            <w:r w:rsidRPr="007F46BE">
              <w:rPr>
                <w:rFonts w:asciiTheme="minorHAnsi" w:hAnsiTheme="minorHAnsi"/>
              </w:rPr>
              <w:t>Diploma in Forensic Accounting</w:t>
            </w:r>
          </w:p>
        </w:tc>
      </w:tr>
      <w:tr w:rsidR="00A851DA" w:rsidRPr="007F46B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46BE" w:rsidRDefault="00A851DA">
            <w:pPr>
              <w:rPr>
                <w:b/>
                <w:color w:val="002060"/>
                <w:sz w:val="24"/>
                <w:szCs w:val="24"/>
              </w:rPr>
            </w:pPr>
            <w:r w:rsidRPr="007F46B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46BE" w:rsidRDefault="00BF4C2B" w:rsidP="0016676B">
            <w:pPr>
              <w:rPr>
                <w:sz w:val="24"/>
                <w:szCs w:val="24"/>
              </w:rPr>
            </w:pPr>
            <w:r>
              <w:rPr>
                <w:sz w:val="24"/>
                <w:szCs w:val="24"/>
              </w:rPr>
              <w:t>6</w:t>
            </w:r>
          </w:p>
        </w:tc>
      </w:tr>
    </w:tbl>
    <w:p w:rsidR="00A851DA" w:rsidRPr="007F46BE" w:rsidRDefault="00A851DA" w:rsidP="00A851DA">
      <w:pPr>
        <w:rPr>
          <w:b/>
          <w:sz w:val="24"/>
          <w:szCs w:val="24"/>
        </w:rPr>
      </w:pPr>
    </w:p>
    <w:p w:rsidR="00503D7E" w:rsidRPr="007F46BE" w:rsidRDefault="00503D7E" w:rsidP="00A851DA">
      <w:pPr>
        <w:autoSpaceDE w:val="0"/>
        <w:autoSpaceDN w:val="0"/>
        <w:adjustRightInd w:val="0"/>
        <w:spacing w:after="0" w:line="240" w:lineRule="auto"/>
        <w:rPr>
          <w:rFonts w:cs="CalvertMT-Bold"/>
          <w:b/>
          <w:bCs/>
          <w:color w:val="002060"/>
          <w:sz w:val="24"/>
          <w:szCs w:val="24"/>
        </w:rPr>
      </w:pPr>
    </w:p>
    <w:p w:rsidR="00A851DA" w:rsidRPr="007F46BE" w:rsidRDefault="00AE1481" w:rsidP="00A851DA">
      <w:pPr>
        <w:autoSpaceDE w:val="0"/>
        <w:autoSpaceDN w:val="0"/>
        <w:adjustRightInd w:val="0"/>
        <w:spacing w:after="0" w:line="240" w:lineRule="auto"/>
        <w:rPr>
          <w:rFonts w:cs="CalvertMT-Bold"/>
          <w:b/>
          <w:bCs/>
          <w:color w:val="002060"/>
          <w:sz w:val="24"/>
          <w:szCs w:val="24"/>
        </w:rPr>
      </w:pPr>
      <w:r w:rsidRPr="007F46BE">
        <w:rPr>
          <w:rFonts w:cs="CalvertMT-Bold"/>
          <w:b/>
          <w:bCs/>
          <w:color w:val="002060"/>
          <w:sz w:val="24"/>
          <w:szCs w:val="24"/>
        </w:rPr>
        <w:t>Student</w:t>
      </w:r>
      <w:r w:rsidR="00A851DA" w:rsidRPr="007F46BE">
        <w:rPr>
          <w:rFonts w:cs="CalvertMT-Bold"/>
          <w:b/>
          <w:bCs/>
          <w:color w:val="002060"/>
          <w:sz w:val="24"/>
          <w:szCs w:val="24"/>
        </w:rPr>
        <w:t xml:space="preserve"> Statement:</w:t>
      </w:r>
    </w:p>
    <w:p w:rsidR="00A851DA" w:rsidRPr="007F46BE" w:rsidRDefault="00A851DA" w:rsidP="00A851DA">
      <w:pPr>
        <w:autoSpaceDE w:val="0"/>
        <w:autoSpaceDN w:val="0"/>
        <w:adjustRightInd w:val="0"/>
        <w:spacing w:after="0" w:line="240" w:lineRule="auto"/>
        <w:rPr>
          <w:rFonts w:cs="CalvertMT-Bold"/>
          <w:b/>
          <w:bCs/>
          <w:color w:val="001AE6"/>
          <w:sz w:val="24"/>
          <w:szCs w:val="24"/>
        </w:rPr>
      </w:pPr>
    </w:p>
    <w:p w:rsidR="00A851DA" w:rsidRPr="007F46BE" w:rsidRDefault="00405895" w:rsidP="00A851DA">
      <w:pPr>
        <w:autoSpaceDE w:val="0"/>
        <w:autoSpaceDN w:val="0"/>
        <w:adjustRightInd w:val="0"/>
        <w:spacing w:after="0" w:line="240" w:lineRule="auto"/>
        <w:rPr>
          <w:rFonts w:cs="Bliss-Regular"/>
          <w:color w:val="000000"/>
          <w:sz w:val="24"/>
          <w:szCs w:val="24"/>
        </w:rPr>
      </w:pPr>
      <w:r w:rsidRPr="007F46BE">
        <w:rPr>
          <w:rFonts w:cs="Bliss-Regular"/>
          <w:color w:val="000000"/>
          <w:sz w:val="24"/>
          <w:szCs w:val="24"/>
        </w:rPr>
        <w:t>By submitting this assignment, I confirm that this is my own work.</w:t>
      </w:r>
    </w:p>
    <w:p w:rsidR="00503D7E" w:rsidRPr="007F46BE" w:rsidRDefault="00503D7E" w:rsidP="00A851DA">
      <w:pPr>
        <w:autoSpaceDE w:val="0"/>
        <w:autoSpaceDN w:val="0"/>
        <w:adjustRightInd w:val="0"/>
        <w:spacing w:after="0" w:line="240" w:lineRule="auto"/>
        <w:rPr>
          <w:rFonts w:cs="Bliss-Regular"/>
          <w:color w:val="000000"/>
          <w:sz w:val="24"/>
          <w:szCs w:val="24"/>
        </w:rPr>
      </w:pPr>
    </w:p>
    <w:p w:rsidR="00503D7E" w:rsidRPr="007F46BE" w:rsidRDefault="00503D7E" w:rsidP="00A851DA">
      <w:pPr>
        <w:autoSpaceDE w:val="0"/>
        <w:autoSpaceDN w:val="0"/>
        <w:adjustRightInd w:val="0"/>
        <w:spacing w:after="0" w:line="240" w:lineRule="auto"/>
        <w:rPr>
          <w:rFonts w:cs="Bliss-Regular"/>
          <w:color w:val="000000"/>
          <w:sz w:val="24"/>
          <w:szCs w:val="24"/>
        </w:rPr>
      </w:pPr>
    </w:p>
    <w:p w:rsidR="00A851DA" w:rsidRPr="007F46BE"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7F46BE" w:rsidTr="00405895">
        <w:tc>
          <w:tcPr>
            <w:tcW w:w="2310"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Student Signature</w:t>
            </w:r>
          </w:p>
        </w:tc>
        <w:tc>
          <w:tcPr>
            <w:tcW w:w="4035" w:type="dxa"/>
          </w:tcPr>
          <w:p w:rsidR="00405895" w:rsidRPr="007F46BE" w:rsidRDefault="00595741" w:rsidP="00A851DA">
            <w:pPr>
              <w:rPr>
                <w:rFonts w:cs="Bliss-Regular"/>
                <w:color w:val="000000"/>
                <w:sz w:val="24"/>
                <w:szCs w:val="24"/>
              </w:rPr>
            </w:pPr>
            <w:r w:rsidRPr="007F46BE">
              <w:rPr>
                <w:rFonts w:cs="Bliss-Regular"/>
                <w:color w:val="000000"/>
                <w:sz w:val="24"/>
                <w:szCs w:val="24"/>
              </w:rPr>
              <w:t>Christopher Ernest Kaminjolo</w:t>
            </w:r>
          </w:p>
        </w:tc>
        <w:tc>
          <w:tcPr>
            <w:tcW w:w="1276" w:type="dxa"/>
            <w:shd w:val="clear" w:color="auto" w:fill="D9D9D9" w:themeFill="background1" w:themeFillShade="D9"/>
          </w:tcPr>
          <w:p w:rsidR="00405895" w:rsidRPr="007F46BE" w:rsidRDefault="00405895" w:rsidP="00A851DA">
            <w:pPr>
              <w:rPr>
                <w:rFonts w:cs="Bliss-Regular"/>
                <w:color w:val="000000"/>
                <w:sz w:val="24"/>
                <w:szCs w:val="24"/>
              </w:rPr>
            </w:pPr>
            <w:r w:rsidRPr="007F46BE">
              <w:rPr>
                <w:rFonts w:cs="Bliss-Regular"/>
                <w:color w:val="000000"/>
                <w:sz w:val="24"/>
                <w:szCs w:val="24"/>
              </w:rPr>
              <w:t>Date</w:t>
            </w:r>
          </w:p>
        </w:tc>
        <w:tc>
          <w:tcPr>
            <w:tcW w:w="1621" w:type="dxa"/>
          </w:tcPr>
          <w:p w:rsidR="00405895" w:rsidRPr="007F46BE" w:rsidRDefault="002459F1" w:rsidP="000313E5">
            <w:pPr>
              <w:rPr>
                <w:rFonts w:cs="Bliss-Regular"/>
                <w:color w:val="000000"/>
                <w:sz w:val="24"/>
                <w:szCs w:val="24"/>
              </w:rPr>
            </w:pPr>
            <w:r>
              <w:rPr>
                <w:rFonts w:cs="Bliss-Regular"/>
                <w:color w:val="000000"/>
                <w:sz w:val="24"/>
                <w:szCs w:val="24"/>
              </w:rPr>
              <w:t xml:space="preserve"> </w:t>
            </w:r>
            <w:r w:rsidR="00B0338A">
              <w:rPr>
                <w:rFonts w:cs="Bliss-Regular"/>
                <w:color w:val="000000"/>
                <w:sz w:val="24"/>
                <w:szCs w:val="24"/>
              </w:rPr>
              <w:t xml:space="preserve">5 </w:t>
            </w:r>
            <w:r w:rsidR="007176FD">
              <w:rPr>
                <w:rFonts w:cs="Bliss-Regular"/>
                <w:color w:val="000000"/>
                <w:sz w:val="24"/>
                <w:szCs w:val="24"/>
              </w:rPr>
              <w:t xml:space="preserve">May </w:t>
            </w:r>
            <w:r>
              <w:rPr>
                <w:rFonts w:cs="Bliss-Regular"/>
                <w:color w:val="000000"/>
                <w:sz w:val="24"/>
                <w:szCs w:val="24"/>
              </w:rPr>
              <w:t>2014</w:t>
            </w:r>
          </w:p>
        </w:tc>
      </w:tr>
    </w:tbl>
    <w:p w:rsidR="00A851DA" w:rsidRPr="007F46BE" w:rsidRDefault="00A851DA" w:rsidP="00A851DA">
      <w:pPr>
        <w:rPr>
          <w:rFonts w:cs="Bliss-Regular"/>
          <w:color w:val="000000"/>
          <w:sz w:val="24"/>
          <w:szCs w:val="24"/>
        </w:rPr>
      </w:pPr>
    </w:p>
    <w:p w:rsidR="00A851DA" w:rsidRPr="007F46BE" w:rsidRDefault="00A851DA" w:rsidP="00A851DA">
      <w:pPr>
        <w:rPr>
          <w:rFonts w:cs="Bliss-Regular"/>
          <w:color w:val="000000"/>
          <w:sz w:val="24"/>
          <w:szCs w:val="24"/>
        </w:rPr>
      </w:pPr>
    </w:p>
    <w:p w:rsidR="00A851DA" w:rsidRPr="007F46BE" w:rsidRDefault="00503D7E" w:rsidP="00503D7E">
      <w:pPr>
        <w:shd w:val="clear" w:color="auto" w:fill="D9D9D9" w:themeFill="background1" w:themeFillShade="D9"/>
        <w:rPr>
          <w:b/>
          <w:sz w:val="24"/>
          <w:szCs w:val="24"/>
        </w:rPr>
      </w:pPr>
      <w:r w:rsidRPr="007F46BE">
        <w:rPr>
          <w:b/>
          <w:sz w:val="24"/>
          <w:szCs w:val="24"/>
        </w:rPr>
        <w:t>For Tutor / Assessor Use Only</w:t>
      </w:r>
    </w:p>
    <w:tbl>
      <w:tblPr>
        <w:tblStyle w:val="TableGrid"/>
        <w:tblW w:w="0" w:type="auto"/>
        <w:tblLook w:val="04A0" w:firstRow="1" w:lastRow="0" w:firstColumn="1" w:lastColumn="0" w:noHBand="0" w:noVBand="1"/>
      </w:tblPr>
      <w:tblGrid>
        <w:gridCol w:w="4621"/>
        <w:gridCol w:w="4621"/>
      </w:tblGrid>
      <w:tr w:rsidR="00503D7E" w:rsidRPr="007F46BE" w:rsidTr="00B0415E">
        <w:trPr>
          <w:trHeight w:val="249"/>
        </w:trPr>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Total Marks</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503D7E" w:rsidP="00503D7E">
            <w:pPr>
              <w:rPr>
                <w:b/>
                <w:color w:val="002060"/>
                <w:sz w:val="24"/>
                <w:szCs w:val="24"/>
              </w:rPr>
            </w:pPr>
            <w:r w:rsidRPr="007F46BE">
              <w:rPr>
                <w:b/>
                <w:color w:val="002060"/>
                <w:sz w:val="24"/>
                <w:szCs w:val="24"/>
              </w:rPr>
              <w:t>Marks Obtained</w:t>
            </w:r>
          </w:p>
        </w:tc>
        <w:tc>
          <w:tcPr>
            <w:tcW w:w="4621" w:type="dxa"/>
          </w:tcPr>
          <w:p w:rsidR="00503D7E" w:rsidRPr="007F46BE" w:rsidRDefault="00503D7E" w:rsidP="00503D7E">
            <w:pPr>
              <w:rPr>
                <w:rFonts w:cs="Times New Roman"/>
                <w:sz w:val="24"/>
                <w:szCs w:val="24"/>
              </w:rPr>
            </w:pPr>
          </w:p>
        </w:tc>
      </w:tr>
      <w:tr w:rsidR="00503D7E" w:rsidRPr="007F46BE" w:rsidTr="00B0415E">
        <w:tc>
          <w:tcPr>
            <w:tcW w:w="4621" w:type="dxa"/>
            <w:shd w:val="clear" w:color="auto" w:fill="D9D9D9" w:themeFill="background1" w:themeFillShade="D9"/>
          </w:tcPr>
          <w:p w:rsidR="00503D7E" w:rsidRPr="007F46BE" w:rsidRDefault="00B0415E" w:rsidP="00503D7E">
            <w:pPr>
              <w:rPr>
                <w:b/>
                <w:color w:val="002060"/>
                <w:sz w:val="24"/>
                <w:szCs w:val="24"/>
              </w:rPr>
            </w:pPr>
            <w:r w:rsidRPr="007F46BE">
              <w:rPr>
                <w:b/>
                <w:color w:val="002060"/>
                <w:sz w:val="24"/>
                <w:szCs w:val="24"/>
              </w:rPr>
              <w:t>Percentage / Grade</w:t>
            </w:r>
          </w:p>
        </w:tc>
        <w:tc>
          <w:tcPr>
            <w:tcW w:w="4621" w:type="dxa"/>
          </w:tcPr>
          <w:p w:rsidR="00503D7E" w:rsidRPr="007F46BE" w:rsidRDefault="00503D7E" w:rsidP="00503D7E">
            <w:pPr>
              <w:rPr>
                <w:rFonts w:cs="Times New Roman"/>
                <w:sz w:val="24"/>
                <w:szCs w:val="24"/>
              </w:rPr>
            </w:pPr>
          </w:p>
        </w:tc>
      </w:tr>
    </w:tbl>
    <w:p w:rsidR="00A851DA" w:rsidRPr="007F46BE" w:rsidRDefault="00A851DA" w:rsidP="00503D7E">
      <w:pPr>
        <w:rPr>
          <w:rFonts w:cs="Times New Roman"/>
          <w:sz w:val="24"/>
          <w:szCs w:val="24"/>
        </w:rPr>
      </w:pPr>
    </w:p>
    <w:p w:rsidR="00607874" w:rsidRPr="007F46BE" w:rsidRDefault="00607874" w:rsidP="002B7C5A">
      <w:pPr>
        <w:jc w:val="both"/>
        <w:rPr>
          <w:rFonts w:cs="Times New Roman"/>
          <w:sz w:val="24"/>
          <w:szCs w:val="24"/>
        </w:rPr>
      </w:pPr>
    </w:p>
    <w:p w:rsidR="00607874" w:rsidRDefault="00607874" w:rsidP="002B7C5A">
      <w:pPr>
        <w:jc w:val="both"/>
        <w:rPr>
          <w:rFonts w:cs="Times New Roman"/>
          <w:sz w:val="24"/>
          <w:szCs w:val="24"/>
        </w:rPr>
      </w:pPr>
    </w:p>
    <w:p w:rsidR="002B7C5A" w:rsidRDefault="002B7C5A" w:rsidP="002B7C5A">
      <w:pPr>
        <w:jc w:val="both"/>
        <w:rPr>
          <w:rFonts w:cs="Times New Roman"/>
          <w:sz w:val="24"/>
          <w:szCs w:val="24"/>
        </w:rPr>
      </w:pPr>
    </w:p>
    <w:p w:rsidR="002B7C5A" w:rsidRDefault="002B7C5A" w:rsidP="002B7C5A">
      <w:pPr>
        <w:jc w:val="both"/>
        <w:rPr>
          <w:rFonts w:cs="Times New Roman"/>
          <w:sz w:val="24"/>
          <w:szCs w:val="24"/>
        </w:rPr>
      </w:pPr>
    </w:p>
    <w:p w:rsidR="002B7C5A" w:rsidRPr="007F46BE" w:rsidRDefault="002B7C5A" w:rsidP="002B7C5A">
      <w:pPr>
        <w:jc w:val="both"/>
        <w:rPr>
          <w:rFonts w:cs="Times New Roman"/>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2B7C5A" w:rsidRDefault="002B7C5A" w:rsidP="002B7C5A">
      <w:pPr>
        <w:autoSpaceDE w:val="0"/>
        <w:autoSpaceDN w:val="0"/>
        <w:adjustRightInd w:val="0"/>
        <w:spacing w:after="0" w:line="240" w:lineRule="auto"/>
        <w:jc w:val="both"/>
        <w:rPr>
          <w:rFonts w:cs="Times New Roman"/>
          <w:color w:val="FF0000"/>
          <w:sz w:val="24"/>
          <w:szCs w:val="24"/>
        </w:rPr>
      </w:pPr>
    </w:p>
    <w:p w:rsidR="00D4431D" w:rsidRPr="00B17F81" w:rsidRDefault="00D4431D" w:rsidP="00D4431D">
      <w:pPr>
        <w:autoSpaceDE w:val="0"/>
        <w:autoSpaceDN w:val="0"/>
        <w:adjustRightInd w:val="0"/>
        <w:spacing w:after="0" w:line="240" w:lineRule="auto"/>
        <w:rPr>
          <w:rFonts w:cs="Calibri"/>
          <w:color w:val="000000"/>
          <w:sz w:val="24"/>
          <w:szCs w:val="24"/>
        </w:rPr>
      </w:pPr>
    </w:p>
    <w:p w:rsidR="00D4431D" w:rsidRPr="00B17F81" w:rsidRDefault="00D4431D" w:rsidP="00D4431D">
      <w:pPr>
        <w:autoSpaceDE w:val="0"/>
        <w:autoSpaceDN w:val="0"/>
        <w:adjustRightInd w:val="0"/>
        <w:spacing w:after="0" w:line="240" w:lineRule="auto"/>
        <w:rPr>
          <w:rFonts w:cs="Calibri"/>
          <w:color w:val="FF0000"/>
          <w:sz w:val="24"/>
          <w:szCs w:val="24"/>
        </w:rPr>
      </w:pPr>
      <w:r w:rsidRPr="00B17F81">
        <w:rPr>
          <w:rFonts w:cs="Calibri"/>
          <w:color w:val="000000"/>
          <w:sz w:val="24"/>
          <w:szCs w:val="24"/>
        </w:rPr>
        <w:t xml:space="preserve"> </w:t>
      </w:r>
    </w:p>
    <w:p w:rsidR="00D4431D" w:rsidRPr="00532368" w:rsidRDefault="00D4431D" w:rsidP="002D7B2C">
      <w:pPr>
        <w:pStyle w:val="ListParagraph"/>
        <w:numPr>
          <w:ilvl w:val="0"/>
          <w:numId w:val="41"/>
        </w:numPr>
        <w:autoSpaceDE w:val="0"/>
        <w:autoSpaceDN w:val="0"/>
        <w:adjustRightInd w:val="0"/>
        <w:spacing w:after="0" w:line="240" w:lineRule="auto"/>
        <w:jc w:val="both"/>
        <w:rPr>
          <w:rFonts w:asciiTheme="minorHAnsi" w:hAnsiTheme="minorHAnsi" w:cs="Calibri"/>
          <w:color w:val="FF0000"/>
          <w:sz w:val="24"/>
          <w:szCs w:val="24"/>
        </w:rPr>
      </w:pPr>
      <w:r w:rsidRPr="00532368">
        <w:rPr>
          <w:rFonts w:asciiTheme="minorHAnsi" w:hAnsiTheme="minorHAnsi" w:cs="Calibri"/>
          <w:color w:val="FF0000"/>
          <w:sz w:val="24"/>
          <w:szCs w:val="24"/>
        </w:rPr>
        <w:t xml:space="preserve">Give short answers for the following questions: </w:t>
      </w:r>
    </w:p>
    <w:p w:rsidR="002D7B2C" w:rsidRPr="002D7B2C" w:rsidRDefault="002D7B2C" w:rsidP="002D7B2C">
      <w:pPr>
        <w:autoSpaceDE w:val="0"/>
        <w:autoSpaceDN w:val="0"/>
        <w:adjustRightInd w:val="0"/>
        <w:spacing w:after="0" w:line="240" w:lineRule="auto"/>
        <w:jc w:val="both"/>
        <w:rPr>
          <w:rFonts w:cs="Calibri"/>
          <w:color w:val="000000"/>
          <w:sz w:val="24"/>
          <w:szCs w:val="24"/>
        </w:rPr>
      </w:pPr>
      <w:r w:rsidRPr="002D7B2C">
        <w:rPr>
          <w:rFonts w:cs="Calibri"/>
          <w:color w:val="000000"/>
          <w:sz w:val="24"/>
          <w:szCs w:val="24"/>
        </w:rPr>
        <w:t xml:space="preserve"> </w:t>
      </w:r>
    </w:p>
    <w:p w:rsidR="002D7B2C" w:rsidRPr="00532368" w:rsidRDefault="002D7B2C" w:rsidP="002D7B2C">
      <w:pPr>
        <w:pStyle w:val="ListParagraph"/>
        <w:numPr>
          <w:ilvl w:val="0"/>
          <w:numId w:val="43"/>
        </w:numPr>
        <w:autoSpaceDE w:val="0"/>
        <w:autoSpaceDN w:val="0"/>
        <w:adjustRightInd w:val="0"/>
        <w:spacing w:after="56" w:line="240" w:lineRule="auto"/>
        <w:jc w:val="both"/>
        <w:rPr>
          <w:rFonts w:asciiTheme="minorHAnsi" w:hAnsiTheme="minorHAnsi" w:cs="Calibri"/>
          <w:color w:val="FF0000"/>
          <w:sz w:val="24"/>
          <w:szCs w:val="24"/>
        </w:rPr>
      </w:pPr>
      <w:r w:rsidRPr="00532368">
        <w:rPr>
          <w:rFonts w:asciiTheme="minorHAnsi" w:hAnsiTheme="minorHAnsi" w:cs="Calibri"/>
          <w:color w:val="FF0000"/>
          <w:sz w:val="24"/>
          <w:szCs w:val="24"/>
        </w:rPr>
        <w:t xml:space="preserve">What is meant by the term ‘best evidence’? </w:t>
      </w:r>
    </w:p>
    <w:p w:rsidR="002D7B2C" w:rsidRPr="00532368" w:rsidRDefault="002D7B2C" w:rsidP="002D7B2C">
      <w:pPr>
        <w:pStyle w:val="ListParagraph"/>
        <w:autoSpaceDE w:val="0"/>
        <w:autoSpaceDN w:val="0"/>
        <w:adjustRightInd w:val="0"/>
        <w:spacing w:after="56" w:line="240" w:lineRule="auto"/>
        <w:ind w:left="1080"/>
        <w:jc w:val="both"/>
        <w:rPr>
          <w:rFonts w:asciiTheme="minorHAnsi" w:hAnsiTheme="minorHAnsi" w:cs="Calibri"/>
          <w:color w:val="000000"/>
          <w:sz w:val="24"/>
          <w:szCs w:val="24"/>
        </w:rPr>
      </w:pPr>
    </w:p>
    <w:p w:rsidR="002D7B2C" w:rsidRPr="00AE3A54" w:rsidRDefault="002D7B2C" w:rsidP="002D7B2C">
      <w:pPr>
        <w:pStyle w:val="ListParagraph"/>
        <w:autoSpaceDE w:val="0"/>
        <w:autoSpaceDN w:val="0"/>
        <w:adjustRightInd w:val="0"/>
        <w:spacing w:after="56" w:line="240" w:lineRule="auto"/>
        <w:ind w:left="1080"/>
        <w:jc w:val="both"/>
        <w:rPr>
          <w:rFonts w:asciiTheme="minorHAnsi" w:hAnsiTheme="minorHAnsi"/>
          <w:sz w:val="24"/>
          <w:szCs w:val="24"/>
        </w:rPr>
      </w:pPr>
      <w:bookmarkStart w:id="0" w:name="_GoBack"/>
      <w:r w:rsidRPr="00AE3A54">
        <w:rPr>
          <w:rFonts w:asciiTheme="minorHAnsi" w:hAnsiTheme="minorHAnsi"/>
          <w:sz w:val="24"/>
          <w:szCs w:val="24"/>
        </w:rPr>
        <w:t xml:space="preserve">The term ‘best evidence’ means that all evidence submitted to prove a claim must be original. Submission of best evidence is required in all cases. If original evidence is not available, the offering party must generally offer both evidence to show why it is unavailable and proof that the offered copy is accurate. Thus From the very beginning, proper handling of documents should be the primary concern of an investigator. Regardless of how they were obtained, when the documents come into your possession, you will be responsible for their safety and production. This responsibility would be a simple task to </w:t>
      </w:r>
      <w:r w:rsidR="00B0338A" w:rsidRPr="00AE3A54">
        <w:rPr>
          <w:rFonts w:asciiTheme="minorHAnsi" w:hAnsiTheme="minorHAnsi"/>
          <w:sz w:val="24"/>
          <w:szCs w:val="24"/>
        </w:rPr>
        <w:t>fulfill</w:t>
      </w:r>
      <w:r w:rsidRPr="00AE3A54">
        <w:rPr>
          <w:rFonts w:asciiTheme="minorHAnsi" w:hAnsiTheme="minorHAnsi"/>
          <w:sz w:val="24"/>
          <w:szCs w:val="24"/>
        </w:rPr>
        <w:t xml:space="preserve"> if you take the necessary precautions.</w:t>
      </w:r>
      <w:r w:rsidR="00DE4EF6" w:rsidRPr="00AE3A54">
        <w:rPr>
          <w:rFonts w:asciiTheme="minorHAnsi" w:hAnsiTheme="minorHAnsi"/>
          <w:sz w:val="24"/>
          <w:szCs w:val="24"/>
        </w:rPr>
        <w:t xml:space="preserve"> </w:t>
      </w:r>
      <w:r w:rsidRPr="00AE3A54">
        <w:rPr>
          <w:rFonts w:asciiTheme="minorHAnsi" w:hAnsiTheme="minorHAnsi"/>
          <w:sz w:val="24"/>
          <w:szCs w:val="24"/>
        </w:rPr>
        <w:t xml:space="preserve"> </w:t>
      </w:r>
    </w:p>
    <w:bookmarkEnd w:id="0"/>
    <w:p w:rsidR="002D7B2C" w:rsidRPr="00532368" w:rsidRDefault="002D7B2C" w:rsidP="002D7B2C">
      <w:pPr>
        <w:pStyle w:val="ListParagraph"/>
        <w:autoSpaceDE w:val="0"/>
        <w:autoSpaceDN w:val="0"/>
        <w:adjustRightInd w:val="0"/>
        <w:spacing w:after="56" w:line="240" w:lineRule="auto"/>
        <w:ind w:left="1080"/>
        <w:jc w:val="both"/>
        <w:rPr>
          <w:rFonts w:asciiTheme="minorHAnsi" w:hAnsiTheme="minorHAnsi" w:cs="Calibri"/>
          <w:color w:val="000000"/>
          <w:sz w:val="24"/>
          <w:szCs w:val="24"/>
        </w:rPr>
      </w:pPr>
    </w:p>
    <w:p w:rsidR="002D7B2C" w:rsidRDefault="002D7B2C" w:rsidP="002D7B2C">
      <w:pPr>
        <w:pStyle w:val="ListParagraph"/>
        <w:numPr>
          <w:ilvl w:val="0"/>
          <w:numId w:val="43"/>
        </w:numPr>
        <w:autoSpaceDE w:val="0"/>
        <w:autoSpaceDN w:val="0"/>
        <w:adjustRightInd w:val="0"/>
        <w:spacing w:after="56" w:line="240" w:lineRule="auto"/>
        <w:jc w:val="both"/>
        <w:rPr>
          <w:rFonts w:asciiTheme="minorHAnsi" w:hAnsiTheme="minorHAnsi" w:cs="Calibri"/>
          <w:color w:val="FF0000"/>
          <w:sz w:val="24"/>
          <w:szCs w:val="24"/>
        </w:rPr>
      </w:pPr>
      <w:r w:rsidRPr="002D7B2C">
        <w:rPr>
          <w:rFonts w:asciiTheme="minorHAnsi" w:hAnsiTheme="minorHAnsi" w:cs="Calibri"/>
          <w:color w:val="FF0000"/>
          <w:sz w:val="24"/>
          <w:szCs w:val="24"/>
        </w:rPr>
        <w:t xml:space="preserve">Why it is important to keep the collected evidence in </w:t>
      </w:r>
      <w:r w:rsidR="00B0338A" w:rsidRPr="002D7B2C">
        <w:rPr>
          <w:rFonts w:asciiTheme="minorHAnsi" w:hAnsiTheme="minorHAnsi" w:cs="Calibri"/>
          <w:color w:val="FF0000"/>
          <w:sz w:val="24"/>
          <w:szCs w:val="24"/>
        </w:rPr>
        <w:t>well-organized</w:t>
      </w:r>
      <w:r w:rsidRPr="002D7B2C">
        <w:rPr>
          <w:rFonts w:asciiTheme="minorHAnsi" w:hAnsiTheme="minorHAnsi" w:cs="Calibri"/>
          <w:color w:val="FF0000"/>
          <w:sz w:val="24"/>
          <w:szCs w:val="24"/>
        </w:rPr>
        <w:t xml:space="preserve"> manner?</w:t>
      </w:r>
    </w:p>
    <w:p w:rsidR="00532368" w:rsidRPr="00532368" w:rsidRDefault="00532368" w:rsidP="00532368">
      <w:pPr>
        <w:pStyle w:val="ListParagraph"/>
        <w:autoSpaceDE w:val="0"/>
        <w:autoSpaceDN w:val="0"/>
        <w:adjustRightInd w:val="0"/>
        <w:spacing w:after="56" w:line="240" w:lineRule="auto"/>
        <w:ind w:left="1080"/>
        <w:jc w:val="both"/>
        <w:rPr>
          <w:rFonts w:asciiTheme="minorHAnsi" w:hAnsiTheme="minorHAnsi" w:cs="Calibri"/>
          <w:color w:val="FF0000"/>
          <w:sz w:val="24"/>
          <w:szCs w:val="24"/>
        </w:rPr>
      </w:pPr>
    </w:p>
    <w:p w:rsidR="00DE4EF6" w:rsidRPr="00AE3A54" w:rsidRDefault="0003787C" w:rsidP="00DE4EF6">
      <w:pPr>
        <w:pStyle w:val="ListParagraph"/>
        <w:autoSpaceDE w:val="0"/>
        <w:autoSpaceDN w:val="0"/>
        <w:adjustRightInd w:val="0"/>
        <w:spacing w:after="0" w:line="240" w:lineRule="auto"/>
        <w:ind w:left="1080"/>
        <w:jc w:val="both"/>
        <w:rPr>
          <w:rFonts w:asciiTheme="minorHAnsi" w:hAnsiTheme="minorHAnsi"/>
          <w:sz w:val="24"/>
          <w:szCs w:val="24"/>
          <w:lang w:val="en"/>
        </w:rPr>
      </w:pPr>
      <w:r w:rsidRPr="00AE3A54">
        <w:rPr>
          <w:rFonts w:asciiTheme="minorHAnsi" w:hAnsiTheme="minorHAnsi"/>
          <w:iCs/>
          <w:sz w:val="24"/>
          <w:szCs w:val="24"/>
        </w:rPr>
        <w:t>G</w:t>
      </w:r>
      <w:r w:rsidRPr="00AE3A54">
        <w:rPr>
          <w:rFonts w:asciiTheme="minorHAnsi" w:hAnsiTheme="minorHAnsi"/>
          <w:sz w:val="24"/>
          <w:szCs w:val="24"/>
        </w:rPr>
        <w:t>athering, documenting, and retaining evidence are crucial steps in any investigation</w:t>
      </w:r>
      <w:r w:rsidR="00DE4EF6" w:rsidRPr="00AE3A54">
        <w:rPr>
          <w:rFonts w:asciiTheme="minorHAnsi" w:hAnsiTheme="minorHAnsi"/>
          <w:sz w:val="24"/>
          <w:szCs w:val="24"/>
        </w:rPr>
        <w:t xml:space="preserve"> </w:t>
      </w:r>
      <w:r w:rsidRPr="00AE3A54">
        <w:rPr>
          <w:rFonts w:asciiTheme="minorHAnsi" w:hAnsiTheme="minorHAnsi"/>
          <w:sz w:val="24"/>
          <w:szCs w:val="24"/>
        </w:rPr>
        <w:t xml:space="preserve">and critical to forensic accounting investigations. Document retention and preservation are especially significant in forensic accounting investigations of financial statement issues. There is need to be careful in the paperwork as it has been observed </w:t>
      </w:r>
      <w:r w:rsidR="004D6A71" w:rsidRPr="00AE3A54">
        <w:rPr>
          <w:rFonts w:asciiTheme="minorHAnsi" w:hAnsiTheme="minorHAnsi"/>
          <w:sz w:val="24"/>
          <w:szCs w:val="24"/>
        </w:rPr>
        <w:t xml:space="preserve">in </w:t>
      </w:r>
      <w:r w:rsidRPr="00AE3A54">
        <w:rPr>
          <w:rFonts w:asciiTheme="minorHAnsi" w:hAnsiTheme="minorHAnsi"/>
          <w:sz w:val="24"/>
          <w:szCs w:val="24"/>
        </w:rPr>
        <w:t xml:space="preserve">some cases in which the investigator who collected documents took shortcuts </w:t>
      </w:r>
      <w:r w:rsidR="004D6A71" w:rsidRPr="00AE3A54">
        <w:rPr>
          <w:rFonts w:asciiTheme="minorHAnsi" w:hAnsiTheme="minorHAnsi"/>
          <w:sz w:val="24"/>
          <w:szCs w:val="24"/>
        </w:rPr>
        <w:t xml:space="preserve">but </w:t>
      </w:r>
      <w:r w:rsidRPr="00AE3A54">
        <w:rPr>
          <w:rFonts w:asciiTheme="minorHAnsi" w:hAnsiTheme="minorHAnsi"/>
          <w:sz w:val="24"/>
          <w:szCs w:val="24"/>
        </w:rPr>
        <w:t xml:space="preserve">got away with it. However, it is advisable not to test the limits of your liability. When the task of collecting hundreds of documents at a time challenges you, and you list the groups of documents in bulk and dump everything together, it could trigger accountability. It could also make it difficult to identify specific documents, when the victim claims he/she released the company’s most valuable trade secret to you and you cannot disprove it. </w:t>
      </w:r>
      <w:r w:rsidR="00DE4EF6" w:rsidRPr="00AE3A54">
        <w:rPr>
          <w:rFonts w:asciiTheme="minorHAnsi" w:hAnsiTheme="minorHAnsi"/>
          <w:sz w:val="24"/>
          <w:szCs w:val="24"/>
        </w:rPr>
        <w:t xml:space="preserve">Thus </w:t>
      </w:r>
      <w:r w:rsidR="00B0338A" w:rsidRPr="00AE3A54">
        <w:rPr>
          <w:rFonts w:asciiTheme="minorHAnsi" w:hAnsiTheme="minorHAnsi"/>
          <w:sz w:val="24"/>
          <w:szCs w:val="24"/>
        </w:rPr>
        <w:t>w</w:t>
      </w:r>
      <w:r w:rsidR="00B0338A" w:rsidRPr="00AE3A54">
        <w:rPr>
          <w:rFonts w:asciiTheme="minorHAnsi" w:hAnsiTheme="minorHAnsi"/>
          <w:sz w:val="24"/>
          <w:szCs w:val="24"/>
          <w:lang w:val="en"/>
        </w:rPr>
        <w:t>hen</w:t>
      </w:r>
      <w:r w:rsidR="00DE4EF6" w:rsidRPr="00AE3A54">
        <w:rPr>
          <w:rFonts w:asciiTheme="minorHAnsi" w:hAnsiTheme="minorHAnsi"/>
          <w:sz w:val="24"/>
          <w:szCs w:val="24"/>
          <w:lang w:val="en"/>
        </w:rPr>
        <w:t xml:space="preserve"> evidence can be used in court to convict persons of crimes, it must be handled in a scrupulously careful manner to avoid later allegations of tampering or misconduct which can compromise the case of the prosecution toward </w:t>
      </w:r>
      <w:hyperlink r:id="rId10" w:tooltip="Acquittal" w:history="1">
        <w:r w:rsidR="00DE4EF6" w:rsidRPr="00AE3A54">
          <w:rPr>
            <w:rStyle w:val="Hyperlink"/>
            <w:rFonts w:asciiTheme="minorHAnsi" w:hAnsiTheme="minorHAnsi"/>
            <w:color w:val="auto"/>
            <w:sz w:val="24"/>
            <w:szCs w:val="24"/>
            <w:u w:val="none"/>
            <w:lang w:val="en"/>
          </w:rPr>
          <w:t>acquittal</w:t>
        </w:r>
      </w:hyperlink>
      <w:r w:rsidR="00DE4EF6" w:rsidRPr="00AE3A54">
        <w:rPr>
          <w:rFonts w:asciiTheme="minorHAnsi" w:hAnsiTheme="minorHAnsi"/>
          <w:sz w:val="24"/>
          <w:szCs w:val="24"/>
          <w:lang w:val="en"/>
        </w:rPr>
        <w:t xml:space="preserve"> or to overturning a guilty verdict upon </w:t>
      </w:r>
      <w:hyperlink r:id="rId11" w:tooltip="Appeal" w:history="1">
        <w:r w:rsidR="00DE4EF6" w:rsidRPr="00AE3A54">
          <w:rPr>
            <w:rStyle w:val="Hyperlink"/>
            <w:rFonts w:asciiTheme="minorHAnsi" w:hAnsiTheme="minorHAnsi"/>
            <w:color w:val="auto"/>
            <w:sz w:val="24"/>
            <w:szCs w:val="24"/>
            <w:u w:val="none"/>
            <w:lang w:val="en"/>
          </w:rPr>
          <w:t>appeal</w:t>
        </w:r>
      </w:hyperlink>
      <w:r w:rsidR="00DE4EF6" w:rsidRPr="00AE3A54">
        <w:rPr>
          <w:rFonts w:asciiTheme="minorHAnsi" w:hAnsiTheme="minorHAnsi"/>
          <w:sz w:val="24"/>
          <w:szCs w:val="24"/>
          <w:lang w:val="en"/>
        </w:rPr>
        <w:t xml:space="preserve">. The idea behind collecting evidence in a </w:t>
      </w:r>
      <w:r w:rsidR="00B0338A" w:rsidRPr="00AE3A54">
        <w:rPr>
          <w:rFonts w:asciiTheme="minorHAnsi" w:hAnsiTheme="minorHAnsi"/>
          <w:sz w:val="24"/>
          <w:szCs w:val="24"/>
          <w:lang w:val="en"/>
        </w:rPr>
        <w:t>well-organized</w:t>
      </w:r>
      <w:r w:rsidR="00DE4EF6" w:rsidRPr="00AE3A54">
        <w:rPr>
          <w:rFonts w:asciiTheme="minorHAnsi" w:hAnsiTheme="minorHAnsi"/>
          <w:sz w:val="24"/>
          <w:szCs w:val="24"/>
          <w:lang w:val="en"/>
        </w:rPr>
        <w:t xml:space="preserve"> manner to establish that the alleged evidence is in fact related to the alleged crime, rather than having, for example, been </w:t>
      </w:r>
      <w:r w:rsidR="00DE4EF6" w:rsidRPr="00AE3A54">
        <w:rPr>
          <w:rFonts w:asciiTheme="minorHAnsi" w:hAnsiTheme="minorHAnsi"/>
          <w:iCs/>
          <w:sz w:val="24"/>
          <w:szCs w:val="24"/>
          <w:lang w:val="en"/>
        </w:rPr>
        <w:t>planted</w:t>
      </w:r>
      <w:r w:rsidR="00DE4EF6" w:rsidRPr="00AE3A54">
        <w:rPr>
          <w:rFonts w:asciiTheme="minorHAnsi" w:hAnsiTheme="minorHAnsi"/>
          <w:sz w:val="24"/>
          <w:szCs w:val="24"/>
          <w:lang w:val="en"/>
        </w:rPr>
        <w:t xml:space="preserve"> </w:t>
      </w:r>
      <w:hyperlink r:id="rId12" w:tooltip="Fraud" w:history="1">
        <w:r w:rsidR="00DE4EF6" w:rsidRPr="00AE3A54">
          <w:rPr>
            <w:rStyle w:val="Hyperlink"/>
            <w:rFonts w:asciiTheme="minorHAnsi" w:hAnsiTheme="minorHAnsi"/>
            <w:color w:val="auto"/>
            <w:sz w:val="24"/>
            <w:szCs w:val="24"/>
            <w:u w:val="none"/>
            <w:lang w:val="en"/>
          </w:rPr>
          <w:t>fraudulently</w:t>
        </w:r>
      </w:hyperlink>
      <w:r w:rsidR="00DE4EF6" w:rsidRPr="00AE3A54">
        <w:rPr>
          <w:rFonts w:asciiTheme="minorHAnsi" w:hAnsiTheme="minorHAnsi"/>
          <w:sz w:val="24"/>
          <w:szCs w:val="24"/>
          <w:lang w:val="en"/>
        </w:rPr>
        <w:t xml:space="preserve"> to make someone appear guilty.</w:t>
      </w:r>
    </w:p>
    <w:p w:rsidR="002D7B2C" w:rsidRPr="00532368" w:rsidRDefault="002D7B2C" w:rsidP="00DE4EF6">
      <w:pPr>
        <w:autoSpaceDE w:val="0"/>
        <w:autoSpaceDN w:val="0"/>
        <w:adjustRightInd w:val="0"/>
        <w:spacing w:after="0" w:line="240" w:lineRule="auto"/>
        <w:ind w:left="1080"/>
        <w:jc w:val="both"/>
        <w:rPr>
          <w:rFonts w:cs="Calibri"/>
          <w:color w:val="000000"/>
          <w:sz w:val="24"/>
          <w:szCs w:val="24"/>
        </w:rPr>
      </w:pPr>
    </w:p>
    <w:p w:rsidR="002D7B2C" w:rsidRPr="00532368" w:rsidRDefault="002D7B2C" w:rsidP="002D7B2C">
      <w:pPr>
        <w:pStyle w:val="ListParagraph"/>
        <w:numPr>
          <w:ilvl w:val="0"/>
          <w:numId w:val="43"/>
        </w:numPr>
        <w:autoSpaceDE w:val="0"/>
        <w:autoSpaceDN w:val="0"/>
        <w:adjustRightInd w:val="0"/>
        <w:spacing w:after="56" w:line="240" w:lineRule="auto"/>
        <w:jc w:val="both"/>
        <w:rPr>
          <w:rFonts w:asciiTheme="minorHAnsi" w:hAnsiTheme="minorHAnsi" w:cs="Calibri"/>
          <w:color w:val="FF0000"/>
          <w:sz w:val="24"/>
          <w:szCs w:val="24"/>
        </w:rPr>
      </w:pPr>
      <w:r w:rsidRPr="002D7B2C">
        <w:rPr>
          <w:rFonts w:asciiTheme="minorHAnsi" w:hAnsiTheme="minorHAnsi" w:cs="Calibri"/>
          <w:color w:val="FF0000"/>
          <w:sz w:val="24"/>
          <w:szCs w:val="24"/>
        </w:rPr>
        <w:t xml:space="preserve"> List the devices which could help when collecting evidence. </w:t>
      </w:r>
    </w:p>
    <w:p w:rsidR="00DE4EF6" w:rsidRPr="00AE3A54" w:rsidRDefault="00DE4EF6" w:rsidP="00DE4EF6">
      <w:pPr>
        <w:pStyle w:val="ListParagraph"/>
        <w:autoSpaceDE w:val="0"/>
        <w:autoSpaceDN w:val="0"/>
        <w:adjustRightInd w:val="0"/>
        <w:spacing w:after="56" w:line="240" w:lineRule="auto"/>
        <w:ind w:left="1080"/>
        <w:jc w:val="both"/>
        <w:rPr>
          <w:rFonts w:asciiTheme="minorHAnsi" w:hAnsiTheme="minorHAnsi" w:cs="Calibri"/>
          <w:sz w:val="24"/>
          <w:szCs w:val="24"/>
        </w:rPr>
      </w:pPr>
    </w:p>
    <w:p w:rsidR="00DE4EF6" w:rsidRPr="00AE3A54" w:rsidRDefault="00DE4EF6" w:rsidP="00DE4EF6">
      <w:pPr>
        <w:autoSpaceDE w:val="0"/>
        <w:autoSpaceDN w:val="0"/>
        <w:adjustRightInd w:val="0"/>
        <w:spacing w:after="0" w:line="240" w:lineRule="auto"/>
        <w:ind w:left="1080"/>
        <w:rPr>
          <w:rFonts w:cs="Calibri"/>
          <w:sz w:val="24"/>
          <w:szCs w:val="24"/>
        </w:rPr>
      </w:pPr>
      <w:r w:rsidRPr="00AE3A54">
        <w:rPr>
          <w:rFonts w:cs="Calibri"/>
          <w:sz w:val="24"/>
          <w:szCs w:val="24"/>
        </w:rPr>
        <w:t xml:space="preserve">The following devices could help when collecting evidence because frequently these devices contain significant data: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Personal computers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Wireless and cordless telephones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Network servers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PDAs and BlackBerry devices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Paging (calling) devices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Answering machines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lastRenderedPageBreak/>
        <w:t xml:space="preserve">• </w:t>
      </w:r>
      <w:r w:rsidRPr="00AE3A54">
        <w:rPr>
          <w:rFonts w:cs="Calibri"/>
          <w:sz w:val="24"/>
          <w:szCs w:val="24"/>
        </w:rPr>
        <w:t xml:space="preserve">Caller ID devices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Facsimile (duplicate) machines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Digital cameras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Printers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Scanners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ID card printers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Compact disc duplicators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Copiers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Smart cards/magnetic stripe cards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Global positioning systems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Security systems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Electronic game devices </w:t>
      </w:r>
    </w:p>
    <w:p w:rsidR="00DE4EF6" w:rsidRPr="00AE3A54" w:rsidRDefault="00DE4EF6" w:rsidP="00DE4EF6">
      <w:pPr>
        <w:autoSpaceDE w:val="0"/>
        <w:autoSpaceDN w:val="0"/>
        <w:adjustRightInd w:val="0"/>
        <w:spacing w:after="22"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Storage media </w:t>
      </w:r>
    </w:p>
    <w:p w:rsidR="00DE4EF6" w:rsidRPr="00AE3A54" w:rsidRDefault="00DE4EF6" w:rsidP="00DE4EF6">
      <w:pPr>
        <w:autoSpaceDE w:val="0"/>
        <w:autoSpaceDN w:val="0"/>
        <w:adjustRightInd w:val="0"/>
        <w:spacing w:after="0" w:line="240" w:lineRule="auto"/>
        <w:ind w:left="1080"/>
        <w:rPr>
          <w:rFonts w:cs="Calibri"/>
          <w:sz w:val="24"/>
          <w:szCs w:val="24"/>
        </w:rPr>
      </w:pPr>
      <w:r w:rsidRPr="00AE3A54">
        <w:rPr>
          <w:rFonts w:cs="Calibri"/>
          <w:b/>
          <w:bCs/>
          <w:sz w:val="24"/>
          <w:szCs w:val="24"/>
        </w:rPr>
        <w:t xml:space="preserve">• </w:t>
      </w:r>
      <w:r w:rsidRPr="00AE3A54">
        <w:rPr>
          <w:rFonts w:cs="Calibri"/>
          <w:sz w:val="24"/>
          <w:szCs w:val="24"/>
        </w:rPr>
        <w:t xml:space="preserve">Vehicle computer devices </w:t>
      </w:r>
    </w:p>
    <w:p w:rsidR="00DE4EF6" w:rsidRPr="00532368" w:rsidRDefault="00DE4EF6" w:rsidP="00DE4EF6">
      <w:pPr>
        <w:pStyle w:val="ListParagraph"/>
        <w:autoSpaceDE w:val="0"/>
        <w:autoSpaceDN w:val="0"/>
        <w:adjustRightInd w:val="0"/>
        <w:spacing w:after="56" w:line="240" w:lineRule="auto"/>
        <w:ind w:left="1080"/>
        <w:jc w:val="both"/>
        <w:rPr>
          <w:rFonts w:asciiTheme="minorHAnsi" w:hAnsiTheme="minorHAnsi" w:cs="Calibri"/>
          <w:color w:val="000000"/>
          <w:sz w:val="24"/>
          <w:szCs w:val="24"/>
        </w:rPr>
      </w:pPr>
    </w:p>
    <w:p w:rsidR="002D7B2C" w:rsidRPr="00FA7213" w:rsidRDefault="002D7B2C" w:rsidP="002D7B2C">
      <w:pPr>
        <w:pStyle w:val="ListParagraph"/>
        <w:numPr>
          <w:ilvl w:val="0"/>
          <w:numId w:val="43"/>
        </w:numPr>
        <w:autoSpaceDE w:val="0"/>
        <w:autoSpaceDN w:val="0"/>
        <w:adjustRightInd w:val="0"/>
        <w:spacing w:after="56" w:line="240" w:lineRule="auto"/>
        <w:jc w:val="both"/>
        <w:rPr>
          <w:rFonts w:asciiTheme="minorHAnsi" w:hAnsiTheme="minorHAnsi" w:cs="Calibri"/>
          <w:sz w:val="24"/>
          <w:szCs w:val="24"/>
        </w:rPr>
      </w:pPr>
      <w:r w:rsidRPr="002D7B2C">
        <w:rPr>
          <w:rFonts w:asciiTheme="minorHAnsi" w:hAnsiTheme="minorHAnsi" w:cs="Calibri"/>
          <w:color w:val="FF0000"/>
          <w:sz w:val="24"/>
          <w:szCs w:val="24"/>
        </w:rPr>
        <w:t xml:space="preserve">Which points should be considered when planning for the evidence gathering process? </w:t>
      </w:r>
    </w:p>
    <w:p w:rsidR="00FC32E4" w:rsidRPr="00FA7213" w:rsidRDefault="00FC32E4" w:rsidP="00FC32E4">
      <w:pPr>
        <w:pStyle w:val="ListParagraph"/>
        <w:autoSpaceDE w:val="0"/>
        <w:autoSpaceDN w:val="0"/>
        <w:adjustRightInd w:val="0"/>
        <w:spacing w:after="56" w:line="240" w:lineRule="auto"/>
        <w:ind w:left="1080"/>
        <w:jc w:val="both"/>
        <w:rPr>
          <w:rFonts w:asciiTheme="minorHAnsi" w:hAnsiTheme="minorHAnsi" w:cs="Calibri"/>
          <w:sz w:val="24"/>
          <w:szCs w:val="24"/>
        </w:rPr>
      </w:pPr>
    </w:p>
    <w:p w:rsidR="00FC32E4" w:rsidRPr="00AE3A54" w:rsidRDefault="00FC32E4" w:rsidP="00FC32E4">
      <w:pPr>
        <w:autoSpaceDE w:val="0"/>
        <w:autoSpaceDN w:val="0"/>
        <w:adjustRightInd w:val="0"/>
        <w:spacing w:after="0" w:line="240" w:lineRule="auto"/>
        <w:ind w:left="1080"/>
        <w:jc w:val="both"/>
        <w:rPr>
          <w:rFonts w:cs="Times New Roman"/>
          <w:sz w:val="24"/>
          <w:szCs w:val="24"/>
        </w:rPr>
      </w:pPr>
      <w:r w:rsidRPr="00AE3A54">
        <w:rPr>
          <w:rFonts w:cs="Times New Roman"/>
          <w:sz w:val="24"/>
          <w:szCs w:val="24"/>
        </w:rPr>
        <w:t>It is often necessary to meet with the client to discuss the types of evidence you may require and to locate that evidence for the time periods under review. This is especially true of financial accounting records, owing to the constantly changing business structure of many entities and of those entities’ data processing operations. It is best to plan for these issues ahead of time. The planning should include the following considerations:</w:t>
      </w:r>
    </w:p>
    <w:p w:rsidR="00532368" w:rsidRPr="00AE3A54" w:rsidRDefault="00532368" w:rsidP="00FC32E4">
      <w:pPr>
        <w:autoSpaceDE w:val="0"/>
        <w:autoSpaceDN w:val="0"/>
        <w:adjustRightInd w:val="0"/>
        <w:spacing w:after="0" w:line="240" w:lineRule="auto"/>
        <w:ind w:left="1080"/>
        <w:jc w:val="both"/>
        <w:rPr>
          <w:rFonts w:cs="Optima-Bold"/>
          <w:bCs/>
          <w:sz w:val="24"/>
          <w:szCs w:val="24"/>
        </w:rPr>
      </w:pP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 xml:space="preserve">Review of client’s record retention policies and whether there is compliance </w:t>
      </w: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Storage locations for paper records, both on- and offsite</w:t>
      </w: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Imaging technology used for transaction documents, such as customer invoices, vendor invoices, and contracts</w:t>
      </w: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Existence and storage of employee files</w:t>
      </w: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Existence of files at employees’ homes, including home computers</w:t>
      </w: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File retention practices at different corporate locations, which may vary substantially</w:t>
      </w: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Organizational chart and reporting hierarchy</w:t>
      </w: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Storage medium for computerized records, both on- and offsite</w:t>
      </w: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Backup procedures used for employee computers and e-mail, including when backups occur and what information is lost or retained and what is contained on servers versus individual hard drives</w:t>
      </w: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Retention of records kept by or about former employees of the company</w:t>
      </w: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System changes in relation to corporate accounting systems or e-mail systems</w:t>
      </w:r>
    </w:p>
    <w:p w:rsidR="00FC32E4" w:rsidRPr="00AE3A54" w:rsidRDefault="00FC32E4" w:rsidP="00532368">
      <w:pPr>
        <w:pStyle w:val="ListParagraph"/>
        <w:numPr>
          <w:ilvl w:val="1"/>
          <w:numId w:val="43"/>
        </w:numPr>
        <w:autoSpaceDE w:val="0"/>
        <w:autoSpaceDN w:val="0"/>
        <w:adjustRightInd w:val="0"/>
        <w:spacing w:after="0" w:line="240" w:lineRule="auto"/>
        <w:jc w:val="both"/>
        <w:rPr>
          <w:rFonts w:asciiTheme="minorHAnsi" w:hAnsiTheme="minorHAnsi"/>
          <w:sz w:val="24"/>
          <w:szCs w:val="24"/>
        </w:rPr>
      </w:pPr>
      <w:r w:rsidRPr="00AE3A54">
        <w:rPr>
          <w:rFonts w:asciiTheme="minorHAnsi" w:hAnsiTheme="minorHAnsi"/>
          <w:sz w:val="24"/>
          <w:szCs w:val="24"/>
        </w:rPr>
        <w:t>Existence of documents related to outsourced corporate functions such as payroll and internal audit</w:t>
      </w:r>
    </w:p>
    <w:p w:rsidR="00532368" w:rsidRPr="00AE3A54" w:rsidRDefault="00532368" w:rsidP="00FC32E4">
      <w:pPr>
        <w:autoSpaceDE w:val="0"/>
        <w:autoSpaceDN w:val="0"/>
        <w:adjustRightInd w:val="0"/>
        <w:spacing w:after="0" w:line="240" w:lineRule="auto"/>
        <w:rPr>
          <w:rFonts w:cs="Times New Roman"/>
          <w:sz w:val="24"/>
          <w:szCs w:val="24"/>
        </w:rPr>
      </w:pPr>
    </w:p>
    <w:p w:rsidR="00FC32E4" w:rsidRPr="00AE3A54" w:rsidRDefault="00FC32E4" w:rsidP="00532368">
      <w:pPr>
        <w:autoSpaceDE w:val="0"/>
        <w:autoSpaceDN w:val="0"/>
        <w:adjustRightInd w:val="0"/>
        <w:spacing w:after="0" w:line="240" w:lineRule="auto"/>
        <w:ind w:left="1080"/>
        <w:jc w:val="both"/>
        <w:rPr>
          <w:rFonts w:cs="Times New Roman"/>
          <w:sz w:val="24"/>
          <w:szCs w:val="24"/>
        </w:rPr>
      </w:pPr>
      <w:r w:rsidRPr="00AE3A54">
        <w:rPr>
          <w:rFonts w:cs="Times New Roman"/>
          <w:sz w:val="24"/>
          <w:szCs w:val="24"/>
        </w:rPr>
        <w:t>Creation of a written plan for the collection of documents is frequently an excellent</w:t>
      </w:r>
      <w:r w:rsidR="00532368" w:rsidRPr="00AE3A54">
        <w:rPr>
          <w:rFonts w:cs="Times New Roman"/>
          <w:sz w:val="24"/>
          <w:szCs w:val="24"/>
        </w:rPr>
        <w:t xml:space="preserve"> </w:t>
      </w:r>
      <w:r w:rsidRPr="00AE3A54">
        <w:rPr>
          <w:rFonts w:cs="Times New Roman"/>
          <w:sz w:val="24"/>
          <w:szCs w:val="24"/>
        </w:rPr>
        <w:t xml:space="preserve">tool for focusing the efforts of the investigation team on material most </w:t>
      </w:r>
      <w:r w:rsidRPr="00AE3A54">
        <w:rPr>
          <w:rFonts w:cs="Times New Roman"/>
          <w:sz w:val="24"/>
          <w:szCs w:val="24"/>
        </w:rPr>
        <w:lastRenderedPageBreak/>
        <w:t>likely</w:t>
      </w:r>
      <w:r w:rsidR="00532368" w:rsidRPr="00AE3A54">
        <w:rPr>
          <w:rFonts w:cs="Times New Roman"/>
          <w:sz w:val="24"/>
          <w:szCs w:val="24"/>
        </w:rPr>
        <w:t xml:space="preserve"> </w:t>
      </w:r>
      <w:r w:rsidRPr="00AE3A54">
        <w:rPr>
          <w:rFonts w:cs="Times New Roman"/>
          <w:sz w:val="24"/>
          <w:szCs w:val="24"/>
        </w:rPr>
        <w:t>to be relevant. At the end of the investigation, this plan will serve to show that the</w:t>
      </w:r>
      <w:r w:rsidR="00532368" w:rsidRPr="00AE3A54">
        <w:rPr>
          <w:rFonts w:cs="Times New Roman"/>
          <w:sz w:val="24"/>
          <w:szCs w:val="24"/>
        </w:rPr>
        <w:t xml:space="preserve"> </w:t>
      </w:r>
      <w:r w:rsidRPr="00AE3A54">
        <w:rPr>
          <w:rFonts w:cs="Times New Roman"/>
          <w:sz w:val="24"/>
          <w:szCs w:val="24"/>
        </w:rPr>
        <w:t>scope of investigation in terms of documents sought was appropriate for the issue</w:t>
      </w:r>
      <w:r w:rsidR="00532368" w:rsidRPr="00AE3A54">
        <w:rPr>
          <w:rFonts w:cs="Times New Roman"/>
          <w:sz w:val="24"/>
          <w:szCs w:val="24"/>
        </w:rPr>
        <w:t xml:space="preserve"> </w:t>
      </w:r>
      <w:r w:rsidRPr="00AE3A54">
        <w:rPr>
          <w:rFonts w:cs="Times New Roman"/>
          <w:sz w:val="24"/>
          <w:szCs w:val="24"/>
        </w:rPr>
        <w:t>at hand. This methodical approach also helps avoid the scorched-earth approach</w:t>
      </w:r>
      <w:r w:rsidR="00532368" w:rsidRPr="00AE3A54">
        <w:rPr>
          <w:rFonts w:cs="Times New Roman"/>
          <w:sz w:val="24"/>
          <w:szCs w:val="24"/>
        </w:rPr>
        <w:t xml:space="preserve"> </w:t>
      </w:r>
      <w:r w:rsidRPr="00AE3A54">
        <w:rPr>
          <w:rFonts w:cs="Times New Roman"/>
          <w:sz w:val="24"/>
          <w:szCs w:val="24"/>
        </w:rPr>
        <w:t xml:space="preserve">that results in accumulation </w:t>
      </w:r>
      <w:r w:rsidR="00B0338A" w:rsidRPr="00AE3A54">
        <w:rPr>
          <w:rFonts w:cs="Times New Roman"/>
          <w:sz w:val="24"/>
          <w:szCs w:val="24"/>
        </w:rPr>
        <w:t>of excessively broad collections</w:t>
      </w:r>
      <w:r w:rsidRPr="00AE3A54">
        <w:rPr>
          <w:rFonts w:cs="Times New Roman"/>
          <w:sz w:val="24"/>
          <w:szCs w:val="24"/>
        </w:rPr>
        <w:t xml:space="preserve"> of records or of</w:t>
      </w:r>
      <w:r w:rsidR="00532368" w:rsidRPr="00AE3A54">
        <w:rPr>
          <w:rFonts w:cs="Times New Roman"/>
          <w:sz w:val="24"/>
          <w:szCs w:val="24"/>
        </w:rPr>
        <w:t xml:space="preserve"> </w:t>
      </w:r>
      <w:r w:rsidRPr="00AE3A54">
        <w:rPr>
          <w:rFonts w:cs="Times New Roman"/>
          <w:sz w:val="24"/>
          <w:szCs w:val="24"/>
        </w:rPr>
        <w:t>different types of records at different locations from different witnesses</w:t>
      </w:r>
      <w:r w:rsidR="00532368" w:rsidRPr="00AE3A54">
        <w:rPr>
          <w:rFonts w:cs="Times New Roman"/>
          <w:sz w:val="24"/>
          <w:szCs w:val="24"/>
        </w:rPr>
        <w:t>.</w:t>
      </w:r>
    </w:p>
    <w:p w:rsidR="00532368" w:rsidRPr="002D7B2C" w:rsidRDefault="00532368" w:rsidP="00532368">
      <w:pPr>
        <w:autoSpaceDE w:val="0"/>
        <w:autoSpaceDN w:val="0"/>
        <w:adjustRightInd w:val="0"/>
        <w:spacing w:after="0" w:line="240" w:lineRule="auto"/>
        <w:ind w:left="720"/>
        <w:jc w:val="both"/>
        <w:rPr>
          <w:rFonts w:cs="Calibri"/>
          <w:sz w:val="24"/>
          <w:szCs w:val="24"/>
        </w:rPr>
      </w:pPr>
    </w:p>
    <w:p w:rsidR="002D7B2C" w:rsidRPr="00FA7213" w:rsidRDefault="002D7B2C" w:rsidP="00532368">
      <w:pPr>
        <w:pStyle w:val="ListParagraph"/>
        <w:numPr>
          <w:ilvl w:val="0"/>
          <w:numId w:val="43"/>
        </w:numPr>
        <w:autoSpaceDE w:val="0"/>
        <w:autoSpaceDN w:val="0"/>
        <w:adjustRightInd w:val="0"/>
        <w:spacing w:after="56" w:line="240" w:lineRule="auto"/>
        <w:jc w:val="both"/>
        <w:rPr>
          <w:rFonts w:asciiTheme="minorHAnsi" w:hAnsiTheme="minorHAnsi" w:cs="Calibri"/>
          <w:color w:val="FF0000"/>
          <w:sz w:val="24"/>
          <w:szCs w:val="24"/>
        </w:rPr>
      </w:pPr>
      <w:r w:rsidRPr="00FA7213">
        <w:rPr>
          <w:rFonts w:asciiTheme="minorHAnsi" w:hAnsiTheme="minorHAnsi" w:cs="Calibri"/>
          <w:color w:val="FF0000"/>
          <w:sz w:val="24"/>
          <w:szCs w:val="24"/>
        </w:rPr>
        <w:t xml:space="preserve">What are the ‘working papers’? Which type of information do they contain? </w:t>
      </w:r>
    </w:p>
    <w:p w:rsidR="00532368" w:rsidRPr="00FA7213" w:rsidRDefault="00532368" w:rsidP="00532368">
      <w:pPr>
        <w:pStyle w:val="ListParagraph"/>
        <w:autoSpaceDE w:val="0"/>
        <w:autoSpaceDN w:val="0"/>
        <w:adjustRightInd w:val="0"/>
        <w:spacing w:after="56" w:line="240" w:lineRule="auto"/>
        <w:ind w:left="1080"/>
        <w:jc w:val="both"/>
        <w:rPr>
          <w:rFonts w:asciiTheme="minorHAnsi" w:hAnsiTheme="minorHAnsi" w:cs="Calibri"/>
          <w:sz w:val="24"/>
          <w:szCs w:val="24"/>
        </w:rPr>
      </w:pPr>
    </w:p>
    <w:p w:rsidR="003352F1" w:rsidRPr="00AE3A54" w:rsidRDefault="00532368" w:rsidP="00532368">
      <w:pPr>
        <w:autoSpaceDE w:val="0"/>
        <w:autoSpaceDN w:val="0"/>
        <w:adjustRightInd w:val="0"/>
        <w:spacing w:after="0" w:line="240" w:lineRule="auto"/>
        <w:ind w:left="1080"/>
        <w:jc w:val="both"/>
        <w:rPr>
          <w:rFonts w:cs="Calibri"/>
          <w:sz w:val="24"/>
          <w:szCs w:val="24"/>
        </w:rPr>
      </w:pPr>
      <w:r w:rsidRPr="00FA7213">
        <w:rPr>
          <w:rFonts w:cs="Calibri"/>
          <w:sz w:val="24"/>
          <w:szCs w:val="24"/>
        </w:rPr>
        <w:t>‘</w:t>
      </w:r>
      <w:r w:rsidRPr="00AE3A54">
        <w:rPr>
          <w:rFonts w:cs="Calibri"/>
          <w:sz w:val="24"/>
          <w:szCs w:val="24"/>
        </w:rPr>
        <w:t>Working Papers’ are the documents that are produced in the course of an investigation. The forensic accounting team will obviously come up with and produce analyses and summaries of the factual material discovered. The produced</w:t>
      </w:r>
      <w:r w:rsidR="003352F1" w:rsidRPr="00AE3A54">
        <w:rPr>
          <w:rFonts w:cs="Calibri"/>
          <w:sz w:val="24"/>
          <w:szCs w:val="24"/>
        </w:rPr>
        <w:t xml:space="preserve"> analyses and summaries in form of ‘working papers’ are likely to form the basis of the testimony, i</w:t>
      </w:r>
      <w:r w:rsidRPr="00AE3A54">
        <w:rPr>
          <w:rFonts w:cs="Calibri"/>
          <w:sz w:val="24"/>
          <w:szCs w:val="24"/>
        </w:rPr>
        <w:t>f litigation is initiated against the enterprise, such as shareholder class-action lawsuits. Working papers are also very important if you are instructed or obligated by law to produce them for regulatory or other authorities.</w:t>
      </w:r>
    </w:p>
    <w:p w:rsidR="00532368" w:rsidRPr="00AE3A54" w:rsidRDefault="00532368" w:rsidP="00532368">
      <w:pPr>
        <w:autoSpaceDE w:val="0"/>
        <w:autoSpaceDN w:val="0"/>
        <w:adjustRightInd w:val="0"/>
        <w:spacing w:after="0" w:line="240" w:lineRule="auto"/>
        <w:ind w:left="1080"/>
        <w:jc w:val="both"/>
        <w:rPr>
          <w:rFonts w:cs="Calibri"/>
          <w:sz w:val="24"/>
          <w:szCs w:val="24"/>
        </w:rPr>
      </w:pPr>
      <w:r w:rsidRPr="00AE3A54">
        <w:rPr>
          <w:rFonts w:cs="Calibri"/>
          <w:sz w:val="24"/>
          <w:szCs w:val="24"/>
        </w:rPr>
        <w:t xml:space="preserve"> </w:t>
      </w:r>
    </w:p>
    <w:p w:rsidR="00532368" w:rsidRPr="00AE3A54" w:rsidRDefault="003352F1" w:rsidP="003352F1">
      <w:pPr>
        <w:autoSpaceDE w:val="0"/>
        <w:autoSpaceDN w:val="0"/>
        <w:adjustRightInd w:val="0"/>
        <w:spacing w:after="0" w:line="240" w:lineRule="auto"/>
        <w:ind w:left="1080"/>
        <w:jc w:val="both"/>
        <w:rPr>
          <w:rFonts w:cs="Calibri"/>
          <w:sz w:val="24"/>
          <w:szCs w:val="24"/>
        </w:rPr>
      </w:pPr>
      <w:r w:rsidRPr="00AE3A54">
        <w:rPr>
          <w:rFonts w:cs="Calibri"/>
          <w:sz w:val="24"/>
          <w:szCs w:val="24"/>
        </w:rPr>
        <w:t xml:space="preserve">The information that should be contained and maintained in the working </w:t>
      </w:r>
      <w:r w:rsidR="00B0338A" w:rsidRPr="00AE3A54">
        <w:rPr>
          <w:rFonts w:cs="Calibri"/>
          <w:sz w:val="24"/>
          <w:szCs w:val="24"/>
        </w:rPr>
        <w:t>papers is</w:t>
      </w:r>
      <w:r w:rsidRPr="00AE3A54">
        <w:rPr>
          <w:rFonts w:cs="Calibri"/>
          <w:sz w:val="24"/>
          <w:szCs w:val="24"/>
        </w:rPr>
        <w:t xml:space="preserve"> usually </w:t>
      </w:r>
      <w:r w:rsidR="00532368" w:rsidRPr="00AE3A54">
        <w:rPr>
          <w:rFonts w:cs="Calibri"/>
          <w:sz w:val="24"/>
          <w:szCs w:val="24"/>
        </w:rPr>
        <w:t xml:space="preserve">dictated by the unique subject matter of each investigation. Some types of documents that would usually be incorporated in addition to the report of findings are the following: </w:t>
      </w:r>
    </w:p>
    <w:p w:rsidR="003352F1" w:rsidRPr="00AE3A54" w:rsidRDefault="003352F1" w:rsidP="00532368">
      <w:pPr>
        <w:autoSpaceDE w:val="0"/>
        <w:autoSpaceDN w:val="0"/>
        <w:adjustRightInd w:val="0"/>
        <w:spacing w:after="0" w:line="240" w:lineRule="auto"/>
        <w:ind w:left="1080"/>
        <w:rPr>
          <w:rFonts w:cs="Calibri"/>
          <w:sz w:val="24"/>
          <w:szCs w:val="24"/>
        </w:rPr>
      </w:pPr>
    </w:p>
    <w:p w:rsidR="00532368" w:rsidRPr="00AE3A54" w:rsidRDefault="00532368" w:rsidP="003352F1">
      <w:pPr>
        <w:pStyle w:val="ListParagraph"/>
        <w:numPr>
          <w:ilvl w:val="0"/>
          <w:numId w:val="46"/>
        </w:numPr>
        <w:autoSpaceDE w:val="0"/>
        <w:autoSpaceDN w:val="0"/>
        <w:adjustRightInd w:val="0"/>
        <w:spacing w:after="0" w:line="240" w:lineRule="auto"/>
        <w:rPr>
          <w:rFonts w:asciiTheme="minorHAnsi" w:hAnsiTheme="minorHAnsi" w:cs="Calibri"/>
          <w:sz w:val="24"/>
          <w:szCs w:val="24"/>
        </w:rPr>
      </w:pPr>
      <w:r w:rsidRPr="00AE3A54">
        <w:rPr>
          <w:rFonts w:asciiTheme="minorHAnsi" w:hAnsiTheme="minorHAnsi" w:cs="Calibri"/>
          <w:iCs/>
          <w:sz w:val="24"/>
          <w:szCs w:val="24"/>
        </w:rPr>
        <w:t xml:space="preserve">Public record searches </w:t>
      </w:r>
    </w:p>
    <w:p w:rsidR="00532368" w:rsidRPr="00AE3A54" w:rsidRDefault="00532368" w:rsidP="00532368">
      <w:pPr>
        <w:autoSpaceDE w:val="0"/>
        <w:autoSpaceDN w:val="0"/>
        <w:adjustRightInd w:val="0"/>
        <w:spacing w:after="0" w:line="240" w:lineRule="auto"/>
        <w:ind w:left="1080"/>
        <w:rPr>
          <w:rFonts w:cs="Calibri"/>
          <w:sz w:val="24"/>
          <w:szCs w:val="24"/>
        </w:rPr>
      </w:pPr>
    </w:p>
    <w:p w:rsidR="00532368" w:rsidRPr="00AE3A54" w:rsidRDefault="00532368" w:rsidP="003352F1">
      <w:pPr>
        <w:autoSpaceDE w:val="0"/>
        <w:autoSpaceDN w:val="0"/>
        <w:adjustRightInd w:val="0"/>
        <w:spacing w:after="0" w:line="240" w:lineRule="auto"/>
        <w:ind w:left="1440"/>
        <w:jc w:val="both"/>
        <w:rPr>
          <w:rFonts w:cs="Calibri"/>
          <w:sz w:val="24"/>
          <w:szCs w:val="24"/>
        </w:rPr>
      </w:pPr>
      <w:r w:rsidRPr="00AE3A54">
        <w:rPr>
          <w:rFonts w:cs="Calibri"/>
          <w:sz w:val="24"/>
          <w:szCs w:val="24"/>
        </w:rPr>
        <w:t>These include reports from third-party investigations, for e</w:t>
      </w:r>
      <w:r w:rsidR="003352F1" w:rsidRPr="00AE3A54">
        <w:rPr>
          <w:rFonts w:cs="Calibri"/>
          <w:sz w:val="24"/>
          <w:szCs w:val="24"/>
        </w:rPr>
        <w:t xml:space="preserve">xample, related-party evidence </w:t>
      </w:r>
      <w:r w:rsidRPr="00AE3A54">
        <w:rPr>
          <w:rFonts w:cs="Calibri"/>
          <w:sz w:val="24"/>
          <w:szCs w:val="24"/>
        </w:rPr>
        <w:t>and investigative reports. Information from Internet sites is also</w:t>
      </w:r>
      <w:r w:rsidR="003352F1" w:rsidRPr="00AE3A54">
        <w:rPr>
          <w:rFonts w:cs="Calibri"/>
          <w:sz w:val="24"/>
          <w:szCs w:val="24"/>
        </w:rPr>
        <w:t xml:space="preserve"> </w:t>
      </w:r>
      <w:r w:rsidR="003352F1" w:rsidRPr="00AE3A54">
        <w:rPr>
          <w:sz w:val="24"/>
          <w:szCs w:val="24"/>
        </w:rPr>
        <w:t xml:space="preserve">included and may be as wide-ranging as newspaper articles, chat room discussions, links to hobbies, and generous and other outside interests and investments. </w:t>
      </w:r>
      <w:r w:rsidR="003352F1" w:rsidRPr="00AE3A54">
        <w:rPr>
          <w:rFonts w:cs="Calibri"/>
          <w:sz w:val="24"/>
          <w:szCs w:val="24"/>
        </w:rPr>
        <w:t xml:space="preserve"> </w:t>
      </w:r>
    </w:p>
    <w:p w:rsidR="00532368" w:rsidRPr="00AE3A54" w:rsidRDefault="00532368" w:rsidP="00532368">
      <w:pPr>
        <w:autoSpaceDE w:val="0"/>
        <w:autoSpaceDN w:val="0"/>
        <w:adjustRightInd w:val="0"/>
        <w:spacing w:after="0" w:line="240" w:lineRule="auto"/>
        <w:ind w:left="1080"/>
        <w:rPr>
          <w:sz w:val="24"/>
          <w:szCs w:val="24"/>
        </w:rPr>
      </w:pPr>
    </w:p>
    <w:p w:rsidR="00532368" w:rsidRPr="00AE3A54" w:rsidRDefault="00532368" w:rsidP="003352F1">
      <w:pPr>
        <w:pStyle w:val="ListParagraph"/>
        <w:numPr>
          <w:ilvl w:val="0"/>
          <w:numId w:val="46"/>
        </w:numPr>
        <w:autoSpaceDE w:val="0"/>
        <w:autoSpaceDN w:val="0"/>
        <w:adjustRightInd w:val="0"/>
        <w:spacing w:after="0" w:line="240" w:lineRule="auto"/>
        <w:rPr>
          <w:rFonts w:asciiTheme="minorHAnsi" w:hAnsiTheme="minorHAnsi" w:cs="Calibri"/>
          <w:sz w:val="24"/>
          <w:szCs w:val="24"/>
        </w:rPr>
      </w:pPr>
      <w:r w:rsidRPr="00AE3A54">
        <w:rPr>
          <w:rFonts w:asciiTheme="minorHAnsi" w:hAnsiTheme="minorHAnsi" w:cs="Calibri"/>
          <w:iCs/>
          <w:sz w:val="24"/>
          <w:szCs w:val="24"/>
        </w:rPr>
        <w:t xml:space="preserve">Accounting records and other documents </w:t>
      </w:r>
    </w:p>
    <w:p w:rsidR="00532368" w:rsidRPr="00AE3A54" w:rsidRDefault="00532368" w:rsidP="00532368">
      <w:pPr>
        <w:autoSpaceDE w:val="0"/>
        <w:autoSpaceDN w:val="0"/>
        <w:adjustRightInd w:val="0"/>
        <w:spacing w:after="0" w:line="240" w:lineRule="auto"/>
        <w:ind w:left="1080"/>
        <w:rPr>
          <w:rFonts w:cs="Calibri"/>
          <w:sz w:val="24"/>
          <w:szCs w:val="24"/>
        </w:rPr>
      </w:pPr>
    </w:p>
    <w:p w:rsidR="003352F1" w:rsidRPr="00AE3A54" w:rsidRDefault="00532368" w:rsidP="003352F1">
      <w:pPr>
        <w:autoSpaceDE w:val="0"/>
        <w:autoSpaceDN w:val="0"/>
        <w:adjustRightInd w:val="0"/>
        <w:spacing w:after="0" w:line="240" w:lineRule="auto"/>
        <w:ind w:left="1440"/>
        <w:jc w:val="both"/>
        <w:rPr>
          <w:rFonts w:cs="Calibri"/>
          <w:sz w:val="24"/>
          <w:szCs w:val="24"/>
        </w:rPr>
      </w:pPr>
      <w:r w:rsidRPr="00AE3A54">
        <w:rPr>
          <w:rFonts w:cs="Calibri"/>
          <w:sz w:val="24"/>
          <w:szCs w:val="24"/>
        </w:rPr>
        <w:t>General ledgers, journal entries, sub ledgers, financial management reports, vendor information, computer system, reconciliations, web sites, internal audit reports, purchase orders, accounting journals, management reports, contracts, telephone, security system records, desk files, e-mail files, and several other types of records and documents are included in this category.</w:t>
      </w:r>
    </w:p>
    <w:p w:rsidR="00532368" w:rsidRPr="00AE3A54" w:rsidRDefault="00532368" w:rsidP="003352F1">
      <w:pPr>
        <w:autoSpaceDE w:val="0"/>
        <w:autoSpaceDN w:val="0"/>
        <w:adjustRightInd w:val="0"/>
        <w:spacing w:after="0" w:line="240" w:lineRule="auto"/>
        <w:ind w:left="1440"/>
        <w:jc w:val="both"/>
        <w:rPr>
          <w:rFonts w:cs="Calibri"/>
          <w:sz w:val="24"/>
          <w:szCs w:val="24"/>
        </w:rPr>
      </w:pPr>
      <w:r w:rsidRPr="00AE3A54">
        <w:rPr>
          <w:rFonts w:cs="Calibri"/>
          <w:sz w:val="24"/>
          <w:szCs w:val="24"/>
        </w:rPr>
        <w:t xml:space="preserve"> </w:t>
      </w:r>
    </w:p>
    <w:p w:rsidR="00532368" w:rsidRPr="00AE3A54" w:rsidRDefault="00532368" w:rsidP="003352F1">
      <w:pPr>
        <w:pStyle w:val="ListParagraph"/>
        <w:numPr>
          <w:ilvl w:val="0"/>
          <w:numId w:val="46"/>
        </w:numPr>
        <w:autoSpaceDE w:val="0"/>
        <w:autoSpaceDN w:val="0"/>
        <w:adjustRightInd w:val="0"/>
        <w:spacing w:after="0" w:line="240" w:lineRule="auto"/>
        <w:rPr>
          <w:rFonts w:asciiTheme="minorHAnsi" w:hAnsiTheme="minorHAnsi" w:cs="Calibri"/>
          <w:sz w:val="24"/>
          <w:szCs w:val="24"/>
        </w:rPr>
      </w:pPr>
      <w:r w:rsidRPr="00AE3A54">
        <w:rPr>
          <w:rFonts w:asciiTheme="minorHAnsi" w:hAnsiTheme="minorHAnsi" w:cs="Calibri"/>
          <w:iCs/>
          <w:sz w:val="24"/>
          <w:szCs w:val="24"/>
        </w:rPr>
        <w:t xml:space="preserve">Electronic computer files </w:t>
      </w:r>
    </w:p>
    <w:p w:rsidR="00532368" w:rsidRPr="00AE3A54" w:rsidRDefault="00532368" w:rsidP="00532368">
      <w:pPr>
        <w:autoSpaceDE w:val="0"/>
        <w:autoSpaceDN w:val="0"/>
        <w:adjustRightInd w:val="0"/>
        <w:spacing w:after="0" w:line="240" w:lineRule="auto"/>
        <w:ind w:left="1080"/>
        <w:rPr>
          <w:rFonts w:cs="Calibri"/>
          <w:sz w:val="24"/>
          <w:szCs w:val="24"/>
        </w:rPr>
      </w:pPr>
    </w:p>
    <w:p w:rsidR="003352F1" w:rsidRPr="00AE3A54" w:rsidRDefault="00532368" w:rsidP="00BA447C">
      <w:pPr>
        <w:autoSpaceDE w:val="0"/>
        <w:autoSpaceDN w:val="0"/>
        <w:adjustRightInd w:val="0"/>
        <w:spacing w:after="0" w:line="240" w:lineRule="auto"/>
        <w:ind w:left="1440"/>
        <w:jc w:val="both"/>
        <w:rPr>
          <w:rFonts w:cs="Calibri"/>
          <w:sz w:val="24"/>
          <w:szCs w:val="24"/>
        </w:rPr>
      </w:pPr>
      <w:r w:rsidRPr="00AE3A54">
        <w:rPr>
          <w:rFonts w:cs="Calibri"/>
          <w:sz w:val="24"/>
          <w:szCs w:val="24"/>
        </w:rPr>
        <w:t>E-mails (copies of From, To, bcc and cc), computer files or imaged records of entire drives and data stored in handheld personal digital assistants.</w:t>
      </w:r>
    </w:p>
    <w:p w:rsidR="00532368" w:rsidRPr="00AE3A54" w:rsidRDefault="00532368" w:rsidP="003352F1">
      <w:pPr>
        <w:autoSpaceDE w:val="0"/>
        <w:autoSpaceDN w:val="0"/>
        <w:adjustRightInd w:val="0"/>
        <w:spacing w:after="0" w:line="240" w:lineRule="auto"/>
        <w:ind w:left="1440"/>
        <w:rPr>
          <w:rFonts w:cs="Calibri"/>
          <w:sz w:val="24"/>
          <w:szCs w:val="24"/>
        </w:rPr>
      </w:pPr>
      <w:r w:rsidRPr="00AE3A54">
        <w:rPr>
          <w:rFonts w:cs="Calibri"/>
          <w:sz w:val="24"/>
          <w:szCs w:val="24"/>
        </w:rPr>
        <w:t xml:space="preserve"> </w:t>
      </w:r>
    </w:p>
    <w:p w:rsidR="00532368" w:rsidRPr="00AE3A54" w:rsidRDefault="00532368" w:rsidP="003352F1">
      <w:pPr>
        <w:pStyle w:val="ListParagraph"/>
        <w:numPr>
          <w:ilvl w:val="0"/>
          <w:numId w:val="46"/>
        </w:numPr>
        <w:autoSpaceDE w:val="0"/>
        <w:autoSpaceDN w:val="0"/>
        <w:adjustRightInd w:val="0"/>
        <w:spacing w:after="262" w:line="240" w:lineRule="auto"/>
        <w:rPr>
          <w:rFonts w:asciiTheme="minorHAnsi" w:hAnsiTheme="minorHAnsi" w:cs="Calibri"/>
          <w:sz w:val="24"/>
          <w:szCs w:val="24"/>
        </w:rPr>
      </w:pPr>
      <w:r w:rsidRPr="00AE3A54">
        <w:rPr>
          <w:rFonts w:asciiTheme="minorHAnsi" w:hAnsiTheme="minorHAnsi" w:cs="Calibri"/>
          <w:iCs/>
          <w:sz w:val="24"/>
          <w:szCs w:val="24"/>
        </w:rPr>
        <w:t xml:space="preserve">Chain-of-custody documentation </w:t>
      </w:r>
    </w:p>
    <w:p w:rsidR="00532368" w:rsidRPr="00AE3A54" w:rsidRDefault="00532368" w:rsidP="003352F1">
      <w:pPr>
        <w:pStyle w:val="ListParagraph"/>
        <w:numPr>
          <w:ilvl w:val="0"/>
          <w:numId w:val="46"/>
        </w:numPr>
        <w:autoSpaceDE w:val="0"/>
        <w:autoSpaceDN w:val="0"/>
        <w:adjustRightInd w:val="0"/>
        <w:spacing w:after="262" w:line="240" w:lineRule="auto"/>
        <w:rPr>
          <w:rFonts w:asciiTheme="minorHAnsi" w:hAnsiTheme="minorHAnsi" w:cs="Calibri"/>
          <w:sz w:val="24"/>
          <w:szCs w:val="24"/>
        </w:rPr>
      </w:pPr>
      <w:r w:rsidRPr="00AE3A54">
        <w:rPr>
          <w:rFonts w:asciiTheme="minorHAnsi" w:hAnsiTheme="minorHAnsi" w:cs="Calibri"/>
          <w:iCs/>
          <w:sz w:val="24"/>
          <w:szCs w:val="24"/>
        </w:rPr>
        <w:t xml:space="preserve">Photographs or digital photos, if possible with a date/time stamp </w:t>
      </w:r>
    </w:p>
    <w:p w:rsidR="00532368" w:rsidRPr="00AE3A54" w:rsidRDefault="00532368" w:rsidP="003352F1">
      <w:pPr>
        <w:pStyle w:val="ListParagraph"/>
        <w:numPr>
          <w:ilvl w:val="0"/>
          <w:numId w:val="46"/>
        </w:numPr>
        <w:autoSpaceDE w:val="0"/>
        <w:autoSpaceDN w:val="0"/>
        <w:adjustRightInd w:val="0"/>
        <w:spacing w:after="0" w:line="240" w:lineRule="auto"/>
        <w:rPr>
          <w:rFonts w:asciiTheme="minorHAnsi" w:hAnsiTheme="minorHAnsi" w:cs="Calibri"/>
          <w:sz w:val="24"/>
          <w:szCs w:val="24"/>
        </w:rPr>
      </w:pPr>
      <w:r w:rsidRPr="00AE3A54">
        <w:rPr>
          <w:rFonts w:asciiTheme="minorHAnsi" w:hAnsiTheme="minorHAnsi" w:cs="Calibri"/>
          <w:bCs/>
          <w:sz w:val="24"/>
          <w:szCs w:val="24"/>
        </w:rPr>
        <w:t xml:space="preserve"> </w:t>
      </w:r>
      <w:r w:rsidRPr="00AE3A54">
        <w:rPr>
          <w:rFonts w:asciiTheme="minorHAnsi" w:hAnsiTheme="minorHAnsi" w:cs="Calibri"/>
          <w:iCs/>
          <w:sz w:val="24"/>
          <w:szCs w:val="24"/>
        </w:rPr>
        <w:t xml:space="preserve">Interview records and audio recordings </w:t>
      </w:r>
    </w:p>
    <w:p w:rsidR="00532368" w:rsidRPr="00AE3A54" w:rsidRDefault="00532368" w:rsidP="00532368">
      <w:pPr>
        <w:autoSpaceDE w:val="0"/>
        <w:autoSpaceDN w:val="0"/>
        <w:adjustRightInd w:val="0"/>
        <w:spacing w:after="0" w:line="240" w:lineRule="auto"/>
        <w:ind w:left="1080"/>
        <w:rPr>
          <w:rFonts w:cs="Calibri"/>
          <w:sz w:val="24"/>
          <w:szCs w:val="24"/>
        </w:rPr>
      </w:pPr>
    </w:p>
    <w:p w:rsidR="00532368" w:rsidRPr="00AE3A54" w:rsidRDefault="00532368" w:rsidP="00BA447C">
      <w:pPr>
        <w:autoSpaceDE w:val="0"/>
        <w:autoSpaceDN w:val="0"/>
        <w:adjustRightInd w:val="0"/>
        <w:spacing w:after="0" w:line="240" w:lineRule="auto"/>
        <w:ind w:left="1440"/>
        <w:jc w:val="both"/>
        <w:rPr>
          <w:rFonts w:cs="Calibri"/>
          <w:sz w:val="24"/>
          <w:szCs w:val="24"/>
        </w:rPr>
      </w:pPr>
      <w:r w:rsidRPr="00AE3A54">
        <w:rPr>
          <w:rFonts w:cs="Calibri"/>
          <w:sz w:val="24"/>
          <w:szCs w:val="24"/>
        </w:rPr>
        <w:lastRenderedPageBreak/>
        <w:t xml:space="preserve">During the investigation of witnesses (both targets and company employees) all interview notes taken by you and your staff professionals are included in these. </w:t>
      </w:r>
    </w:p>
    <w:p w:rsidR="00532368" w:rsidRPr="00AE3A54" w:rsidRDefault="00532368" w:rsidP="00BA447C">
      <w:pPr>
        <w:pStyle w:val="ListParagraph"/>
        <w:numPr>
          <w:ilvl w:val="0"/>
          <w:numId w:val="46"/>
        </w:numPr>
        <w:autoSpaceDE w:val="0"/>
        <w:autoSpaceDN w:val="0"/>
        <w:adjustRightInd w:val="0"/>
        <w:spacing w:after="262" w:line="240" w:lineRule="auto"/>
        <w:rPr>
          <w:rFonts w:asciiTheme="minorHAnsi" w:hAnsiTheme="minorHAnsi" w:cs="Calibri"/>
          <w:sz w:val="24"/>
          <w:szCs w:val="24"/>
        </w:rPr>
      </w:pPr>
      <w:r w:rsidRPr="00AE3A54">
        <w:rPr>
          <w:rFonts w:asciiTheme="minorHAnsi" w:hAnsiTheme="minorHAnsi" w:cs="Calibri"/>
          <w:iCs/>
          <w:sz w:val="24"/>
          <w:szCs w:val="24"/>
        </w:rPr>
        <w:t xml:space="preserve">Court testimony and pleadings transcripts. </w:t>
      </w:r>
    </w:p>
    <w:p w:rsidR="00532368" w:rsidRPr="00AE3A54" w:rsidRDefault="00532368" w:rsidP="00BA447C">
      <w:pPr>
        <w:pStyle w:val="ListParagraph"/>
        <w:numPr>
          <w:ilvl w:val="0"/>
          <w:numId w:val="46"/>
        </w:numPr>
        <w:autoSpaceDE w:val="0"/>
        <w:autoSpaceDN w:val="0"/>
        <w:adjustRightInd w:val="0"/>
        <w:spacing w:after="0" w:line="240" w:lineRule="auto"/>
        <w:rPr>
          <w:rFonts w:asciiTheme="minorHAnsi" w:hAnsiTheme="minorHAnsi" w:cs="Calibri"/>
          <w:sz w:val="24"/>
          <w:szCs w:val="24"/>
        </w:rPr>
      </w:pPr>
      <w:r w:rsidRPr="00AE3A54">
        <w:rPr>
          <w:rFonts w:asciiTheme="minorHAnsi" w:hAnsiTheme="minorHAnsi" w:cs="Calibri"/>
          <w:iCs/>
          <w:sz w:val="24"/>
          <w:szCs w:val="24"/>
        </w:rPr>
        <w:t xml:space="preserve">Third-party information </w:t>
      </w:r>
    </w:p>
    <w:p w:rsidR="00532368" w:rsidRPr="00AE3A54" w:rsidRDefault="00532368" w:rsidP="00532368">
      <w:pPr>
        <w:autoSpaceDE w:val="0"/>
        <w:autoSpaceDN w:val="0"/>
        <w:adjustRightInd w:val="0"/>
        <w:spacing w:after="0" w:line="240" w:lineRule="auto"/>
        <w:rPr>
          <w:rFonts w:cs="Calibri"/>
          <w:sz w:val="24"/>
          <w:szCs w:val="24"/>
        </w:rPr>
      </w:pPr>
    </w:p>
    <w:p w:rsidR="00532368" w:rsidRPr="00AE3A54" w:rsidRDefault="00532368" w:rsidP="00BA447C">
      <w:pPr>
        <w:pStyle w:val="ListParagraph"/>
        <w:autoSpaceDE w:val="0"/>
        <w:autoSpaceDN w:val="0"/>
        <w:adjustRightInd w:val="0"/>
        <w:spacing w:after="56" w:line="240" w:lineRule="auto"/>
        <w:ind w:left="1440"/>
        <w:rPr>
          <w:rFonts w:asciiTheme="minorHAnsi" w:eastAsiaTheme="minorEastAsia" w:hAnsiTheme="minorHAnsi" w:cs="Calibri"/>
          <w:sz w:val="24"/>
          <w:szCs w:val="24"/>
        </w:rPr>
      </w:pPr>
      <w:r w:rsidRPr="00AE3A54">
        <w:rPr>
          <w:rFonts w:asciiTheme="minorHAnsi" w:eastAsiaTheme="minorEastAsia" w:hAnsiTheme="minorHAnsi" w:cs="Calibri"/>
          <w:sz w:val="24"/>
          <w:szCs w:val="24"/>
        </w:rPr>
        <w:t>This material is provided by legal counsel or other interested third parties, and might include external audit reports, management letters and reports, records of non-audit services, bank statements (cancelled checks, bank advices, and other</w:t>
      </w:r>
    </w:p>
    <w:p w:rsidR="00BA447C" w:rsidRPr="00FA7213" w:rsidRDefault="00BA447C" w:rsidP="00BA447C">
      <w:pPr>
        <w:pStyle w:val="ListParagraph"/>
        <w:autoSpaceDE w:val="0"/>
        <w:autoSpaceDN w:val="0"/>
        <w:adjustRightInd w:val="0"/>
        <w:spacing w:after="56" w:line="240" w:lineRule="auto"/>
        <w:ind w:left="1440"/>
        <w:rPr>
          <w:rFonts w:asciiTheme="minorHAnsi" w:hAnsiTheme="minorHAnsi" w:cs="Calibri"/>
          <w:sz w:val="24"/>
          <w:szCs w:val="24"/>
        </w:rPr>
      </w:pPr>
    </w:p>
    <w:p w:rsidR="002D7B2C" w:rsidRPr="00FA7213" w:rsidRDefault="002D7B2C" w:rsidP="002D7B2C">
      <w:pPr>
        <w:pStyle w:val="ListParagraph"/>
        <w:numPr>
          <w:ilvl w:val="0"/>
          <w:numId w:val="43"/>
        </w:numPr>
        <w:autoSpaceDE w:val="0"/>
        <w:autoSpaceDN w:val="0"/>
        <w:adjustRightInd w:val="0"/>
        <w:spacing w:after="56" w:line="240" w:lineRule="auto"/>
        <w:jc w:val="both"/>
        <w:rPr>
          <w:rFonts w:asciiTheme="minorHAnsi" w:hAnsiTheme="minorHAnsi" w:cs="Calibri"/>
          <w:sz w:val="24"/>
          <w:szCs w:val="24"/>
        </w:rPr>
      </w:pPr>
      <w:r w:rsidRPr="002D7B2C">
        <w:rPr>
          <w:rFonts w:asciiTheme="minorHAnsi" w:hAnsiTheme="minorHAnsi" w:cs="Calibri"/>
          <w:sz w:val="24"/>
          <w:szCs w:val="24"/>
        </w:rPr>
        <w:t xml:space="preserve"> </w:t>
      </w:r>
      <w:r w:rsidRPr="002D7B2C">
        <w:rPr>
          <w:rFonts w:asciiTheme="minorHAnsi" w:hAnsiTheme="minorHAnsi" w:cs="Calibri"/>
          <w:color w:val="FF0000"/>
          <w:sz w:val="24"/>
          <w:szCs w:val="24"/>
        </w:rPr>
        <w:t xml:space="preserve">Outline the main steps involved in the evidence gathering process. </w:t>
      </w:r>
    </w:p>
    <w:p w:rsidR="00BA447C" w:rsidRPr="00AE3A54" w:rsidRDefault="00BA447C" w:rsidP="00BA447C">
      <w:pPr>
        <w:pStyle w:val="ListParagraph"/>
        <w:autoSpaceDE w:val="0"/>
        <w:autoSpaceDN w:val="0"/>
        <w:adjustRightInd w:val="0"/>
        <w:spacing w:after="56" w:line="240" w:lineRule="auto"/>
        <w:ind w:left="1080"/>
        <w:jc w:val="both"/>
        <w:rPr>
          <w:rFonts w:asciiTheme="minorHAnsi" w:hAnsiTheme="minorHAnsi" w:cs="Calibri"/>
          <w:sz w:val="24"/>
          <w:szCs w:val="24"/>
        </w:rPr>
      </w:pPr>
    </w:p>
    <w:p w:rsidR="00D90959" w:rsidRPr="00AE3A54" w:rsidRDefault="00D90959" w:rsidP="00D90959">
      <w:pPr>
        <w:pStyle w:val="ListParagraph"/>
        <w:autoSpaceDE w:val="0"/>
        <w:autoSpaceDN w:val="0"/>
        <w:adjustRightInd w:val="0"/>
        <w:spacing w:after="56" w:line="240" w:lineRule="auto"/>
        <w:ind w:left="1080"/>
        <w:jc w:val="both"/>
        <w:rPr>
          <w:rFonts w:asciiTheme="minorHAnsi" w:hAnsiTheme="minorHAnsi" w:cs="Calibri"/>
          <w:sz w:val="24"/>
          <w:szCs w:val="24"/>
        </w:rPr>
      </w:pPr>
      <w:r w:rsidRPr="00AE3A54">
        <w:rPr>
          <w:rFonts w:asciiTheme="minorHAnsi" w:hAnsiTheme="minorHAnsi" w:cs="Calibri"/>
          <w:sz w:val="24"/>
          <w:szCs w:val="24"/>
        </w:rPr>
        <w:t>The critical steps in collecting evidence include;</w:t>
      </w:r>
    </w:p>
    <w:p w:rsidR="00D90959" w:rsidRPr="00AE3A54" w:rsidRDefault="00D90959" w:rsidP="00D90959">
      <w:pPr>
        <w:pStyle w:val="ListParagraph"/>
        <w:autoSpaceDE w:val="0"/>
        <w:autoSpaceDN w:val="0"/>
        <w:adjustRightInd w:val="0"/>
        <w:spacing w:after="56" w:line="240" w:lineRule="auto"/>
        <w:ind w:left="1080"/>
        <w:jc w:val="both"/>
        <w:rPr>
          <w:rFonts w:asciiTheme="minorHAnsi" w:hAnsiTheme="minorHAnsi" w:cs="Calibri"/>
          <w:sz w:val="24"/>
          <w:szCs w:val="24"/>
        </w:rPr>
      </w:pPr>
    </w:p>
    <w:p w:rsidR="00D90959" w:rsidRPr="00AE3A54" w:rsidRDefault="00D90959" w:rsidP="00D90959">
      <w:pPr>
        <w:autoSpaceDE w:val="0"/>
        <w:autoSpaceDN w:val="0"/>
        <w:adjustRightInd w:val="0"/>
        <w:spacing w:after="0" w:line="240" w:lineRule="auto"/>
        <w:ind w:left="1080"/>
        <w:jc w:val="both"/>
        <w:rPr>
          <w:rFonts w:cs="Calibri"/>
          <w:sz w:val="24"/>
          <w:szCs w:val="24"/>
        </w:rPr>
      </w:pPr>
      <w:r w:rsidRPr="00AE3A54">
        <w:rPr>
          <w:rFonts w:cs="Calibri"/>
          <w:bCs/>
          <w:sz w:val="24"/>
          <w:szCs w:val="24"/>
        </w:rPr>
        <w:t xml:space="preserve">Document Retention Considerations - </w:t>
      </w:r>
      <w:r w:rsidRPr="00AE3A54">
        <w:rPr>
          <w:rFonts w:cs="Calibri"/>
          <w:sz w:val="24"/>
          <w:szCs w:val="24"/>
        </w:rPr>
        <w:t xml:space="preserve">In forensic accounting investigations of financial statement issues, document retention and preservation are especially significant. This is a complex area and should be discussed with counsel, but following are some considerations. </w:t>
      </w:r>
    </w:p>
    <w:p w:rsidR="00D90959" w:rsidRPr="00AE3A54" w:rsidRDefault="00D90959" w:rsidP="00D90959">
      <w:pPr>
        <w:autoSpaceDE w:val="0"/>
        <w:autoSpaceDN w:val="0"/>
        <w:adjustRightInd w:val="0"/>
        <w:spacing w:after="0" w:line="240" w:lineRule="auto"/>
        <w:jc w:val="both"/>
        <w:rPr>
          <w:rFonts w:cs="Calibri"/>
          <w:sz w:val="24"/>
          <w:szCs w:val="24"/>
        </w:rPr>
      </w:pPr>
    </w:p>
    <w:p w:rsidR="00D90959" w:rsidRPr="00AE3A54" w:rsidRDefault="00D90959" w:rsidP="00D90959">
      <w:pPr>
        <w:autoSpaceDE w:val="0"/>
        <w:autoSpaceDN w:val="0"/>
        <w:adjustRightInd w:val="0"/>
        <w:spacing w:after="0" w:line="240" w:lineRule="auto"/>
        <w:ind w:left="1080"/>
        <w:jc w:val="both"/>
        <w:rPr>
          <w:rFonts w:cs="Calibri"/>
          <w:sz w:val="24"/>
          <w:szCs w:val="24"/>
        </w:rPr>
      </w:pPr>
      <w:r w:rsidRPr="00AE3A54">
        <w:rPr>
          <w:rFonts w:cs="Calibri"/>
          <w:bCs/>
          <w:sz w:val="24"/>
          <w:szCs w:val="24"/>
        </w:rPr>
        <w:t xml:space="preserve">Planning Considerations - </w:t>
      </w:r>
      <w:r w:rsidRPr="00AE3A54">
        <w:rPr>
          <w:rFonts w:cs="Calibri"/>
          <w:sz w:val="24"/>
          <w:szCs w:val="24"/>
        </w:rPr>
        <w:t xml:space="preserve">It is often necessary to meet with the client, depending on the issue under investigation, to discuss the types of evidence you may require and to locate that evidence for the time periods under review. </w:t>
      </w:r>
    </w:p>
    <w:p w:rsidR="00D90959" w:rsidRPr="00AE3A54" w:rsidRDefault="00D90959" w:rsidP="00D90959">
      <w:pPr>
        <w:autoSpaceDE w:val="0"/>
        <w:autoSpaceDN w:val="0"/>
        <w:adjustRightInd w:val="0"/>
        <w:spacing w:after="0" w:line="240" w:lineRule="auto"/>
        <w:ind w:left="720" w:firstLine="360"/>
        <w:jc w:val="both"/>
        <w:rPr>
          <w:rFonts w:cs="Calibri"/>
          <w:sz w:val="24"/>
          <w:szCs w:val="24"/>
        </w:rPr>
      </w:pPr>
    </w:p>
    <w:p w:rsidR="00D90959" w:rsidRPr="00AE3A54" w:rsidRDefault="00D90959" w:rsidP="00D90959">
      <w:pPr>
        <w:autoSpaceDE w:val="0"/>
        <w:autoSpaceDN w:val="0"/>
        <w:adjustRightInd w:val="0"/>
        <w:spacing w:after="0" w:line="240" w:lineRule="auto"/>
        <w:ind w:left="1080"/>
        <w:jc w:val="both"/>
        <w:rPr>
          <w:rFonts w:cs="Calibri"/>
          <w:sz w:val="24"/>
          <w:szCs w:val="24"/>
        </w:rPr>
      </w:pPr>
      <w:r w:rsidRPr="00AE3A54">
        <w:rPr>
          <w:rFonts w:cs="Calibri"/>
          <w:bCs/>
          <w:sz w:val="24"/>
          <w:szCs w:val="24"/>
        </w:rPr>
        <w:t xml:space="preserve">Creating a Chain of Custody - </w:t>
      </w:r>
      <w:r w:rsidRPr="00AE3A54">
        <w:rPr>
          <w:rFonts w:cs="Calibri"/>
          <w:sz w:val="24"/>
          <w:szCs w:val="24"/>
        </w:rPr>
        <w:t xml:space="preserve">The purpose of the chain of custody is establishing from the time when the evidence is collected to the time of its presentation to a court or perhaps to a regulatory body, that it has been properly preserved from damage or alteration, and therefore keeps its original value. </w:t>
      </w:r>
    </w:p>
    <w:p w:rsidR="00BA447C" w:rsidRPr="00FA7213" w:rsidRDefault="00BA447C" w:rsidP="00D90959">
      <w:pPr>
        <w:pStyle w:val="ListParagraph"/>
        <w:autoSpaceDE w:val="0"/>
        <w:autoSpaceDN w:val="0"/>
        <w:adjustRightInd w:val="0"/>
        <w:spacing w:after="56" w:line="240" w:lineRule="auto"/>
        <w:ind w:left="1080"/>
        <w:jc w:val="both"/>
        <w:rPr>
          <w:rFonts w:asciiTheme="minorHAnsi" w:hAnsiTheme="minorHAnsi" w:cs="Calibri"/>
          <w:sz w:val="24"/>
          <w:szCs w:val="24"/>
        </w:rPr>
      </w:pPr>
    </w:p>
    <w:p w:rsidR="002D7B2C" w:rsidRPr="00FA7213" w:rsidRDefault="002D7B2C" w:rsidP="002D7B2C">
      <w:pPr>
        <w:pStyle w:val="ListParagraph"/>
        <w:numPr>
          <w:ilvl w:val="0"/>
          <w:numId w:val="43"/>
        </w:numPr>
        <w:autoSpaceDE w:val="0"/>
        <w:autoSpaceDN w:val="0"/>
        <w:adjustRightInd w:val="0"/>
        <w:spacing w:after="0" w:line="240" w:lineRule="auto"/>
        <w:jc w:val="both"/>
        <w:rPr>
          <w:rFonts w:asciiTheme="minorHAnsi" w:hAnsiTheme="minorHAnsi" w:cs="Calibri"/>
          <w:color w:val="FF0000"/>
          <w:sz w:val="24"/>
          <w:szCs w:val="24"/>
        </w:rPr>
      </w:pPr>
      <w:r w:rsidRPr="002D7B2C">
        <w:rPr>
          <w:rFonts w:asciiTheme="minorHAnsi" w:hAnsiTheme="minorHAnsi" w:cs="Calibri"/>
          <w:color w:val="FF0000"/>
          <w:sz w:val="24"/>
          <w:szCs w:val="24"/>
        </w:rPr>
        <w:t xml:space="preserve">Which types of documents are collected in evidence gathering process and what could be the possible sources for these? </w:t>
      </w:r>
    </w:p>
    <w:p w:rsidR="00D90959" w:rsidRPr="00CA257F" w:rsidRDefault="00D90959" w:rsidP="00CA257F">
      <w:pPr>
        <w:pStyle w:val="ListParagraph"/>
        <w:autoSpaceDE w:val="0"/>
        <w:autoSpaceDN w:val="0"/>
        <w:adjustRightInd w:val="0"/>
        <w:spacing w:after="0" w:line="240" w:lineRule="auto"/>
        <w:ind w:left="1080"/>
        <w:jc w:val="both"/>
        <w:rPr>
          <w:rFonts w:asciiTheme="minorHAnsi" w:hAnsiTheme="minorHAnsi" w:cs="Calibri"/>
        </w:rPr>
      </w:pPr>
    </w:p>
    <w:p w:rsidR="00AE3A54" w:rsidRPr="00AE3A54" w:rsidRDefault="00CA257F" w:rsidP="00AE3A54">
      <w:pPr>
        <w:pStyle w:val="Default"/>
        <w:ind w:left="1080"/>
        <w:jc w:val="both"/>
        <w:rPr>
          <w:color w:val="auto"/>
          <w:sz w:val="23"/>
          <w:szCs w:val="23"/>
        </w:rPr>
      </w:pPr>
      <w:r w:rsidRPr="00AE3A54">
        <w:rPr>
          <w:rFonts w:asciiTheme="minorHAnsi" w:hAnsiTheme="minorHAnsi" w:cs="Times New Roman"/>
          <w:color w:val="auto"/>
          <w:sz w:val="22"/>
          <w:szCs w:val="22"/>
        </w:rPr>
        <w:t>As most financial crimes investigation is reactive or historic in nature, documents generated</w:t>
      </w:r>
      <w:r w:rsidR="00AE3A54" w:rsidRPr="00AE3A54">
        <w:rPr>
          <w:rFonts w:cs="Times New Roman"/>
          <w:color w:val="auto"/>
        </w:rPr>
        <w:t xml:space="preserve"> </w:t>
      </w:r>
      <w:r w:rsidRPr="00AE3A54">
        <w:rPr>
          <w:rFonts w:asciiTheme="minorHAnsi" w:hAnsiTheme="minorHAnsi" w:cs="Times New Roman"/>
          <w:color w:val="auto"/>
          <w:sz w:val="22"/>
          <w:szCs w:val="22"/>
        </w:rPr>
        <w:t>prior to or during the</w:t>
      </w:r>
      <w:r w:rsidR="00AE3A54" w:rsidRPr="00AE3A54">
        <w:rPr>
          <w:rFonts w:cs="Times New Roman"/>
          <w:color w:val="auto"/>
        </w:rPr>
        <w:t xml:space="preserve"> </w:t>
      </w:r>
      <w:r w:rsidRPr="00AE3A54">
        <w:rPr>
          <w:rFonts w:asciiTheme="minorHAnsi" w:hAnsiTheme="minorHAnsi" w:cs="Times New Roman"/>
          <w:color w:val="auto"/>
          <w:sz w:val="22"/>
          <w:szCs w:val="22"/>
        </w:rPr>
        <w:t>commission of that offence are</w:t>
      </w:r>
      <w:r w:rsidR="00AE3A54" w:rsidRPr="00AE3A54">
        <w:rPr>
          <w:rFonts w:cs="Times New Roman"/>
          <w:color w:val="auto"/>
        </w:rPr>
        <w:t xml:space="preserve"> </w:t>
      </w:r>
      <w:r w:rsidRPr="00AE3A54">
        <w:rPr>
          <w:rFonts w:asciiTheme="minorHAnsi" w:hAnsiTheme="minorHAnsi" w:cs="Times New Roman"/>
          <w:color w:val="auto"/>
          <w:sz w:val="22"/>
          <w:szCs w:val="22"/>
        </w:rPr>
        <w:t>essential and normally make up</w:t>
      </w:r>
      <w:r w:rsidR="00AE3A54" w:rsidRPr="00AE3A54">
        <w:rPr>
          <w:rFonts w:cs="Times New Roman"/>
          <w:color w:val="auto"/>
        </w:rPr>
        <w:t xml:space="preserve"> </w:t>
      </w:r>
      <w:r w:rsidRPr="00AE3A54">
        <w:rPr>
          <w:rFonts w:asciiTheme="minorHAnsi" w:hAnsiTheme="minorHAnsi" w:cs="Times New Roman"/>
          <w:color w:val="auto"/>
          <w:sz w:val="22"/>
          <w:szCs w:val="22"/>
        </w:rPr>
        <w:t>the majority of evidence. Bank</w:t>
      </w:r>
      <w:r w:rsidR="00AE3A54" w:rsidRPr="00AE3A54">
        <w:rPr>
          <w:rFonts w:cs="Times New Roman"/>
          <w:color w:val="auto"/>
        </w:rPr>
        <w:t xml:space="preserve"> </w:t>
      </w:r>
      <w:r w:rsidRPr="00AE3A54">
        <w:rPr>
          <w:rFonts w:asciiTheme="minorHAnsi" w:hAnsiTheme="minorHAnsi" w:cs="Times New Roman"/>
          <w:color w:val="auto"/>
          <w:sz w:val="22"/>
          <w:szCs w:val="22"/>
        </w:rPr>
        <w:t>records, accounting records,</w:t>
      </w:r>
      <w:r w:rsidR="00AE3A54" w:rsidRPr="00AE3A54">
        <w:rPr>
          <w:rFonts w:cs="Times New Roman"/>
          <w:color w:val="auto"/>
        </w:rPr>
        <w:t xml:space="preserve"> </w:t>
      </w:r>
      <w:r w:rsidRPr="00AE3A54">
        <w:rPr>
          <w:rFonts w:asciiTheme="minorHAnsi" w:hAnsiTheme="minorHAnsi" w:cs="Times New Roman"/>
          <w:color w:val="auto"/>
          <w:sz w:val="22"/>
          <w:szCs w:val="22"/>
        </w:rPr>
        <w:t>legal documents or instruments</w:t>
      </w:r>
      <w:r w:rsidR="00AE3A54" w:rsidRPr="00AE3A54">
        <w:rPr>
          <w:rFonts w:cs="Times New Roman"/>
          <w:color w:val="auto"/>
        </w:rPr>
        <w:t xml:space="preserve"> </w:t>
      </w:r>
      <w:r w:rsidRPr="00AE3A54">
        <w:rPr>
          <w:rFonts w:asciiTheme="minorHAnsi" w:hAnsiTheme="minorHAnsi" w:cs="Times New Roman"/>
          <w:color w:val="auto"/>
          <w:sz w:val="22"/>
          <w:szCs w:val="22"/>
        </w:rPr>
        <w:t>are normally the basis for the</w:t>
      </w:r>
      <w:r w:rsidR="00AE3A54" w:rsidRPr="00AE3A54">
        <w:rPr>
          <w:rFonts w:cs="Times New Roman"/>
          <w:color w:val="auto"/>
        </w:rPr>
        <w:t xml:space="preserve"> </w:t>
      </w:r>
      <w:r w:rsidRPr="00AE3A54">
        <w:rPr>
          <w:rFonts w:asciiTheme="minorHAnsi" w:hAnsiTheme="minorHAnsi" w:cs="Times New Roman"/>
          <w:color w:val="auto"/>
          <w:sz w:val="22"/>
          <w:szCs w:val="22"/>
        </w:rPr>
        <w:t>case. They may very well</w:t>
      </w:r>
      <w:r w:rsidR="00AE3A54" w:rsidRPr="00AE3A54">
        <w:rPr>
          <w:rFonts w:cs="Times New Roman"/>
          <w:color w:val="auto"/>
        </w:rPr>
        <w:t xml:space="preserve"> </w:t>
      </w:r>
      <w:r w:rsidRPr="00AE3A54">
        <w:rPr>
          <w:rFonts w:asciiTheme="minorHAnsi" w:hAnsiTheme="minorHAnsi" w:cs="Times New Roman"/>
          <w:color w:val="auto"/>
          <w:sz w:val="22"/>
          <w:szCs w:val="22"/>
        </w:rPr>
        <w:t>prove the circumstances around</w:t>
      </w:r>
      <w:r w:rsidR="00AE3A54" w:rsidRPr="00AE3A54">
        <w:rPr>
          <w:rFonts w:cs="Times New Roman"/>
          <w:color w:val="auto"/>
        </w:rPr>
        <w:t xml:space="preserve"> </w:t>
      </w:r>
      <w:r w:rsidRPr="00AE3A54">
        <w:rPr>
          <w:rFonts w:asciiTheme="minorHAnsi" w:hAnsiTheme="minorHAnsi" w:cs="Times New Roman"/>
          <w:color w:val="auto"/>
          <w:sz w:val="22"/>
          <w:szCs w:val="22"/>
        </w:rPr>
        <w:t>the alleged offence, but they</w:t>
      </w:r>
      <w:r w:rsidR="00AE3A54" w:rsidRPr="00AE3A54">
        <w:rPr>
          <w:rFonts w:cs="Times New Roman"/>
          <w:color w:val="auto"/>
        </w:rPr>
        <w:t xml:space="preserve"> </w:t>
      </w:r>
      <w:r w:rsidRPr="00AE3A54">
        <w:rPr>
          <w:rFonts w:asciiTheme="minorHAnsi" w:hAnsiTheme="minorHAnsi" w:cs="Times New Roman"/>
          <w:color w:val="auto"/>
          <w:sz w:val="22"/>
          <w:szCs w:val="22"/>
        </w:rPr>
        <w:t>may not necessarily provide all</w:t>
      </w:r>
      <w:r w:rsidR="00AE3A54" w:rsidRPr="00AE3A54">
        <w:rPr>
          <w:rFonts w:cs="Times New Roman"/>
          <w:color w:val="auto"/>
        </w:rPr>
        <w:t xml:space="preserve"> </w:t>
      </w:r>
      <w:r w:rsidRPr="00AE3A54">
        <w:rPr>
          <w:rFonts w:asciiTheme="minorHAnsi" w:hAnsiTheme="minorHAnsi" w:cs="Times New Roman"/>
          <w:color w:val="auto"/>
          <w:sz w:val="22"/>
          <w:szCs w:val="22"/>
        </w:rPr>
        <w:t>the essential elements of the</w:t>
      </w:r>
      <w:r w:rsidR="00AE3A54" w:rsidRPr="00AE3A54">
        <w:rPr>
          <w:rFonts w:cs="Times New Roman"/>
          <w:color w:val="auto"/>
        </w:rPr>
        <w:t xml:space="preserve"> </w:t>
      </w:r>
      <w:r w:rsidRPr="00AE3A54">
        <w:rPr>
          <w:rFonts w:asciiTheme="minorHAnsi" w:hAnsiTheme="minorHAnsi" w:cs="Times New Roman"/>
          <w:color w:val="auto"/>
          <w:sz w:val="22"/>
          <w:szCs w:val="22"/>
        </w:rPr>
        <w:t xml:space="preserve">criminal charge, </w:t>
      </w:r>
      <w:r w:rsidR="00AE3A54" w:rsidRPr="00AE3A54">
        <w:rPr>
          <w:rFonts w:asciiTheme="minorHAnsi" w:hAnsiTheme="minorHAnsi" w:cs="Times New Roman"/>
          <w:color w:val="auto"/>
          <w:sz w:val="22"/>
          <w:szCs w:val="22"/>
        </w:rPr>
        <w:t>e.g.</w:t>
      </w:r>
      <w:r w:rsidRPr="00AE3A54">
        <w:rPr>
          <w:rFonts w:asciiTheme="minorHAnsi" w:hAnsiTheme="minorHAnsi" w:cs="Times New Roman"/>
          <w:color w:val="auto"/>
          <w:sz w:val="22"/>
          <w:szCs w:val="22"/>
        </w:rPr>
        <w:t xml:space="preserve"> </w:t>
      </w:r>
      <w:r w:rsidR="00AE3A54" w:rsidRPr="00AE3A54">
        <w:rPr>
          <w:rFonts w:cs="Times New Roman"/>
          <w:color w:val="auto"/>
        </w:rPr>
        <w:t xml:space="preserve">the </w:t>
      </w:r>
      <w:r w:rsidRPr="00AE3A54">
        <w:rPr>
          <w:rFonts w:asciiTheme="minorHAnsi" w:hAnsiTheme="minorHAnsi" w:cs="Times New Roman"/>
          <w:color w:val="auto"/>
          <w:sz w:val="22"/>
          <w:szCs w:val="22"/>
        </w:rPr>
        <w:t>intention of the subject. We</w:t>
      </w:r>
      <w:r w:rsidR="00AE3A54" w:rsidRPr="00AE3A54">
        <w:rPr>
          <w:rFonts w:cs="Times New Roman"/>
          <w:color w:val="auto"/>
        </w:rPr>
        <w:t xml:space="preserve"> </w:t>
      </w:r>
      <w:r w:rsidRPr="00AE3A54">
        <w:rPr>
          <w:rFonts w:asciiTheme="minorHAnsi" w:hAnsiTheme="minorHAnsi" w:cs="Times New Roman"/>
          <w:color w:val="auto"/>
          <w:sz w:val="22"/>
          <w:szCs w:val="22"/>
        </w:rPr>
        <w:t>must never overlook obvious</w:t>
      </w:r>
      <w:r w:rsidR="00AE3A54" w:rsidRPr="00AE3A54">
        <w:rPr>
          <w:rFonts w:cs="Times New Roman"/>
          <w:color w:val="auto"/>
        </w:rPr>
        <w:t xml:space="preserve"> </w:t>
      </w:r>
      <w:r w:rsidRPr="00AE3A54">
        <w:rPr>
          <w:rFonts w:asciiTheme="minorHAnsi" w:hAnsiTheme="minorHAnsi" w:cs="Times New Roman"/>
          <w:color w:val="auto"/>
          <w:sz w:val="22"/>
          <w:szCs w:val="22"/>
        </w:rPr>
        <w:t>personal records, items like</w:t>
      </w:r>
      <w:r w:rsidR="00AE3A54" w:rsidRPr="00AE3A54">
        <w:rPr>
          <w:rFonts w:cs="Times New Roman"/>
          <w:color w:val="auto"/>
        </w:rPr>
        <w:t xml:space="preserve"> </w:t>
      </w:r>
      <w:r w:rsidR="00AE3A54" w:rsidRPr="00AE3A54">
        <w:rPr>
          <w:rFonts w:asciiTheme="minorHAnsi" w:hAnsiTheme="minorHAnsi" w:cs="Times New Roman"/>
          <w:color w:val="auto"/>
          <w:sz w:val="22"/>
          <w:szCs w:val="22"/>
        </w:rPr>
        <w:t>correspondence,</w:t>
      </w:r>
      <w:r w:rsidRPr="00AE3A54">
        <w:rPr>
          <w:rFonts w:asciiTheme="minorHAnsi" w:hAnsiTheme="minorHAnsi" w:cs="Times New Roman"/>
          <w:color w:val="auto"/>
          <w:sz w:val="22"/>
          <w:szCs w:val="22"/>
        </w:rPr>
        <w:t xml:space="preserve"> notes in day</w:t>
      </w:r>
      <w:r w:rsidR="00AE3A54" w:rsidRPr="00AE3A54">
        <w:rPr>
          <w:rFonts w:cs="Times New Roman"/>
          <w:color w:val="auto"/>
        </w:rPr>
        <w:t xml:space="preserve"> </w:t>
      </w:r>
      <w:r w:rsidRPr="00AE3A54">
        <w:rPr>
          <w:rFonts w:asciiTheme="minorHAnsi" w:hAnsiTheme="minorHAnsi" w:cs="Times New Roman"/>
          <w:color w:val="auto"/>
          <w:sz w:val="22"/>
          <w:szCs w:val="22"/>
        </w:rPr>
        <w:t>timers or mobile phone records,</w:t>
      </w:r>
      <w:r w:rsidR="00AE3A54" w:rsidRPr="00AE3A54">
        <w:rPr>
          <w:rFonts w:cs="Times New Roman"/>
          <w:color w:val="auto"/>
        </w:rPr>
        <w:t xml:space="preserve"> </w:t>
      </w:r>
      <w:r w:rsidRPr="00AE3A54">
        <w:rPr>
          <w:rFonts w:asciiTheme="minorHAnsi" w:hAnsiTheme="minorHAnsi" w:cs="Times New Roman"/>
          <w:color w:val="auto"/>
          <w:sz w:val="22"/>
          <w:szCs w:val="22"/>
        </w:rPr>
        <w:t>these may be the evidence</w:t>
      </w:r>
      <w:r w:rsidR="00AE3A54" w:rsidRPr="00AE3A54">
        <w:rPr>
          <w:rFonts w:cs="Times New Roman"/>
          <w:color w:val="auto"/>
        </w:rPr>
        <w:t xml:space="preserve"> </w:t>
      </w:r>
      <w:r w:rsidRPr="00AE3A54">
        <w:rPr>
          <w:rFonts w:asciiTheme="minorHAnsi" w:hAnsiTheme="minorHAnsi" w:cs="Times New Roman"/>
          <w:color w:val="auto"/>
          <w:sz w:val="22"/>
          <w:szCs w:val="22"/>
        </w:rPr>
        <w:t>needed to prove the element</w:t>
      </w:r>
      <w:r w:rsidR="00AE3A54" w:rsidRPr="00AE3A54">
        <w:rPr>
          <w:rFonts w:cs="Times New Roman"/>
          <w:color w:val="auto"/>
        </w:rPr>
        <w:t xml:space="preserve"> </w:t>
      </w:r>
      <w:r w:rsidRPr="00AE3A54">
        <w:rPr>
          <w:rFonts w:asciiTheme="minorHAnsi" w:hAnsiTheme="minorHAnsi" w:cs="Times New Roman"/>
          <w:color w:val="auto"/>
          <w:sz w:val="22"/>
          <w:szCs w:val="22"/>
        </w:rPr>
        <w:t>that was not readily apparent in</w:t>
      </w:r>
      <w:r w:rsidR="00AE3A54" w:rsidRPr="00AE3A54">
        <w:rPr>
          <w:rFonts w:cs="Times New Roman"/>
          <w:color w:val="auto"/>
        </w:rPr>
        <w:t xml:space="preserve"> </w:t>
      </w:r>
      <w:r w:rsidRPr="00AE3A54">
        <w:rPr>
          <w:rFonts w:asciiTheme="minorHAnsi" w:hAnsiTheme="minorHAnsi" w:cs="Times New Roman"/>
          <w:color w:val="auto"/>
          <w:sz w:val="22"/>
          <w:szCs w:val="22"/>
        </w:rPr>
        <w:t>the books and records.</w:t>
      </w:r>
      <w:r w:rsidR="00AE3A54" w:rsidRPr="00AE3A54">
        <w:rPr>
          <w:rFonts w:cs="Times New Roman"/>
          <w:color w:val="auto"/>
        </w:rPr>
        <w:t xml:space="preserve"> </w:t>
      </w:r>
      <w:r w:rsidRPr="00AE3A54">
        <w:rPr>
          <w:rFonts w:asciiTheme="minorHAnsi" w:hAnsiTheme="minorHAnsi" w:cs="Times New Roman"/>
          <w:color w:val="auto"/>
          <w:sz w:val="22"/>
          <w:szCs w:val="22"/>
        </w:rPr>
        <w:t>Documentary evidence may be generated also from electronic records</w:t>
      </w:r>
      <w:r w:rsidR="00AE3A54" w:rsidRPr="00AE3A54">
        <w:rPr>
          <w:rFonts w:cs="Times New Roman"/>
          <w:color w:val="auto"/>
        </w:rPr>
        <w:t xml:space="preserve"> as well as d</w:t>
      </w:r>
      <w:r w:rsidR="00AE3A54" w:rsidRPr="00AE3A54">
        <w:rPr>
          <w:color w:val="auto"/>
          <w:sz w:val="23"/>
          <w:szCs w:val="23"/>
        </w:rPr>
        <w:t>ocuments that are physical in nature, such as paper documents.</w:t>
      </w:r>
    </w:p>
    <w:p w:rsidR="00AE3A54" w:rsidRDefault="00AE3A54" w:rsidP="00AE3A54">
      <w:pPr>
        <w:pStyle w:val="Default"/>
        <w:ind w:left="1080"/>
        <w:jc w:val="both"/>
        <w:rPr>
          <w:sz w:val="23"/>
          <w:szCs w:val="23"/>
        </w:rPr>
      </w:pPr>
    </w:p>
    <w:p w:rsidR="00AE3A54" w:rsidRDefault="00AE3A54" w:rsidP="00AE3A54">
      <w:pPr>
        <w:pStyle w:val="Default"/>
        <w:ind w:left="1080"/>
        <w:jc w:val="both"/>
        <w:rPr>
          <w:sz w:val="23"/>
          <w:szCs w:val="23"/>
        </w:rPr>
      </w:pPr>
    </w:p>
    <w:p w:rsidR="00AE3A54" w:rsidRDefault="00AE3A54" w:rsidP="00AE3A54">
      <w:pPr>
        <w:pStyle w:val="Default"/>
        <w:ind w:left="1080"/>
        <w:jc w:val="both"/>
        <w:rPr>
          <w:sz w:val="23"/>
          <w:szCs w:val="23"/>
        </w:rPr>
      </w:pPr>
    </w:p>
    <w:p w:rsidR="00AE3A54" w:rsidRDefault="00AE3A54" w:rsidP="00AE3A54">
      <w:pPr>
        <w:pStyle w:val="Default"/>
        <w:jc w:val="both"/>
        <w:rPr>
          <w:sz w:val="23"/>
          <w:szCs w:val="23"/>
        </w:rPr>
      </w:pPr>
    </w:p>
    <w:p w:rsidR="002D7B2C" w:rsidRPr="00CA257F" w:rsidRDefault="002D7B2C" w:rsidP="00AE3A54">
      <w:pPr>
        <w:pStyle w:val="Default"/>
        <w:numPr>
          <w:ilvl w:val="0"/>
          <w:numId w:val="41"/>
        </w:numPr>
        <w:jc w:val="both"/>
        <w:rPr>
          <w:rFonts w:asciiTheme="minorHAnsi" w:hAnsiTheme="minorHAnsi"/>
          <w:sz w:val="22"/>
          <w:szCs w:val="22"/>
        </w:rPr>
      </w:pPr>
      <w:r w:rsidRPr="00CA257F">
        <w:rPr>
          <w:rFonts w:asciiTheme="minorHAnsi" w:hAnsiTheme="minorHAnsi"/>
          <w:color w:val="FF0000"/>
          <w:sz w:val="22"/>
          <w:szCs w:val="22"/>
        </w:rPr>
        <w:lastRenderedPageBreak/>
        <w:t>Evidence is required to support any investigation of financial crime. Discuss various types of evidence used in financial crime investigations</w:t>
      </w:r>
      <w:r w:rsidR="0046139B" w:rsidRPr="00CA257F">
        <w:rPr>
          <w:rFonts w:asciiTheme="minorHAnsi" w:hAnsiTheme="minorHAnsi"/>
          <w:sz w:val="22"/>
          <w:szCs w:val="22"/>
        </w:rPr>
        <w:t xml:space="preserve">. </w:t>
      </w:r>
      <w:r w:rsidRPr="00CA257F">
        <w:rPr>
          <w:rFonts w:asciiTheme="minorHAnsi" w:hAnsiTheme="minorHAnsi"/>
          <w:sz w:val="22"/>
          <w:szCs w:val="22"/>
        </w:rPr>
        <w:t xml:space="preserve"> </w:t>
      </w:r>
    </w:p>
    <w:p w:rsidR="0046139B" w:rsidRDefault="0046139B" w:rsidP="0046139B">
      <w:pPr>
        <w:pStyle w:val="ListParagraph"/>
        <w:autoSpaceDE w:val="0"/>
        <w:autoSpaceDN w:val="0"/>
        <w:adjustRightInd w:val="0"/>
        <w:spacing w:after="56" w:line="240" w:lineRule="auto"/>
        <w:ind w:left="360"/>
        <w:jc w:val="both"/>
        <w:rPr>
          <w:rFonts w:cs="Calibri"/>
          <w:color w:val="000000"/>
        </w:rPr>
      </w:pPr>
    </w:p>
    <w:p w:rsidR="0046139B" w:rsidRPr="00AE3A54" w:rsidRDefault="0046139B" w:rsidP="00A821A8">
      <w:pPr>
        <w:autoSpaceDE w:val="0"/>
        <w:autoSpaceDN w:val="0"/>
        <w:adjustRightInd w:val="0"/>
        <w:spacing w:after="0" w:line="240" w:lineRule="auto"/>
        <w:ind w:left="360"/>
        <w:jc w:val="both"/>
        <w:rPr>
          <w:rFonts w:cs="Times New Roman"/>
        </w:rPr>
      </w:pPr>
      <w:r w:rsidRPr="00AE3A54">
        <w:rPr>
          <w:rFonts w:cs="Times New Roman"/>
        </w:rPr>
        <w:t xml:space="preserve">I must state from the on-set that there are </w:t>
      </w:r>
      <w:r w:rsidRPr="00AE3A54">
        <w:rPr>
          <w:rFonts w:cs="Times New Roman"/>
        </w:rPr>
        <w:t xml:space="preserve">no hard-and-fast rules as to the selection of </w:t>
      </w:r>
      <w:r w:rsidRPr="00AE3A54">
        <w:rPr>
          <w:rFonts w:cs="Times New Roman"/>
        </w:rPr>
        <w:t xml:space="preserve">evidence </w:t>
      </w:r>
      <w:r w:rsidRPr="00AE3A54">
        <w:rPr>
          <w:rFonts w:cs="Times New Roman"/>
        </w:rPr>
        <w:t>for</w:t>
      </w:r>
      <w:r w:rsidRPr="00AE3A54">
        <w:rPr>
          <w:rFonts w:cs="Times New Roman"/>
        </w:rPr>
        <w:t xml:space="preserve"> </w:t>
      </w:r>
      <w:r w:rsidRPr="00AE3A54">
        <w:rPr>
          <w:rFonts w:cs="Times New Roman"/>
        </w:rPr>
        <w:t>retention. The following</w:t>
      </w:r>
      <w:r w:rsidR="00A821A8" w:rsidRPr="00AE3A54">
        <w:rPr>
          <w:rFonts w:cs="Times New Roman"/>
        </w:rPr>
        <w:t xml:space="preserve"> </w:t>
      </w:r>
      <w:r w:rsidRPr="00AE3A54">
        <w:rPr>
          <w:rFonts w:cs="Times New Roman"/>
        </w:rPr>
        <w:t xml:space="preserve">discussions highlight the types of </w:t>
      </w:r>
      <w:r w:rsidR="00A821A8" w:rsidRPr="00AE3A54">
        <w:rPr>
          <w:rFonts w:cs="Times New Roman"/>
        </w:rPr>
        <w:t xml:space="preserve">evidence </w:t>
      </w:r>
      <w:r w:rsidRPr="00AE3A54">
        <w:rPr>
          <w:rFonts w:cs="Times New Roman"/>
        </w:rPr>
        <w:t xml:space="preserve">that </w:t>
      </w:r>
      <w:r w:rsidR="00A821A8" w:rsidRPr="00AE3A54">
        <w:rPr>
          <w:rFonts w:cs="Times New Roman"/>
        </w:rPr>
        <w:t xml:space="preserve">can support a </w:t>
      </w:r>
      <w:r w:rsidRPr="00AE3A54">
        <w:rPr>
          <w:rFonts w:cs="Times New Roman"/>
        </w:rPr>
        <w:t>variety of investigations</w:t>
      </w:r>
      <w:r w:rsidR="00A821A8" w:rsidRPr="00AE3A54">
        <w:rPr>
          <w:rFonts w:cs="Times New Roman"/>
        </w:rPr>
        <w:t xml:space="preserve"> in financial crime;</w:t>
      </w:r>
    </w:p>
    <w:p w:rsidR="00A821A8" w:rsidRPr="00AE3A54" w:rsidRDefault="00A821A8" w:rsidP="00A821A8">
      <w:pPr>
        <w:autoSpaceDE w:val="0"/>
        <w:autoSpaceDN w:val="0"/>
        <w:adjustRightInd w:val="0"/>
        <w:spacing w:after="0" w:line="240" w:lineRule="auto"/>
        <w:ind w:firstLine="360"/>
        <w:jc w:val="both"/>
        <w:rPr>
          <w:rFonts w:cs="Optima-Bold"/>
          <w:b/>
          <w:bCs/>
        </w:rPr>
      </w:pPr>
    </w:p>
    <w:p w:rsidR="0046139B" w:rsidRPr="00AE3A54" w:rsidRDefault="0046139B" w:rsidP="00A821A8">
      <w:pPr>
        <w:autoSpaceDE w:val="0"/>
        <w:autoSpaceDN w:val="0"/>
        <w:adjustRightInd w:val="0"/>
        <w:spacing w:after="0" w:line="240" w:lineRule="auto"/>
        <w:ind w:firstLine="360"/>
        <w:jc w:val="both"/>
        <w:rPr>
          <w:rFonts w:cs="Optima-Bold"/>
          <w:b/>
          <w:bCs/>
        </w:rPr>
      </w:pPr>
      <w:r w:rsidRPr="00AE3A54">
        <w:rPr>
          <w:rFonts w:cs="Optima-Bold"/>
          <w:b/>
          <w:bCs/>
        </w:rPr>
        <w:t>INVESTIGATIONS OF VENDORS</w:t>
      </w:r>
    </w:p>
    <w:p w:rsidR="0046139B" w:rsidRPr="00AE3A54" w:rsidRDefault="0046139B" w:rsidP="004B0722">
      <w:pPr>
        <w:autoSpaceDE w:val="0"/>
        <w:autoSpaceDN w:val="0"/>
        <w:adjustRightInd w:val="0"/>
        <w:spacing w:after="0" w:line="240" w:lineRule="auto"/>
        <w:ind w:left="360"/>
        <w:jc w:val="both"/>
        <w:rPr>
          <w:rFonts w:cs="Times New Roman"/>
        </w:rPr>
      </w:pPr>
      <w:r w:rsidRPr="00AE3A54">
        <w:rPr>
          <w:rFonts w:cs="Times New Roman"/>
        </w:rPr>
        <w:t>Investigations of vendors should focus on where the money went and for what</w:t>
      </w:r>
      <w:r w:rsidR="004B0722" w:rsidRPr="00AE3A54">
        <w:rPr>
          <w:rFonts w:cs="Times New Roman"/>
        </w:rPr>
        <w:t xml:space="preserve"> </w:t>
      </w:r>
      <w:r w:rsidRPr="00AE3A54">
        <w:rPr>
          <w:rFonts w:cs="Times New Roman"/>
        </w:rPr>
        <w:t>purpose. All relevant disbursement information should be collected. That would</w:t>
      </w:r>
      <w:r w:rsidR="004B0722" w:rsidRPr="00AE3A54">
        <w:rPr>
          <w:rFonts w:cs="Times New Roman"/>
        </w:rPr>
        <w:t xml:space="preserve"> </w:t>
      </w:r>
      <w:r w:rsidRPr="00AE3A54">
        <w:rPr>
          <w:rFonts w:cs="Times New Roman"/>
        </w:rPr>
        <w:t>normally include:</w:t>
      </w:r>
    </w:p>
    <w:p w:rsidR="0046139B" w:rsidRPr="00AE3A54" w:rsidRDefault="0046139B" w:rsidP="00A821A8">
      <w:pPr>
        <w:pStyle w:val="ListParagraph"/>
        <w:numPr>
          <w:ilvl w:val="0"/>
          <w:numId w:val="48"/>
        </w:numPr>
        <w:autoSpaceDE w:val="0"/>
        <w:autoSpaceDN w:val="0"/>
        <w:adjustRightInd w:val="0"/>
        <w:spacing w:after="0" w:line="240" w:lineRule="auto"/>
        <w:jc w:val="both"/>
      </w:pPr>
      <w:r w:rsidRPr="00AE3A54">
        <w:t>Vendor information setup in the company’s master file data for the</w:t>
      </w:r>
      <w:r w:rsidR="00A821A8" w:rsidRPr="00AE3A54">
        <w:t xml:space="preserve"> </w:t>
      </w:r>
      <w:r w:rsidRPr="00AE3A54">
        <w:t>accounts payable system</w:t>
      </w:r>
    </w:p>
    <w:p w:rsidR="00A821A8" w:rsidRPr="00AE3A54" w:rsidRDefault="00A821A8" w:rsidP="0046139B">
      <w:pPr>
        <w:pStyle w:val="ListParagraph"/>
        <w:numPr>
          <w:ilvl w:val="0"/>
          <w:numId w:val="48"/>
        </w:numPr>
        <w:autoSpaceDE w:val="0"/>
        <w:autoSpaceDN w:val="0"/>
        <w:adjustRightInd w:val="0"/>
        <w:spacing w:after="0" w:line="240" w:lineRule="auto"/>
        <w:jc w:val="both"/>
        <w:rPr>
          <w:rFonts w:asciiTheme="minorHAnsi" w:hAnsiTheme="minorHAnsi"/>
        </w:rPr>
      </w:pPr>
      <w:r w:rsidRPr="00AE3A54">
        <w:t xml:space="preserve"> </w:t>
      </w:r>
      <w:r w:rsidR="0046139B" w:rsidRPr="00AE3A54">
        <w:rPr>
          <w:rFonts w:asciiTheme="minorHAnsi" w:hAnsiTheme="minorHAnsi"/>
        </w:rPr>
        <w:t>Contracts, purchase orders, invoices, and documents used to accumulate</w:t>
      </w:r>
      <w:r w:rsidRPr="00AE3A54">
        <w:rPr>
          <w:rFonts w:asciiTheme="minorHAnsi" w:hAnsiTheme="minorHAnsi"/>
        </w:rPr>
        <w:t xml:space="preserve"> </w:t>
      </w:r>
      <w:r w:rsidR="0046139B" w:rsidRPr="00AE3A54">
        <w:rPr>
          <w:rFonts w:asciiTheme="minorHAnsi" w:hAnsiTheme="minorHAnsi"/>
        </w:rPr>
        <w:t>payment approvals, receiving documents, correspondence concerning</w:t>
      </w:r>
      <w:r w:rsidRPr="00AE3A54">
        <w:rPr>
          <w:rFonts w:asciiTheme="minorHAnsi" w:hAnsiTheme="minorHAnsi"/>
        </w:rPr>
        <w:t xml:space="preserve"> </w:t>
      </w:r>
      <w:r w:rsidR="0046139B" w:rsidRPr="00AE3A54">
        <w:rPr>
          <w:rFonts w:asciiTheme="minorHAnsi" w:hAnsiTheme="minorHAnsi"/>
        </w:rPr>
        <w:t>credits, billing errors, or other matters</w:t>
      </w:r>
    </w:p>
    <w:p w:rsidR="0046139B" w:rsidRPr="00AE3A54" w:rsidRDefault="0046139B" w:rsidP="00A821A8">
      <w:pPr>
        <w:pStyle w:val="ListParagraph"/>
        <w:numPr>
          <w:ilvl w:val="0"/>
          <w:numId w:val="48"/>
        </w:numPr>
        <w:autoSpaceDE w:val="0"/>
        <w:autoSpaceDN w:val="0"/>
        <w:adjustRightInd w:val="0"/>
        <w:spacing w:after="0" w:line="240" w:lineRule="auto"/>
        <w:jc w:val="both"/>
      </w:pPr>
      <w:r w:rsidRPr="00AE3A54">
        <w:rPr>
          <w:rFonts w:asciiTheme="minorHAnsi" w:hAnsiTheme="minorHAnsi" w:cs="Optima-Bold"/>
          <w:b/>
          <w:bCs/>
        </w:rPr>
        <w:t xml:space="preserve"> </w:t>
      </w:r>
      <w:r w:rsidRPr="00AE3A54">
        <w:rPr>
          <w:rFonts w:asciiTheme="minorHAnsi" w:hAnsiTheme="minorHAnsi"/>
        </w:rPr>
        <w:t>Internal reviews of vendor quality and the results of public record</w:t>
      </w:r>
      <w:r w:rsidR="00A821A8" w:rsidRPr="00AE3A54">
        <w:rPr>
          <w:rFonts w:asciiTheme="minorHAnsi" w:hAnsiTheme="minorHAnsi"/>
        </w:rPr>
        <w:t xml:space="preserve"> </w:t>
      </w:r>
      <w:r w:rsidRPr="00AE3A54">
        <w:rPr>
          <w:rFonts w:asciiTheme="minorHAnsi" w:hAnsiTheme="minorHAnsi"/>
        </w:rPr>
        <w:t>searches performed to qualify the vendor</w:t>
      </w:r>
      <w:r w:rsidR="00A821A8" w:rsidRPr="00AE3A54">
        <w:rPr>
          <w:rFonts w:asciiTheme="minorHAnsi" w:hAnsiTheme="minorHAnsi"/>
        </w:rPr>
        <w:t xml:space="preserve"> </w:t>
      </w:r>
      <w:r w:rsidRPr="00AE3A54">
        <w:rPr>
          <w:rFonts w:asciiTheme="minorHAnsi" w:hAnsiTheme="minorHAnsi"/>
        </w:rPr>
        <w:t>Collection of these materials is likely to be facilitated by computer forensic</w:t>
      </w:r>
      <w:r w:rsidR="00A821A8" w:rsidRPr="00AE3A54">
        <w:rPr>
          <w:rFonts w:asciiTheme="minorHAnsi" w:hAnsiTheme="minorHAnsi"/>
        </w:rPr>
        <w:t xml:space="preserve"> </w:t>
      </w:r>
      <w:r w:rsidRPr="00AE3A54">
        <w:rPr>
          <w:rFonts w:asciiTheme="minorHAnsi" w:hAnsiTheme="minorHAnsi"/>
        </w:rPr>
        <w:t>techniques such as data mining for duplicate addresses, similar names, or duplicate</w:t>
      </w:r>
      <w:r w:rsidR="004B0722" w:rsidRPr="00AE3A54">
        <w:rPr>
          <w:rFonts w:asciiTheme="minorHAnsi" w:hAnsiTheme="minorHAnsi"/>
        </w:rPr>
        <w:t xml:space="preserve"> </w:t>
      </w:r>
      <w:r w:rsidRPr="00AE3A54">
        <w:rPr>
          <w:rFonts w:asciiTheme="minorHAnsi" w:hAnsiTheme="minorHAnsi"/>
        </w:rPr>
        <w:t>payments, invoices, or purchase orders, among other queries. Interviews</w:t>
      </w:r>
      <w:r w:rsidR="00A821A8" w:rsidRPr="00AE3A54">
        <w:t xml:space="preserve"> </w:t>
      </w:r>
      <w:r w:rsidRPr="00AE3A54">
        <w:rPr>
          <w:rFonts w:asciiTheme="minorHAnsi" w:hAnsiTheme="minorHAnsi"/>
        </w:rPr>
        <w:t>may be required, as will additional public records searches about the vendors’</w:t>
      </w:r>
      <w:r w:rsidR="00A821A8" w:rsidRPr="00AE3A54">
        <w:t xml:space="preserve"> </w:t>
      </w:r>
      <w:r w:rsidRPr="00AE3A54">
        <w:rPr>
          <w:rFonts w:asciiTheme="minorHAnsi" w:hAnsiTheme="minorHAnsi"/>
        </w:rPr>
        <w:t>current situations.</w:t>
      </w:r>
    </w:p>
    <w:p w:rsidR="00A821A8" w:rsidRPr="00AE3A54" w:rsidRDefault="00A821A8" w:rsidP="00A821A8">
      <w:pPr>
        <w:autoSpaceDE w:val="0"/>
        <w:autoSpaceDN w:val="0"/>
        <w:adjustRightInd w:val="0"/>
        <w:spacing w:after="0" w:line="240" w:lineRule="auto"/>
        <w:ind w:left="720"/>
        <w:jc w:val="both"/>
        <w:rPr>
          <w:rFonts w:cs="Times New Roman"/>
        </w:rPr>
      </w:pPr>
    </w:p>
    <w:p w:rsidR="0046139B" w:rsidRPr="00AE3A54" w:rsidRDefault="0046139B" w:rsidP="00A821A8">
      <w:pPr>
        <w:autoSpaceDE w:val="0"/>
        <w:autoSpaceDN w:val="0"/>
        <w:adjustRightInd w:val="0"/>
        <w:spacing w:after="0" w:line="240" w:lineRule="auto"/>
        <w:ind w:firstLine="360"/>
        <w:jc w:val="both"/>
        <w:rPr>
          <w:rFonts w:cs="Optima-Bold"/>
          <w:b/>
          <w:bCs/>
        </w:rPr>
      </w:pPr>
      <w:r w:rsidRPr="00AE3A54">
        <w:rPr>
          <w:rFonts w:cs="Optima-Bold"/>
          <w:b/>
          <w:bCs/>
        </w:rPr>
        <w:t>INVESTIGATIONS OF IMPROPER RELATED-PARTY ACTIVITY</w:t>
      </w:r>
    </w:p>
    <w:p w:rsidR="0046139B" w:rsidRPr="00AE3A54" w:rsidRDefault="0046139B" w:rsidP="00A821A8">
      <w:pPr>
        <w:autoSpaceDE w:val="0"/>
        <w:autoSpaceDN w:val="0"/>
        <w:adjustRightInd w:val="0"/>
        <w:spacing w:after="0" w:line="240" w:lineRule="auto"/>
        <w:ind w:left="360"/>
        <w:jc w:val="both"/>
        <w:rPr>
          <w:rFonts w:cs="Times New Roman"/>
        </w:rPr>
      </w:pPr>
      <w:r w:rsidRPr="00AE3A54">
        <w:rPr>
          <w:rFonts w:cs="Times New Roman"/>
        </w:rPr>
        <w:t>Investigations of improper related-party activity usually require all information</w:t>
      </w:r>
      <w:r w:rsidR="00A821A8" w:rsidRPr="00AE3A54">
        <w:rPr>
          <w:rFonts w:cs="Times New Roman"/>
        </w:rPr>
        <w:t xml:space="preserve"> </w:t>
      </w:r>
      <w:r w:rsidRPr="00AE3A54">
        <w:rPr>
          <w:rFonts w:cs="Times New Roman"/>
        </w:rPr>
        <w:t>regarding the nature of the relationship, interview notes, relevant internal control</w:t>
      </w:r>
      <w:r w:rsidR="00A821A8" w:rsidRPr="00AE3A54">
        <w:rPr>
          <w:rFonts w:cs="Times New Roman"/>
        </w:rPr>
        <w:t xml:space="preserve"> </w:t>
      </w:r>
      <w:r w:rsidRPr="00AE3A54">
        <w:rPr>
          <w:rFonts w:cs="Times New Roman"/>
        </w:rPr>
        <w:t>policies, e-mail streams, and public record searches, as well as any documents</w:t>
      </w:r>
      <w:r w:rsidR="00A821A8" w:rsidRPr="00AE3A54">
        <w:rPr>
          <w:rFonts w:cs="Times New Roman"/>
        </w:rPr>
        <w:t xml:space="preserve"> </w:t>
      </w:r>
      <w:r w:rsidRPr="00AE3A54">
        <w:rPr>
          <w:rFonts w:cs="Times New Roman"/>
        </w:rPr>
        <w:t xml:space="preserve">that would support analysis of economic exchange at fair value in an </w:t>
      </w:r>
      <w:r w:rsidR="00B0338A" w:rsidRPr="00AE3A54">
        <w:rPr>
          <w:rFonts w:cs="Times New Roman"/>
        </w:rPr>
        <w:t>arm’s length</w:t>
      </w:r>
      <w:r w:rsidR="00A821A8" w:rsidRPr="00AE3A54">
        <w:rPr>
          <w:rFonts w:cs="Times New Roman"/>
        </w:rPr>
        <w:t xml:space="preserve"> </w:t>
      </w:r>
      <w:r w:rsidRPr="00AE3A54">
        <w:rPr>
          <w:rFonts w:cs="Times New Roman"/>
        </w:rPr>
        <w:t>transaction.</w:t>
      </w:r>
    </w:p>
    <w:p w:rsidR="00A821A8" w:rsidRPr="00AE3A54" w:rsidRDefault="00A821A8" w:rsidP="0046139B">
      <w:pPr>
        <w:autoSpaceDE w:val="0"/>
        <w:autoSpaceDN w:val="0"/>
        <w:adjustRightInd w:val="0"/>
        <w:spacing w:after="0" w:line="240" w:lineRule="auto"/>
        <w:jc w:val="both"/>
        <w:rPr>
          <w:rFonts w:cs="Optima-Bold"/>
          <w:b/>
          <w:bCs/>
        </w:rPr>
      </w:pPr>
    </w:p>
    <w:p w:rsidR="0046139B" w:rsidRPr="00AE3A54" w:rsidRDefault="0046139B" w:rsidP="00A821A8">
      <w:pPr>
        <w:autoSpaceDE w:val="0"/>
        <w:autoSpaceDN w:val="0"/>
        <w:adjustRightInd w:val="0"/>
        <w:spacing w:after="0" w:line="240" w:lineRule="auto"/>
        <w:ind w:firstLine="360"/>
        <w:jc w:val="both"/>
        <w:rPr>
          <w:rFonts w:cs="Optima-Bold"/>
          <w:b/>
          <w:bCs/>
        </w:rPr>
      </w:pPr>
      <w:r w:rsidRPr="00AE3A54">
        <w:rPr>
          <w:rFonts w:cs="Optima-Bold"/>
          <w:b/>
          <w:bCs/>
        </w:rPr>
        <w:t>INVESTIGATIONS OF EMPLOYEE MISAPPROPRIATIONS</w:t>
      </w:r>
    </w:p>
    <w:p w:rsidR="0046139B" w:rsidRPr="00AE3A54" w:rsidRDefault="0046139B" w:rsidP="00A821A8">
      <w:pPr>
        <w:autoSpaceDE w:val="0"/>
        <w:autoSpaceDN w:val="0"/>
        <w:adjustRightInd w:val="0"/>
        <w:spacing w:after="0" w:line="240" w:lineRule="auto"/>
        <w:ind w:left="360"/>
        <w:jc w:val="both"/>
        <w:rPr>
          <w:rFonts w:cs="Times New Roman"/>
        </w:rPr>
      </w:pPr>
      <w:r w:rsidRPr="00AE3A54">
        <w:rPr>
          <w:rFonts w:cs="Times New Roman"/>
        </w:rPr>
        <w:t>Investigations of employee misappropriations most often center on the documents</w:t>
      </w:r>
      <w:r w:rsidR="00A821A8" w:rsidRPr="00AE3A54">
        <w:rPr>
          <w:rFonts w:cs="Times New Roman"/>
        </w:rPr>
        <w:t xml:space="preserve"> </w:t>
      </w:r>
      <w:r w:rsidRPr="00AE3A54">
        <w:rPr>
          <w:rFonts w:cs="Times New Roman"/>
        </w:rPr>
        <w:t>and records kept by the employee and may include desk files, computer</w:t>
      </w:r>
      <w:r w:rsidR="00A821A8" w:rsidRPr="00AE3A54">
        <w:rPr>
          <w:rFonts w:cs="Times New Roman"/>
        </w:rPr>
        <w:t xml:space="preserve"> </w:t>
      </w:r>
      <w:r w:rsidRPr="00AE3A54">
        <w:rPr>
          <w:rFonts w:cs="Times New Roman"/>
        </w:rPr>
        <w:t>files, e-mails, records of access to and use of corporate computer systems,</w:t>
      </w:r>
      <w:r w:rsidR="00A821A8" w:rsidRPr="00AE3A54">
        <w:rPr>
          <w:rFonts w:cs="Times New Roman"/>
        </w:rPr>
        <w:t xml:space="preserve"> </w:t>
      </w:r>
      <w:r w:rsidRPr="00AE3A54">
        <w:rPr>
          <w:rFonts w:cs="Times New Roman"/>
        </w:rPr>
        <w:t>records of access to company facilities, security camera tapes, employment</w:t>
      </w:r>
      <w:r w:rsidR="00A821A8" w:rsidRPr="00AE3A54">
        <w:rPr>
          <w:rFonts w:cs="Times New Roman"/>
        </w:rPr>
        <w:t xml:space="preserve"> </w:t>
      </w:r>
      <w:r w:rsidRPr="00AE3A54">
        <w:rPr>
          <w:rFonts w:cs="Times New Roman"/>
        </w:rPr>
        <w:t>records, payroll records, and material obtained in interviews with coworkers.</w:t>
      </w:r>
      <w:r w:rsidR="00A821A8" w:rsidRPr="00AE3A54">
        <w:rPr>
          <w:rFonts w:cs="Times New Roman"/>
        </w:rPr>
        <w:t xml:space="preserve"> </w:t>
      </w:r>
      <w:r w:rsidRPr="00AE3A54">
        <w:rPr>
          <w:rFonts w:cs="Times New Roman"/>
        </w:rPr>
        <w:t>Outside information related to lifestyle and property ownership may also be relevant.</w:t>
      </w:r>
      <w:r w:rsidR="00A821A8" w:rsidRPr="00AE3A54">
        <w:rPr>
          <w:rFonts w:cs="Times New Roman"/>
        </w:rPr>
        <w:t xml:space="preserve"> </w:t>
      </w:r>
      <w:r w:rsidRPr="00AE3A54">
        <w:rPr>
          <w:rFonts w:cs="Times New Roman"/>
        </w:rPr>
        <w:t>PDAs, BlackBerrys, and cell phones in particular should not be overlooked,</w:t>
      </w:r>
      <w:r w:rsidR="00A821A8" w:rsidRPr="00AE3A54">
        <w:rPr>
          <w:rFonts w:cs="Times New Roman"/>
        </w:rPr>
        <w:t xml:space="preserve"> </w:t>
      </w:r>
      <w:r w:rsidRPr="00AE3A54">
        <w:rPr>
          <w:rFonts w:cs="Times New Roman"/>
        </w:rPr>
        <w:t>because they may contain information about people assisting the</w:t>
      </w:r>
      <w:r w:rsidR="00A821A8" w:rsidRPr="00AE3A54">
        <w:rPr>
          <w:rFonts w:cs="Times New Roman"/>
        </w:rPr>
        <w:t xml:space="preserve"> </w:t>
      </w:r>
      <w:r w:rsidRPr="00AE3A54">
        <w:rPr>
          <w:rFonts w:cs="Times New Roman"/>
        </w:rPr>
        <w:t>employee in the scheme.</w:t>
      </w:r>
    </w:p>
    <w:p w:rsidR="00A821A8" w:rsidRPr="00AE3A54" w:rsidRDefault="00A821A8" w:rsidP="0046139B">
      <w:pPr>
        <w:autoSpaceDE w:val="0"/>
        <w:autoSpaceDN w:val="0"/>
        <w:adjustRightInd w:val="0"/>
        <w:spacing w:after="0" w:line="240" w:lineRule="auto"/>
        <w:jc w:val="both"/>
        <w:rPr>
          <w:rFonts w:cs="Optima-Bold"/>
          <w:b/>
          <w:bCs/>
        </w:rPr>
      </w:pPr>
    </w:p>
    <w:p w:rsidR="0046139B" w:rsidRPr="00AE3A54" w:rsidRDefault="0046139B" w:rsidP="00A821A8">
      <w:pPr>
        <w:autoSpaceDE w:val="0"/>
        <w:autoSpaceDN w:val="0"/>
        <w:adjustRightInd w:val="0"/>
        <w:spacing w:after="0" w:line="240" w:lineRule="auto"/>
        <w:ind w:firstLine="360"/>
        <w:jc w:val="both"/>
        <w:rPr>
          <w:rFonts w:cs="Optima-Bold"/>
          <w:b/>
          <w:bCs/>
        </w:rPr>
      </w:pPr>
      <w:r w:rsidRPr="00AE3A54">
        <w:rPr>
          <w:rFonts w:cs="Optima-Bold"/>
          <w:b/>
          <w:bCs/>
        </w:rPr>
        <w:t>INVESTIGATIONS OF FINANCIAL STATEMENT ERRORS</w:t>
      </w:r>
    </w:p>
    <w:p w:rsidR="0046139B" w:rsidRPr="00AE3A54" w:rsidRDefault="0046139B" w:rsidP="00A821A8">
      <w:pPr>
        <w:autoSpaceDE w:val="0"/>
        <w:autoSpaceDN w:val="0"/>
        <w:adjustRightInd w:val="0"/>
        <w:spacing w:after="0" w:line="240" w:lineRule="auto"/>
        <w:ind w:left="360"/>
        <w:jc w:val="both"/>
        <w:rPr>
          <w:rFonts w:cs="Times New Roman"/>
        </w:rPr>
      </w:pPr>
      <w:r w:rsidRPr="00AE3A54">
        <w:rPr>
          <w:rFonts w:cs="Times New Roman"/>
        </w:rPr>
        <w:t>Investigations of financial statement errors are likely to require access to just</w:t>
      </w:r>
      <w:r w:rsidR="00A821A8" w:rsidRPr="00AE3A54">
        <w:rPr>
          <w:rFonts w:cs="Times New Roman"/>
        </w:rPr>
        <w:t xml:space="preserve"> </w:t>
      </w:r>
      <w:r w:rsidRPr="00AE3A54">
        <w:rPr>
          <w:rFonts w:cs="Times New Roman"/>
        </w:rPr>
        <w:t>about every element of a company’s financial accounting and business records,</w:t>
      </w:r>
      <w:r w:rsidR="00A821A8" w:rsidRPr="00AE3A54">
        <w:rPr>
          <w:rFonts w:cs="Times New Roman"/>
        </w:rPr>
        <w:t xml:space="preserve"> </w:t>
      </w:r>
      <w:r w:rsidRPr="00AE3A54">
        <w:rPr>
          <w:rFonts w:cs="Times New Roman"/>
        </w:rPr>
        <w:t>as well as the files of many employees and the e-mail files of all involved in the</w:t>
      </w:r>
      <w:r w:rsidR="00A821A8" w:rsidRPr="00AE3A54">
        <w:rPr>
          <w:rFonts w:cs="Times New Roman"/>
        </w:rPr>
        <w:t xml:space="preserve"> </w:t>
      </w:r>
      <w:r w:rsidRPr="00AE3A54">
        <w:rPr>
          <w:rFonts w:cs="Times New Roman"/>
        </w:rPr>
        <w:t>subject transactions. Such investigations may also require interviews and the</w:t>
      </w:r>
      <w:r w:rsidR="00A821A8" w:rsidRPr="00AE3A54">
        <w:rPr>
          <w:rFonts w:cs="Times New Roman"/>
        </w:rPr>
        <w:t xml:space="preserve"> </w:t>
      </w:r>
      <w:r w:rsidRPr="00AE3A54">
        <w:rPr>
          <w:rFonts w:cs="Times New Roman"/>
        </w:rPr>
        <w:t>collection of transaction evidence from outside parties such as banks, customers,</w:t>
      </w:r>
      <w:r w:rsidR="00A821A8" w:rsidRPr="00AE3A54">
        <w:rPr>
          <w:rFonts w:cs="Times New Roman"/>
        </w:rPr>
        <w:t xml:space="preserve"> </w:t>
      </w:r>
      <w:r w:rsidRPr="00AE3A54">
        <w:rPr>
          <w:rFonts w:cs="Times New Roman"/>
        </w:rPr>
        <w:t>vendors, and former employees. In major investigations, it may be worthwhile to</w:t>
      </w:r>
      <w:r w:rsidR="00A821A8" w:rsidRPr="00AE3A54">
        <w:rPr>
          <w:rFonts w:cs="Times New Roman"/>
        </w:rPr>
        <w:t xml:space="preserve"> </w:t>
      </w:r>
      <w:r w:rsidRPr="00AE3A54">
        <w:rPr>
          <w:rFonts w:cs="Times New Roman"/>
        </w:rPr>
        <w:t>copy the general ledger system and e-mail servers to another data center location,</w:t>
      </w:r>
      <w:r w:rsidR="00A821A8" w:rsidRPr="00AE3A54">
        <w:rPr>
          <w:rFonts w:cs="Times New Roman"/>
        </w:rPr>
        <w:t xml:space="preserve"> </w:t>
      </w:r>
      <w:r w:rsidRPr="00AE3A54">
        <w:rPr>
          <w:rFonts w:cs="Times New Roman"/>
        </w:rPr>
        <w:t>so that when the investigation team is ready to review the material, the</w:t>
      </w:r>
      <w:r w:rsidR="00A821A8" w:rsidRPr="00AE3A54">
        <w:rPr>
          <w:rFonts w:cs="Times New Roman"/>
        </w:rPr>
        <w:t xml:space="preserve"> </w:t>
      </w:r>
      <w:r w:rsidRPr="00AE3A54">
        <w:rPr>
          <w:rFonts w:cs="Times New Roman"/>
        </w:rPr>
        <w:t>material has been properly preserved.</w:t>
      </w:r>
    </w:p>
    <w:p w:rsidR="004B0722" w:rsidRPr="00AE3A54" w:rsidRDefault="004B0722" w:rsidP="00A821A8">
      <w:pPr>
        <w:autoSpaceDE w:val="0"/>
        <w:autoSpaceDN w:val="0"/>
        <w:adjustRightInd w:val="0"/>
        <w:spacing w:after="0" w:line="240" w:lineRule="auto"/>
        <w:ind w:left="360"/>
        <w:jc w:val="both"/>
        <w:rPr>
          <w:rFonts w:cs="Times New Roman"/>
        </w:rPr>
      </w:pPr>
    </w:p>
    <w:p w:rsidR="004B0722" w:rsidRPr="00AE3A54" w:rsidRDefault="004B0722" w:rsidP="007D2AB5">
      <w:pPr>
        <w:autoSpaceDE w:val="0"/>
        <w:autoSpaceDN w:val="0"/>
        <w:adjustRightInd w:val="0"/>
        <w:spacing w:after="0" w:line="240" w:lineRule="auto"/>
        <w:ind w:firstLine="360"/>
        <w:jc w:val="both"/>
        <w:rPr>
          <w:rFonts w:cs="Optima-Bold"/>
          <w:b/>
          <w:bCs/>
        </w:rPr>
      </w:pPr>
      <w:r w:rsidRPr="00AE3A54">
        <w:rPr>
          <w:rFonts w:cs="Optima-Bold"/>
          <w:b/>
          <w:bCs/>
        </w:rPr>
        <w:t>INVESTIGATIONS OF FOREIGN CORRUPT PRACTICES ACT VIOLATIONS</w:t>
      </w:r>
    </w:p>
    <w:p w:rsidR="004B0722" w:rsidRPr="00AE3A54" w:rsidRDefault="004B0722" w:rsidP="007D2AB5">
      <w:pPr>
        <w:autoSpaceDE w:val="0"/>
        <w:autoSpaceDN w:val="0"/>
        <w:adjustRightInd w:val="0"/>
        <w:spacing w:after="0" w:line="240" w:lineRule="auto"/>
        <w:ind w:left="360"/>
        <w:jc w:val="both"/>
        <w:rPr>
          <w:rFonts w:cs="Times New Roman"/>
        </w:rPr>
      </w:pPr>
      <w:r w:rsidRPr="00AE3A54">
        <w:rPr>
          <w:rFonts w:cs="Times New Roman"/>
        </w:rPr>
        <w:t>Investigations of Foreign Corrupt Practices Act violations typically require disbursement review and interviewing. In one illustrative case, certain large payments related to the award of government contracts were made through a middleman identified in the company’s record keeping as a consultant. The investigation team sought to identify the services rendered but could find no fair value exchange for the payment. As in investigations of vendor fraud, thorough</w:t>
      </w:r>
    </w:p>
    <w:p w:rsidR="004B0722" w:rsidRPr="00AE3A54" w:rsidRDefault="00B0338A" w:rsidP="007D2AB5">
      <w:pPr>
        <w:autoSpaceDE w:val="0"/>
        <w:autoSpaceDN w:val="0"/>
        <w:adjustRightInd w:val="0"/>
        <w:spacing w:after="0" w:line="240" w:lineRule="auto"/>
        <w:ind w:left="360"/>
        <w:jc w:val="both"/>
        <w:rPr>
          <w:rFonts w:cs="Times New Roman"/>
        </w:rPr>
      </w:pPr>
      <w:r w:rsidRPr="00AE3A54">
        <w:rPr>
          <w:rFonts w:cs="Times New Roman"/>
        </w:rPr>
        <w:lastRenderedPageBreak/>
        <w:t>payment documentation should be gathered, and interviews focused on the purpose of each payment may be needed.</w:t>
      </w:r>
    </w:p>
    <w:p w:rsidR="00F05569" w:rsidRDefault="00F05569" w:rsidP="00F05569">
      <w:pPr>
        <w:autoSpaceDE w:val="0"/>
        <w:autoSpaceDN w:val="0"/>
        <w:adjustRightInd w:val="0"/>
        <w:spacing w:after="0" w:line="240" w:lineRule="auto"/>
        <w:jc w:val="both"/>
        <w:rPr>
          <w:rFonts w:cs="Times New Roman"/>
          <w:color w:val="000000"/>
        </w:rPr>
      </w:pPr>
    </w:p>
    <w:p w:rsidR="002D7B2C" w:rsidRPr="00F05569" w:rsidRDefault="002D7B2C" w:rsidP="00F05569">
      <w:pPr>
        <w:pStyle w:val="ListParagraph"/>
        <w:numPr>
          <w:ilvl w:val="0"/>
          <w:numId w:val="41"/>
        </w:numPr>
        <w:autoSpaceDE w:val="0"/>
        <w:autoSpaceDN w:val="0"/>
        <w:adjustRightInd w:val="0"/>
        <w:spacing w:after="0" w:line="240" w:lineRule="auto"/>
        <w:jc w:val="both"/>
        <w:rPr>
          <w:rFonts w:cs="Calibri"/>
          <w:color w:val="FF0000"/>
        </w:rPr>
      </w:pPr>
      <w:r w:rsidRPr="00F05569">
        <w:rPr>
          <w:rFonts w:cs="Calibri"/>
          <w:color w:val="FF0000"/>
        </w:rPr>
        <w:t xml:space="preserve">Evidence gathered in financial crime cases is different from the one gathered in </w:t>
      </w:r>
      <w:r w:rsidR="00F05569" w:rsidRPr="00F05569">
        <w:rPr>
          <w:rFonts w:cs="Calibri"/>
          <w:color w:val="FF0000"/>
        </w:rPr>
        <w:t>non-financial</w:t>
      </w:r>
      <w:r w:rsidRPr="00F05569">
        <w:rPr>
          <w:rFonts w:cs="Calibri"/>
          <w:color w:val="FF0000"/>
        </w:rPr>
        <w:t xml:space="preserve"> crime cases. What is the basic difference in the composition of the two types of evidences? </w:t>
      </w:r>
    </w:p>
    <w:p w:rsidR="00515945" w:rsidRPr="00AE3A54" w:rsidRDefault="00515945" w:rsidP="007D2AB5">
      <w:pPr>
        <w:autoSpaceDE w:val="0"/>
        <w:autoSpaceDN w:val="0"/>
        <w:adjustRightInd w:val="0"/>
        <w:spacing w:after="58" w:line="240" w:lineRule="auto"/>
        <w:jc w:val="both"/>
        <w:rPr>
          <w:rFonts w:eastAsia="Times New Roman" w:cs="Arial"/>
        </w:rPr>
      </w:pPr>
    </w:p>
    <w:p w:rsidR="007D2AB5" w:rsidRPr="00AE3A54" w:rsidRDefault="007D2AB5" w:rsidP="00F05569">
      <w:pPr>
        <w:autoSpaceDE w:val="0"/>
        <w:autoSpaceDN w:val="0"/>
        <w:adjustRightInd w:val="0"/>
        <w:spacing w:after="0" w:line="240" w:lineRule="auto"/>
        <w:ind w:left="360"/>
        <w:jc w:val="both"/>
        <w:rPr>
          <w:rFonts w:cs="Times New Roman"/>
        </w:rPr>
      </w:pPr>
      <w:r w:rsidRPr="00AE3A54">
        <w:rPr>
          <w:rFonts w:cs="Times New Roman"/>
        </w:rPr>
        <w:t xml:space="preserve">The commission of financial crimes </w:t>
      </w:r>
      <w:r w:rsidRPr="00AE3A54">
        <w:rPr>
          <w:rFonts w:cs="Times New Roman"/>
        </w:rPr>
        <w:t xml:space="preserve">as opposed to non-financial crime, </w:t>
      </w:r>
      <w:r w:rsidRPr="00AE3A54">
        <w:rPr>
          <w:rFonts w:cs="Times New Roman"/>
        </w:rPr>
        <w:t>most frequently significantly precede the</w:t>
      </w:r>
      <w:r w:rsidRPr="00AE3A54">
        <w:rPr>
          <w:rFonts w:cs="Times New Roman"/>
        </w:rPr>
        <w:t xml:space="preserve"> </w:t>
      </w:r>
      <w:r w:rsidRPr="00AE3A54">
        <w:rPr>
          <w:rFonts w:cs="Times New Roman"/>
        </w:rPr>
        <w:t>criminal investigation. By the very nature of this type of offence, it automatically places the</w:t>
      </w:r>
      <w:r w:rsidRPr="00AE3A54">
        <w:rPr>
          <w:rFonts w:cs="Times New Roman"/>
        </w:rPr>
        <w:t xml:space="preserve"> </w:t>
      </w:r>
      <w:r w:rsidRPr="00AE3A54">
        <w:rPr>
          <w:rFonts w:cs="Times New Roman"/>
        </w:rPr>
        <w:t>investigator in a disadvantaged position as they will be required to complete an “after the fact”</w:t>
      </w:r>
      <w:r w:rsidRPr="00AE3A54">
        <w:rPr>
          <w:rFonts w:cs="Times New Roman"/>
        </w:rPr>
        <w:t xml:space="preserve"> </w:t>
      </w:r>
      <w:r w:rsidRPr="00AE3A54">
        <w:rPr>
          <w:rFonts w:cs="Times New Roman"/>
        </w:rPr>
        <w:t>investigation and seizure. Recovery of any stolen or defrauded assets becomes even more</w:t>
      </w:r>
      <w:r w:rsidRPr="00AE3A54">
        <w:rPr>
          <w:rFonts w:cs="Times New Roman"/>
        </w:rPr>
        <w:t xml:space="preserve"> </w:t>
      </w:r>
      <w:r w:rsidRPr="00AE3A54">
        <w:rPr>
          <w:rFonts w:cs="Times New Roman"/>
        </w:rPr>
        <w:t>difficult. It is a rare occasion that a financial crime investigator will be in a position to affect an</w:t>
      </w:r>
      <w:r w:rsidRPr="00AE3A54">
        <w:rPr>
          <w:rFonts w:cs="Times New Roman"/>
        </w:rPr>
        <w:t xml:space="preserve"> </w:t>
      </w:r>
      <w:r w:rsidRPr="00AE3A54">
        <w:rPr>
          <w:rFonts w:cs="Times New Roman"/>
        </w:rPr>
        <w:t>arrest of the suspect while in the commission of the offence, although it does happen. This means</w:t>
      </w:r>
      <w:r w:rsidRPr="00AE3A54">
        <w:rPr>
          <w:rFonts w:cs="Times New Roman"/>
        </w:rPr>
        <w:t xml:space="preserve"> </w:t>
      </w:r>
      <w:r w:rsidRPr="00AE3A54">
        <w:rPr>
          <w:rFonts w:cs="Times New Roman"/>
        </w:rPr>
        <w:t>that investigators must be extremely well trained and tenacious in the pursuit of the evidence.</w:t>
      </w:r>
      <w:r w:rsidRPr="00AE3A54">
        <w:rPr>
          <w:rFonts w:cs="Times New Roman"/>
        </w:rPr>
        <w:t xml:space="preserve"> </w:t>
      </w:r>
      <w:r w:rsidRPr="00AE3A54">
        <w:rPr>
          <w:rFonts w:cs="Times New Roman"/>
        </w:rPr>
        <w:t>Investigating officers will pursue an investigation and conduct searches and interview of various</w:t>
      </w:r>
      <w:r w:rsidRPr="00AE3A54">
        <w:rPr>
          <w:rFonts w:cs="Times New Roman"/>
        </w:rPr>
        <w:t xml:space="preserve"> </w:t>
      </w:r>
      <w:r w:rsidRPr="00AE3A54">
        <w:rPr>
          <w:rFonts w:cs="Times New Roman"/>
        </w:rPr>
        <w:t>persons. Th</w:t>
      </w:r>
      <w:r w:rsidRPr="00AE3A54">
        <w:rPr>
          <w:rFonts w:cs="Times New Roman"/>
        </w:rPr>
        <w:t>us in Financial crim</w:t>
      </w:r>
      <w:r w:rsidRPr="00AE3A54">
        <w:rPr>
          <w:rFonts w:cs="Times New Roman"/>
        </w:rPr>
        <w:t xml:space="preserve">e </w:t>
      </w:r>
      <w:r w:rsidRPr="00AE3A54">
        <w:rPr>
          <w:rFonts w:cs="Times New Roman"/>
        </w:rPr>
        <w:t>investigations the gathering of documentary evidence becomes the prime task of the Financial crime investigator.</w:t>
      </w:r>
    </w:p>
    <w:p w:rsidR="007D2AB5" w:rsidRPr="00AE3A54" w:rsidRDefault="007D2AB5" w:rsidP="007D2AB5">
      <w:pPr>
        <w:autoSpaceDE w:val="0"/>
        <w:autoSpaceDN w:val="0"/>
        <w:adjustRightInd w:val="0"/>
        <w:spacing w:after="0" w:line="240" w:lineRule="auto"/>
        <w:jc w:val="both"/>
        <w:rPr>
          <w:rFonts w:cs="Times New Roman"/>
        </w:rPr>
      </w:pPr>
    </w:p>
    <w:p w:rsidR="00CA257F" w:rsidRPr="00AE3A54" w:rsidRDefault="007D2AB5" w:rsidP="00CA257F">
      <w:pPr>
        <w:pStyle w:val="Default"/>
        <w:ind w:left="360"/>
        <w:jc w:val="both"/>
        <w:rPr>
          <w:rFonts w:eastAsia="Times New Roman" w:cs="Times New Roman"/>
          <w:color w:val="auto"/>
        </w:rPr>
      </w:pPr>
      <w:r w:rsidRPr="00AE3A54">
        <w:rPr>
          <w:rFonts w:cs="Times New Roman"/>
          <w:color w:val="auto"/>
        </w:rPr>
        <w:t xml:space="preserve">While for the non-financial crime investigator his real task to </w:t>
      </w:r>
      <w:r w:rsidR="00F05569" w:rsidRPr="00AE3A54">
        <w:rPr>
          <w:rFonts w:cs="Times New Roman"/>
          <w:color w:val="auto"/>
        </w:rPr>
        <w:t>center</w:t>
      </w:r>
      <w:r w:rsidRPr="00AE3A54">
        <w:rPr>
          <w:rFonts w:cs="Times New Roman"/>
          <w:color w:val="auto"/>
        </w:rPr>
        <w:t xml:space="preserve"> on real or physical evidence. </w:t>
      </w:r>
      <w:r w:rsidR="00360CA9" w:rsidRPr="00360CA9">
        <w:rPr>
          <w:rFonts w:asciiTheme="minorHAnsi" w:eastAsia="Times New Roman" w:hAnsiTheme="minorHAnsi" w:cs="Times New Roman"/>
          <w:color w:val="auto"/>
          <w:sz w:val="22"/>
          <w:szCs w:val="22"/>
        </w:rPr>
        <w:t xml:space="preserve">The term “real evidence” describes any </w:t>
      </w:r>
      <w:r w:rsidR="00360CA9" w:rsidRPr="00AE3A54">
        <w:rPr>
          <w:rFonts w:asciiTheme="minorHAnsi" w:eastAsia="Times New Roman" w:hAnsiTheme="minorHAnsi" w:cs="Times New Roman"/>
          <w:bCs/>
          <w:color w:val="auto"/>
          <w:sz w:val="22"/>
          <w:szCs w:val="22"/>
        </w:rPr>
        <w:t>evidence</w:t>
      </w:r>
      <w:r w:rsidR="00360CA9" w:rsidRPr="00360CA9">
        <w:rPr>
          <w:rFonts w:asciiTheme="minorHAnsi" w:eastAsia="Times New Roman" w:hAnsiTheme="minorHAnsi" w:cs="Times New Roman"/>
          <w:color w:val="auto"/>
          <w:sz w:val="22"/>
          <w:szCs w:val="22"/>
        </w:rPr>
        <w:t xml:space="preserve"> that is a tangible object, as opposed or oral </w:t>
      </w:r>
      <w:r w:rsidR="00360CA9" w:rsidRPr="00AE3A54">
        <w:rPr>
          <w:rFonts w:asciiTheme="minorHAnsi" w:eastAsia="Times New Roman" w:hAnsiTheme="minorHAnsi" w:cs="Times New Roman"/>
          <w:bCs/>
          <w:color w:val="auto"/>
          <w:sz w:val="22"/>
          <w:szCs w:val="22"/>
        </w:rPr>
        <w:t>testimony</w:t>
      </w:r>
      <w:r w:rsidR="00360CA9" w:rsidRPr="00360CA9">
        <w:rPr>
          <w:rFonts w:asciiTheme="minorHAnsi" w:eastAsia="Times New Roman" w:hAnsiTheme="minorHAnsi" w:cs="Times New Roman"/>
          <w:color w:val="auto"/>
          <w:sz w:val="22"/>
          <w:szCs w:val="22"/>
        </w:rPr>
        <w:t xml:space="preserve"> or </w:t>
      </w:r>
      <w:r w:rsidR="00360CA9" w:rsidRPr="00AE3A54">
        <w:rPr>
          <w:rFonts w:asciiTheme="minorHAnsi" w:eastAsia="Times New Roman" w:hAnsiTheme="minorHAnsi" w:cs="Times New Roman"/>
          <w:bCs/>
          <w:color w:val="auto"/>
          <w:sz w:val="22"/>
          <w:szCs w:val="22"/>
        </w:rPr>
        <w:t>documentary evidence</w:t>
      </w:r>
      <w:r w:rsidR="00360CA9" w:rsidRPr="00360CA9">
        <w:rPr>
          <w:rFonts w:asciiTheme="minorHAnsi" w:eastAsia="Times New Roman" w:hAnsiTheme="minorHAnsi" w:cs="Times New Roman"/>
          <w:color w:val="auto"/>
          <w:sz w:val="22"/>
          <w:szCs w:val="22"/>
        </w:rPr>
        <w:t xml:space="preserve">, which records information that is offered as evidence.  “Real evidence” is often used interchangeably with “physical evidence” to describe objects that are used to prove or disprove arguments in </w:t>
      </w:r>
      <w:r w:rsidR="00360CA9" w:rsidRPr="00AE3A54">
        <w:rPr>
          <w:rFonts w:asciiTheme="minorHAnsi" w:eastAsia="Times New Roman" w:hAnsiTheme="minorHAnsi" w:cs="Times New Roman"/>
          <w:bCs/>
          <w:color w:val="auto"/>
          <w:sz w:val="22"/>
          <w:szCs w:val="22"/>
        </w:rPr>
        <w:t>trial</w:t>
      </w:r>
      <w:r w:rsidR="00360CA9" w:rsidRPr="00360CA9">
        <w:rPr>
          <w:rFonts w:asciiTheme="minorHAnsi" w:eastAsia="Times New Roman" w:hAnsiTheme="minorHAnsi" w:cs="Times New Roman"/>
          <w:color w:val="auto"/>
          <w:sz w:val="22"/>
          <w:szCs w:val="22"/>
        </w:rPr>
        <w:t xml:space="preserve"> or at a hearing.  Real evidence is used to prove a fact based on the characteristics of all or part of an object. Real evidence should not be confused with “documentary evidence.”  Documentary evidence also involves physical objects, like written documents, cassette or CD recordings, and videotapes or DVD recordings.  However, when evidence is “documentary,” these physical objects are only the carriers of the evidence – they are not the evidence itself.  The actual evidence is the information recorded on the paper, tape, or disc. One way to think about the difference between real evidence and documentary evidence is to ask, “If I changed the actual physical object, would it change the information I’m trying to show the jury?”  If the answer is “yes,” the object is real evidence; if the answer is “no,” the object is documentary evidence.</w:t>
      </w:r>
      <w:r w:rsidR="00CA257F" w:rsidRPr="00AE3A54">
        <w:rPr>
          <w:rFonts w:eastAsia="Times New Roman" w:cs="Times New Roman"/>
          <w:color w:val="auto"/>
        </w:rPr>
        <w:t xml:space="preserve"> </w:t>
      </w:r>
    </w:p>
    <w:p w:rsidR="00CA257F" w:rsidRPr="00AE3A54" w:rsidRDefault="00CA257F" w:rsidP="00CA257F">
      <w:pPr>
        <w:pStyle w:val="Default"/>
        <w:jc w:val="both"/>
        <w:rPr>
          <w:rFonts w:eastAsia="Times New Roman" w:cs="Times New Roman"/>
          <w:color w:val="auto"/>
        </w:rPr>
      </w:pPr>
    </w:p>
    <w:p w:rsidR="00360CA9" w:rsidRPr="00360CA9" w:rsidRDefault="00CA257F" w:rsidP="00CA257F">
      <w:pPr>
        <w:pStyle w:val="Default"/>
        <w:ind w:left="360"/>
        <w:jc w:val="both"/>
        <w:rPr>
          <w:rFonts w:asciiTheme="minorHAnsi" w:eastAsia="Times New Roman" w:hAnsiTheme="minorHAnsi" w:cs="Times New Roman"/>
          <w:color w:val="auto"/>
          <w:sz w:val="22"/>
          <w:szCs w:val="22"/>
        </w:rPr>
      </w:pPr>
      <w:r w:rsidRPr="00AE3A54">
        <w:rPr>
          <w:rFonts w:eastAsia="Times New Roman" w:cs="Times New Roman"/>
          <w:color w:val="auto"/>
        </w:rPr>
        <w:t>G</w:t>
      </w:r>
      <w:r w:rsidRPr="00AE3A54">
        <w:rPr>
          <w:color w:val="auto"/>
          <w:sz w:val="23"/>
          <w:szCs w:val="23"/>
        </w:rPr>
        <w:t>enerally,</w:t>
      </w:r>
      <w:r w:rsidRPr="00AE3A54">
        <w:rPr>
          <w:color w:val="auto"/>
          <w:sz w:val="23"/>
          <w:szCs w:val="23"/>
        </w:rPr>
        <w:t xml:space="preserve"> </w:t>
      </w:r>
      <w:r w:rsidR="00AE3A54" w:rsidRPr="00AE3A54">
        <w:rPr>
          <w:color w:val="auto"/>
          <w:sz w:val="23"/>
          <w:szCs w:val="23"/>
        </w:rPr>
        <w:t>non-financial</w:t>
      </w:r>
      <w:r w:rsidRPr="00AE3A54">
        <w:rPr>
          <w:color w:val="auto"/>
          <w:sz w:val="23"/>
          <w:szCs w:val="23"/>
        </w:rPr>
        <w:t xml:space="preserve"> crimes are regarded as </w:t>
      </w:r>
      <w:r w:rsidRPr="00AE3A54">
        <w:rPr>
          <w:color w:val="auto"/>
          <w:sz w:val="23"/>
          <w:szCs w:val="23"/>
        </w:rPr>
        <w:t>non-documentary cases</w:t>
      </w:r>
      <w:r w:rsidRPr="00AE3A54">
        <w:rPr>
          <w:color w:val="auto"/>
          <w:sz w:val="23"/>
          <w:szCs w:val="23"/>
        </w:rPr>
        <w:t xml:space="preserve"> while </w:t>
      </w:r>
      <w:r w:rsidR="00AE3A54" w:rsidRPr="00AE3A54">
        <w:rPr>
          <w:rFonts w:eastAsiaTheme="minorEastAsia"/>
          <w:color w:val="auto"/>
          <w:sz w:val="23"/>
          <w:szCs w:val="23"/>
        </w:rPr>
        <w:t>on</w:t>
      </w:r>
      <w:r w:rsidRPr="00AE3A54">
        <w:rPr>
          <w:rFonts w:eastAsiaTheme="minorEastAsia"/>
          <w:color w:val="auto"/>
          <w:sz w:val="23"/>
          <w:szCs w:val="23"/>
        </w:rPr>
        <w:t xml:space="preserve"> the </w:t>
      </w:r>
      <w:r w:rsidRPr="00AE3A54">
        <w:rPr>
          <w:color w:val="auto"/>
          <w:sz w:val="23"/>
          <w:szCs w:val="23"/>
        </w:rPr>
        <w:t>hand, financial crimes are very document heavy.</w:t>
      </w:r>
    </w:p>
    <w:p w:rsidR="00360CA9" w:rsidRPr="00360CA9" w:rsidRDefault="00360CA9" w:rsidP="00360CA9">
      <w:pPr>
        <w:autoSpaceDE w:val="0"/>
        <w:autoSpaceDN w:val="0"/>
        <w:adjustRightInd w:val="0"/>
        <w:spacing w:after="58" w:line="240" w:lineRule="auto"/>
        <w:jc w:val="both"/>
        <w:rPr>
          <w:rFonts w:eastAsia="Times New Roman" w:cs="Arial"/>
          <w:color w:val="222222"/>
        </w:rPr>
      </w:pPr>
    </w:p>
    <w:sectPr w:rsidR="00360CA9" w:rsidRPr="00360CA9" w:rsidSect="00187EB4">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D06" w:rsidRDefault="00C93D06" w:rsidP="00CB4D0A">
      <w:pPr>
        <w:spacing w:after="0" w:line="240" w:lineRule="auto"/>
      </w:pPr>
      <w:r>
        <w:separator/>
      </w:r>
    </w:p>
  </w:endnote>
  <w:endnote w:type="continuationSeparator" w:id="0">
    <w:p w:rsidR="00C93D06" w:rsidRDefault="00C93D0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NewCenturySchlbk-Italic">
    <w:panose1 w:val="00000000000000000000"/>
    <w:charset w:val="00"/>
    <w:family w:val="roman"/>
    <w:notTrueType/>
    <w:pitch w:val="default"/>
    <w:sig w:usb0="00000003" w:usb1="00000000" w:usb2="00000000" w:usb3="00000000" w:csb0="00000001" w:csb1="00000000"/>
  </w:font>
  <w:font w:name="Optima-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ine Sans Dis">
    <w:altName w:val="Zine Sans Dis"/>
    <w:panose1 w:val="00000000000000000000"/>
    <w:charset w:val="00"/>
    <w:family w:val="roman"/>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D06" w:rsidRDefault="00C93D06" w:rsidP="00CB4D0A">
      <w:pPr>
        <w:spacing w:after="0" w:line="240" w:lineRule="auto"/>
      </w:pPr>
      <w:r>
        <w:separator/>
      </w:r>
    </w:p>
  </w:footnote>
  <w:footnote w:type="continuationSeparator" w:id="0">
    <w:p w:rsidR="00C93D06" w:rsidRDefault="00C93D06"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8466761"/>
      <w:docPartObj>
        <w:docPartGallery w:val="Page Numbers (Top of Page)"/>
        <w:docPartUnique/>
      </w:docPartObj>
    </w:sdtPr>
    <w:sdtEndPr>
      <w:rPr>
        <w:noProof/>
      </w:rPr>
    </w:sdtEndPr>
    <w:sdtContent>
      <w:p w:rsidR="0047314B" w:rsidRDefault="0047314B">
        <w:pPr>
          <w:pStyle w:val="Header"/>
          <w:jc w:val="right"/>
        </w:pPr>
        <w:r>
          <w:t xml:space="preserve">Christopher Ernest Kaminjolo, 1199, Assessment </w:t>
        </w:r>
        <w:r w:rsidR="00BF4C2B">
          <w:t>6</w:t>
        </w:r>
        <w:r>
          <w:t xml:space="preserve">,     </w:t>
        </w:r>
        <w:r>
          <w:fldChar w:fldCharType="begin"/>
        </w:r>
        <w:r>
          <w:instrText xml:space="preserve"> PAGE   \* MERGEFORMAT </w:instrText>
        </w:r>
        <w:r>
          <w:fldChar w:fldCharType="separate"/>
        </w:r>
        <w:r w:rsidR="00AE3A54">
          <w:rPr>
            <w:noProof/>
          </w:rPr>
          <w:t>6</w:t>
        </w:r>
        <w:r>
          <w:rPr>
            <w:noProof/>
          </w:rPr>
          <w:fldChar w:fldCharType="end"/>
        </w:r>
      </w:p>
    </w:sdtContent>
  </w:sdt>
  <w:p w:rsidR="0047314B" w:rsidRDefault="0047314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57534"/>
    <w:multiLevelType w:val="hybridMultilevel"/>
    <w:tmpl w:val="39C4A27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nsid w:val="02262753"/>
    <w:multiLevelType w:val="hybridMultilevel"/>
    <w:tmpl w:val="1D328488"/>
    <w:lvl w:ilvl="0" w:tplc="04090001">
      <w:start w:val="1"/>
      <w:numFmt w:val="bullet"/>
      <w:lvlText w:val=""/>
      <w:lvlJc w:val="left"/>
      <w:pPr>
        <w:ind w:left="720" w:hanging="360"/>
      </w:pPr>
      <w:rPr>
        <w:rFonts w:ascii="Symbol" w:hAnsi="Symbol" w:hint="default"/>
      </w:rPr>
    </w:lvl>
    <w:lvl w:ilvl="1" w:tplc="CA06EBC4">
      <w:start w:val="10"/>
      <w:numFmt w:val="bullet"/>
      <w:lvlText w:val="•"/>
      <w:lvlJc w:val="left"/>
      <w:pPr>
        <w:ind w:left="1440" w:hanging="360"/>
      </w:pPr>
      <w:rPr>
        <w:rFonts w:ascii="Calibri" w:eastAsiaTheme="minorEastAsia" w:hAnsi="Calibri" w:cs="Calibri" w:hint="default"/>
        <w:b/>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F37DE5"/>
    <w:multiLevelType w:val="hybridMultilevel"/>
    <w:tmpl w:val="F63856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8C8077F"/>
    <w:multiLevelType w:val="hybridMultilevel"/>
    <w:tmpl w:val="63C6271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09564773"/>
    <w:multiLevelType w:val="hybridMultilevel"/>
    <w:tmpl w:val="EFE8161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5">
    <w:nsid w:val="09A94A5B"/>
    <w:multiLevelType w:val="hybridMultilevel"/>
    <w:tmpl w:val="76AE4BCC"/>
    <w:lvl w:ilvl="0" w:tplc="BA529396">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0C6943E6"/>
    <w:multiLevelType w:val="hybridMultilevel"/>
    <w:tmpl w:val="372639E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7">
    <w:nsid w:val="0D077F83"/>
    <w:multiLevelType w:val="hybridMultilevel"/>
    <w:tmpl w:val="C6B6E184"/>
    <w:lvl w:ilvl="0" w:tplc="F0C08DF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4AE1CC6"/>
    <w:multiLevelType w:val="hybridMultilevel"/>
    <w:tmpl w:val="C63C5DC4"/>
    <w:lvl w:ilvl="0" w:tplc="750859BC">
      <w:start w:val="5"/>
      <w:numFmt w:val="bullet"/>
      <w:lvlText w:val="•"/>
      <w:lvlJc w:val="left"/>
      <w:pPr>
        <w:ind w:left="1440" w:hanging="360"/>
      </w:pPr>
      <w:rPr>
        <w:rFonts w:ascii="Calibri" w:eastAsiaTheme="minorEastAsia"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A1A7BDA"/>
    <w:multiLevelType w:val="hybridMultilevel"/>
    <w:tmpl w:val="D58E2CB8"/>
    <w:lvl w:ilvl="0" w:tplc="0D722EEE">
      <w:numFmt w:val="bullet"/>
      <w:lvlText w:val="•"/>
      <w:lvlJc w:val="left"/>
      <w:pPr>
        <w:ind w:left="1080" w:hanging="360"/>
      </w:pPr>
      <w:rPr>
        <w:rFonts w:ascii="Calibri" w:eastAsiaTheme="minorEastAsia" w:hAnsi="Calibri" w:cs="Calibr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B70459D"/>
    <w:multiLevelType w:val="hybridMultilevel"/>
    <w:tmpl w:val="71BA5682"/>
    <w:lvl w:ilvl="0" w:tplc="A5B6ADF0">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28E4CB6"/>
    <w:multiLevelType w:val="hybridMultilevel"/>
    <w:tmpl w:val="41EEA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A22D81"/>
    <w:multiLevelType w:val="multilevel"/>
    <w:tmpl w:val="CEF8B9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C4C0CA4"/>
    <w:multiLevelType w:val="hybridMultilevel"/>
    <w:tmpl w:val="22881C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4C766E1"/>
    <w:multiLevelType w:val="hybridMultilevel"/>
    <w:tmpl w:val="09B4A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70385E"/>
    <w:multiLevelType w:val="hybridMultilevel"/>
    <w:tmpl w:val="F712F354"/>
    <w:lvl w:ilvl="0" w:tplc="1FFA4518">
      <w:start w:val="1"/>
      <w:numFmt w:val="lowerLetter"/>
      <w:lvlText w:val="%1."/>
      <w:lvlJc w:val="left"/>
      <w:pPr>
        <w:ind w:left="720" w:hanging="360"/>
      </w:pPr>
      <w:rPr>
        <w:rFonts w:cs="NewCenturySchlbk-Italic"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BB00679"/>
    <w:multiLevelType w:val="hybridMultilevel"/>
    <w:tmpl w:val="F11C58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E8E7D67"/>
    <w:multiLevelType w:val="hybridMultilevel"/>
    <w:tmpl w:val="9822F0B0"/>
    <w:lvl w:ilvl="0" w:tplc="FA44A26C">
      <w:start w:val="1"/>
      <w:numFmt w:val="lowerLetter"/>
      <w:lvlText w:val="%1)"/>
      <w:lvlJc w:val="left"/>
      <w:pPr>
        <w:ind w:left="1080" w:hanging="360"/>
      </w:pPr>
      <w:rPr>
        <w:rFonts w:cs="Calibri"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F5A28A7"/>
    <w:multiLevelType w:val="hybridMultilevel"/>
    <w:tmpl w:val="86308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24720F"/>
    <w:multiLevelType w:val="hybridMultilevel"/>
    <w:tmpl w:val="4CBE9B48"/>
    <w:lvl w:ilvl="0" w:tplc="432095B8">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1D37BE3"/>
    <w:multiLevelType w:val="hybridMultilevel"/>
    <w:tmpl w:val="2334DB5A"/>
    <w:lvl w:ilvl="0" w:tplc="C5FABD3A">
      <w:start w:val="1"/>
      <w:numFmt w:val="decimal"/>
      <w:lvlText w:val="%1."/>
      <w:lvlJc w:val="left"/>
      <w:pPr>
        <w:ind w:left="360" w:hanging="360"/>
      </w:pPr>
      <w:rPr>
        <w:rFonts w:hint="default"/>
        <w:color w:val="FF000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4372E3D"/>
    <w:multiLevelType w:val="hybridMultilevel"/>
    <w:tmpl w:val="FED4B0B6"/>
    <w:lvl w:ilvl="0" w:tplc="3D08AD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4995839"/>
    <w:multiLevelType w:val="hybridMultilevel"/>
    <w:tmpl w:val="79CAC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80D5948"/>
    <w:multiLevelType w:val="hybridMultilevel"/>
    <w:tmpl w:val="974A6FD2"/>
    <w:lvl w:ilvl="0" w:tplc="04090001">
      <w:start w:val="1"/>
      <w:numFmt w:val="bullet"/>
      <w:lvlText w:val=""/>
      <w:lvlJc w:val="left"/>
      <w:pPr>
        <w:ind w:left="1350" w:hanging="360"/>
      </w:pPr>
      <w:rPr>
        <w:rFonts w:ascii="Symbol" w:hAnsi="Symbol" w:hint="default"/>
      </w:rPr>
    </w:lvl>
    <w:lvl w:ilvl="1" w:tplc="04090003">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4">
    <w:nsid w:val="491E36DA"/>
    <w:multiLevelType w:val="multilevel"/>
    <w:tmpl w:val="11A2D82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5">
    <w:nsid w:val="4A125B2B"/>
    <w:multiLevelType w:val="hybridMultilevel"/>
    <w:tmpl w:val="7CB6C9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4C0C3AA8"/>
    <w:multiLevelType w:val="multilevel"/>
    <w:tmpl w:val="10F4A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D394D56"/>
    <w:multiLevelType w:val="hybridMultilevel"/>
    <w:tmpl w:val="92123C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DF14DB4"/>
    <w:multiLevelType w:val="hybridMultilevel"/>
    <w:tmpl w:val="70F28940"/>
    <w:lvl w:ilvl="0" w:tplc="750859BC">
      <w:start w:val="5"/>
      <w:numFmt w:val="bullet"/>
      <w:lvlText w:val="•"/>
      <w:lvlJc w:val="left"/>
      <w:pPr>
        <w:ind w:left="2880" w:hanging="360"/>
      </w:pPr>
      <w:rPr>
        <w:rFonts w:ascii="Calibri" w:eastAsiaTheme="minorEastAsia" w:hAnsi="Calibri" w:cs="Calibri" w:hint="default"/>
        <w:b/>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DBB23F8"/>
    <w:multiLevelType w:val="hybridMultilevel"/>
    <w:tmpl w:val="47224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1E5D95"/>
    <w:multiLevelType w:val="hybridMultilevel"/>
    <w:tmpl w:val="070E1AD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632C4FAB"/>
    <w:multiLevelType w:val="hybridMultilevel"/>
    <w:tmpl w:val="44E0A38E"/>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3">
    <w:nsid w:val="63AA31FB"/>
    <w:multiLevelType w:val="hybridMultilevel"/>
    <w:tmpl w:val="53A0B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3B559A2"/>
    <w:multiLevelType w:val="hybridMultilevel"/>
    <w:tmpl w:val="8B18830A"/>
    <w:lvl w:ilvl="0" w:tplc="57E4347A">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64DF0137"/>
    <w:multiLevelType w:val="hybridMultilevel"/>
    <w:tmpl w:val="A4AE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5F36BE5"/>
    <w:multiLevelType w:val="hybridMultilevel"/>
    <w:tmpl w:val="DB4EF164"/>
    <w:lvl w:ilvl="0" w:tplc="750859BC">
      <w:start w:val="5"/>
      <w:numFmt w:val="bullet"/>
      <w:lvlText w:val="•"/>
      <w:lvlJc w:val="left"/>
      <w:pPr>
        <w:ind w:left="720" w:hanging="360"/>
      </w:pPr>
      <w:rPr>
        <w:rFonts w:ascii="Calibri" w:eastAsiaTheme="minorEastAsia" w:hAnsi="Calibri" w:cs="Calibri" w:hint="default"/>
        <w:b/>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7">
    <w:nsid w:val="69547857"/>
    <w:multiLevelType w:val="hybridMultilevel"/>
    <w:tmpl w:val="9EEC65FE"/>
    <w:lvl w:ilvl="0" w:tplc="F53CAF14">
      <w:start w:val="1"/>
      <w:numFmt w:val="lowerRoman"/>
      <w:lvlText w:val="%1."/>
      <w:lvlJc w:val="left"/>
      <w:pPr>
        <w:ind w:left="1080" w:hanging="720"/>
      </w:pPr>
      <w:rPr>
        <w:rFonts w:hint="default"/>
      </w:rPr>
    </w:lvl>
    <w:lvl w:ilvl="1" w:tplc="2092C142">
      <w:numFmt w:val="bullet"/>
      <w:lvlText w:val="•"/>
      <w:lvlJc w:val="left"/>
      <w:pPr>
        <w:ind w:left="1440" w:hanging="360"/>
      </w:pPr>
      <w:rPr>
        <w:rFonts w:ascii="Optima-Bold" w:eastAsiaTheme="minorEastAsia" w:hAnsi="Optima-Bold" w:cs="Optima-Bold" w:hint="default"/>
        <w:b/>
        <w:sz w:val="18"/>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B7402E1"/>
    <w:multiLevelType w:val="hybridMultilevel"/>
    <w:tmpl w:val="642E9F3A"/>
    <w:lvl w:ilvl="0" w:tplc="C16A836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6ECF547F"/>
    <w:multiLevelType w:val="hybridMultilevel"/>
    <w:tmpl w:val="E5B04C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6F734D5B"/>
    <w:multiLevelType w:val="hybridMultilevel"/>
    <w:tmpl w:val="1E3C613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nsid w:val="713723EB"/>
    <w:multiLevelType w:val="multilevel"/>
    <w:tmpl w:val="67C2D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49C614A"/>
    <w:multiLevelType w:val="hybridMultilevel"/>
    <w:tmpl w:val="F0220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5477049"/>
    <w:multiLevelType w:val="hybridMultilevel"/>
    <w:tmpl w:val="DF82F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6C7716C"/>
    <w:multiLevelType w:val="hybridMultilevel"/>
    <w:tmpl w:val="FEDAA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9742AFD"/>
    <w:multiLevelType w:val="hybridMultilevel"/>
    <w:tmpl w:val="08FE46D0"/>
    <w:lvl w:ilvl="0" w:tplc="F53CAF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A375E57"/>
    <w:multiLevelType w:val="hybridMultilevel"/>
    <w:tmpl w:val="083AD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BE148AF"/>
    <w:multiLevelType w:val="hybridMultilevel"/>
    <w:tmpl w:val="2F460E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0"/>
  </w:num>
  <w:num w:numId="3">
    <w:abstractNumId w:val="2"/>
  </w:num>
  <w:num w:numId="4">
    <w:abstractNumId w:val="33"/>
  </w:num>
  <w:num w:numId="5">
    <w:abstractNumId w:val="42"/>
  </w:num>
  <w:num w:numId="6">
    <w:abstractNumId w:val="0"/>
  </w:num>
  <w:num w:numId="7">
    <w:abstractNumId w:val="39"/>
  </w:num>
  <w:num w:numId="8">
    <w:abstractNumId w:val="12"/>
  </w:num>
  <w:num w:numId="9">
    <w:abstractNumId w:val="4"/>
  </w:num>
  <w:num w:numId="10">
    <w:abstractNumId w:val="47"/>
  </w:num>
  <w:num w:numId="11">
    <w:abstractNumId w:val="43"/>
  </w:num>
  <w:num w:numId="12">
    <w:abstractNumId w:val="18"/>
  </w:num>
  <w:num w:numId="13">
    <w:abstractNumId w:val="35"/>
  </w:num>
  <w:num w:numId="14">
    <w:abstractNumId w:val="46"/>
  </w:num>
  <w:num w:numId="15">
    <w:abstractNumId w:val="14"/>
  </w:num>
  <w:num w:numId="16">
    <w:abstractNumId w:val="30"/>
  </w:num>
  <w:num w:numId="17">
    <w:abstractNumId w:val="32"/>
  </w:num>
  <w:num w:numId="18">
    <w:abstractNumId w:val="31"/>
  </w:num>
  <w:num w:numId="19">
    <w:abstractNumId w:val="22"/>
  </w:num>
  <w:num w:numId="20">
    <w:abstractNumId w:val="23"/>
  </w:num>
  <w:num w:numId="21">
    <w:abstractNumId w:val="15"/>
  </w:num>
  <w:num w:numId="22">
    <w:abstractNumId w:val="6"/>
  </w:num>
  <w:num w:numId="23">
    <w:abstractNumId w:val="9"/>
  </w:num>
  <w:num w:numId="24">
    <w:abstractNumId w:val="13"/>
  </w:num>
  <w:num w:numId="25">
    <w:abstractNumId w:val="34"/>
  </w:num>
  <w:num w:numId="26">
    <w:abstractNumId w:val="1"/>
  </w:num>
  <w:num w:numId="27">
    <w:abstractNumId w:val="40"/>
  </w:num>
  <w:num w:numId="28">
    <w:abstractNumId w:val="24"/>
  </w:num>
  <w:num w:numId="29">
    <w:abstractNumId w:val="26"/>
  </w:num>
  <w:num w:numId="30">
    <w:abstractNumId w:val="7"/>
  </w:num>
  <w:num w:numId="31">
    <w:abstractNumId w:val="5"/>
  </w:num>
  <w:num w:numId="32">
    <w:abstractNumId w:val="3"/>
  </w:num>
  <w:num w:numId="33">
    <w:abstractNumId w:val="11"/>
  </w:num>
  <w:num w:numId="34">
    <w:abstractNumId w:val="19"/>
  </w:num>
  <w:num w:numId="35">
    <w:abstractNumId w:val="17"/>
  </w:num>
  <w:num w:numId="36">
    <w:abstractNumId w:val="27"/>
  </w:num>
  <w:num w:numId="37">
    <w:abstractNumId w:val="16"/>
  </w:num>
  <w:num w:numId="38">
    <w:abstractNumId w:val="44"/>
  </w:num>
  <w:num w:numId="39">
    <w:abstractNumId w:val="41"/>
  </w:num>
  <w:num w:numId="40">
    <w:abstractNumId w:val="38"/>
  </w:num>
  <w:num w:numId="41">
    <w:abstractNumId w:val="20"/>
  </w:num>
  <w:num w:numId="42">
    <w:abstractNumId w:val="21"/>
  </w:num>
  <w:num w:numId="43">
    <w:abstractNumId w:val="37"/>
  </w:num>
  <w:num w:numId="44">
    <w:abstractNumId w:val="45"/>
  </w:num>
  <w:num w:numId="45">
    <w:abstractNumId w:val="25"/>
  </w:num>
  <w:num w:numId="46">
    <w:abstractNumId w:val="8"/>
  </w:num>
  <w:num w:numId="47">
    <w:abstractNumId w:val="28"/>
  </w:num>
  <w:num w:numId="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158F"/>
    <w:rsid w:val="00011611"/>
    <w:rsid w:val="000158F9"/>
    <w:rsid w:val="000221A6"/>
    <w:rsid w:val="000313E5"/>
    <w:rsid w:val="00035CDD"/>
    <w:rsid w:val="0003787C"/>
    <w:rsid w:val="00040083"/>
    <w:rsid w:val="00055992"/>
    <w:rsid w:val="000820E8"/>
    <w:rsid w:val="00093B3F"/>
    <w:rsid w:val="000D0109"/>
    <w:rsid w:val="000D48AB"/>
    <w:rsid w:val="001175EE"/>
    <w:rsid w:val="0014521E"/>
    <w:rsid w:val="00157CF6"/>
    <w:rsid w:val="0016676B"/>
    <w:rsid w:val="00182416"/>
    <w:rsid w:val="00187EB4"/>
    <w:rsid w:val="001F0481"/>
    <w:rsid w:val="0020451E"/>
    <w:rsid w:val="00206B9D"/>
    <w:rsid w:val="00212DB1"/>
    <w:rsid w:val="002459F1"/>
    <w:rsid w:val="002506DE"/>
    <w:rsid w:val="002B0BD7"/>
    <w:rsid w:val="002B573D"/>
    <w:rsid w:val="002B7C5A"/>
    <w:rsid w:val="002C5CB2"/>
    <w:rsid w:val="002D7B2C"/>
    <w:rsid w:val="00306840"/>
    <w:rsid w:val="003132FD"/>
    <w:rsid w:val="00324DD9"/>
    <w:rsid w:val="003352F1"/>
    <w:rsid w:val="003470DD"/>
    <w:rsid w:val="00360CA9"/>
    <w:rsid w:val="003625EB"/>
    <w:rsid w:val="00371885"/>
    <w:rsid w:val="003C57DB"/>
    <w:rsid w:val="003E72A0"/>
    <w:rsid w:val="00405895"/>
    <w:rsid w:val="004058DF"/>
    <w:rsid w:val="0046139B"/>
    <w:rsid w:val="00472E47"/>
    <w:rsid w:val="0047314B"/>
    <w:rsid w:val="00486F1A"/>
    <w:rsid w:val="00490CB9"/>
    <w:rsid w:val="0049207D"/>
    <w:rsid w:val="004A2CE2"/>
    <w:rsid w:val="004A7D7F"/>
    <w:rsid w:val="004B0722"/>
    <w:rsid w:val="004D6A71"/>
    <w:rsid w:val="004E3CDA"/>
    <w:rsid w:val="004E6512"/>
    <w:rsid w:val="004F4B4D"/>
    <w:rsid w:val="0050216D"/>
    <w:rsid w:val="00503D7E"/>
    <w:rsid w:val="0050778F"/>
    <w:rsid w:val="00513123"/>
    <w:rsid w:val="00515945"/>
    <w:rsid w:val="0052767F"/>
    <w:rsid w:val="00532368"/>
    <w:rsid w:val="00535E44"/>
    <w:rsid w:val="00535F31"/>
    <w:rsid w:val="00591365"/>
    <w:rsid w:val="00594C15"/>
    <w:rsid w:val="00595741"/>
    <w:rsid w:val="005B31E4"/>
    <w:rsid w:val="005C1AE0"/>
    <w:rsid w:val="005C4E6B"/>
    <w:rsid w:val="005D63AC"/>
    <w:rsid w:val="006034F6"/>
    <w:rsid w:val="00607874"/>
    <w:rsid w:val="00607E77"/>
    <w:rsid w:val="00617A82"/>
    <w:rsid w:val="00617BB3"/>
    <w:rsid w:val="00627108"/>
    <w:rsid w:val="006422BE"/>
    <w:rsid w:val="00645CDD"/>
    <w:rsid w:val="00681EFD"/>
    <w:rsid w:val="006823A7"/>
    <w:rsid w:val="00685485"/>
    <w:rsid w:val="00686D7F"/>
    <w:rsid w:val="0070347F"/>
    <w:rsid w:val="0070678E"/>
    <w:rsid w:val="007141FC"/>
    <w:rsid w:val="007176FD"/>
    <w:rsid w:val="007D2AB5"/>
    <w:rsid w:val="007F46BE"/>
    <w:rsid w:val="00805D9A"/>
    <w:rsid w:val="00831C11"/>
    <w:rsid w:val="00835002"/>
    <w:rsid w:val="00841164"/>
    <w:rsid w:val="008612DC"/>
    <w:rsid w:val="00862296"/>
    <w:rsid w:val="00866200"/>
    <w:rsid w:val="008A60B4"/>
    <w:rsid w:val="008B3C31"/>
    <w:rsid w:val="008D1E56"/>
    <w:rsid w:val="008F0AD7"/>
    <w:rsid w:val="00912804"/>
    <w:rsid w:val="009136CD"/>
    <w:rsid w:val="00925FE6"/>
    <w:rsid w:val="00927AEA"/>
    <w:rsid w:val="00935BF7"/>
    <w:rsid w:val="0095442C"/>
    <w:rsid w:val="00961F09"/>
    <w:rsid w:val="00962BDF"/>
    <w:rsid w:val="00983942"/>
    <w:rsid w:val="009C37E0"/>
    <w:rsid w:val="009C4632"/>
    <w:rsid w:val="009D7A13"/>
    <w:rsid w:val="009F3085"/>
    <w:rsid w:val="00A14B66"/>
    <w:rsid w:val="00A278B1"/>
    <w:rsid w:val="00A65CF7"/>
    <w:rsid w:val="00A7336E"/>
    <w:rsid w:val="00A821A8"/>
    <w:rsid w:val="00A851DA"/>
    <w:rsid w:val="00A91D4E"/>
    <w:rsid w:val="00AA7CB0"/>
    <w:rsid w:val="00AB3B7E"/>
    <w:rsid w:val="00AC6297"/>
    <w:rsid w:val="00AC7D5B"/>
    <w:rsid w:val="00AE1481"/>
    <w:rsid w:val="00AE3A54"/>
    <w:rsid w:val="00AF1181"/>
    <w:rsid w:val="00B0338A"/>
    <w:rsid w:val="00B0415E"/>
    <w:rsid w:val="00B04678"/>
    <w:rsid w:val="00B1705D"/>
    <w:rsid w:val="00B17F81"/>
    <w:rsid w:val="00B37A7D"/>
    <w:rsid w:val="00B45B4F"/>
    <w:rsid w:val="00B51255"/>
    <w:rsid w:val="00B66019"/>
    <w:rsid w:val="00BA447C"/>
    <w:rsid w:val="00BB3B3E"/>
    <w:rsid w:val="00BE4EB3"/>
    <w:rsid w:val="00BF4C2B"/>
    <w:rsid w:val="00C03577"/>
    <w:rsid w:val="00C264B2"/>
    <w:rsid w:val="00C3091D"/>
    <w:rsid w:val="00C37E24"/>
    <w:rsid w:val="00C65FEA"/>
    <w:rsid w:val="00C660DF"/>
    <w:rsid w:val="00C93D06"/>
    <w:rsid w:val="00CA0AC2"/>
    <w:rsid w:val="00CA257F"/>
    <w:rsid w:val="00CB4D0A"/>
    <w:rsid w:val="00CC575A"/>
    <w:rsid w:val="00CD7F46"/>
    <w:rsid w:val="00D039AC"/>
    <w:rsid w:val="00D03B5A"/>
    <w:rsid w:val="00D06D80"/>
    <w:rsid w:val="00D427DE"/>
    <w:rsid w:val="00D4431D"/>
    <w:rsid w:val="00D5587D"/>
    <w:rsid w:val="00D707CC"/>
    <w:rsid w:val="00D76F6B"/>
    <w:rsid w:val="00D821FE"/>
    <w:rsid w:val="00D860D9"/>
    <w:rsid w:val="00D90959"/>
    <w:rsid w:val="00DB0793"/>
    <w:rsid w:val="00DE4EF6"/>
    <w:rsid w:val="00E00821"/>
    <w:rsid w:val="00E04DB4"/>
    <w:rsid w:val="00E0651A"/>
    <w:rsid w:val="00E30679"/>
    <w:rsid w:val="00E4597D"/>
    <w:rsid w:val="00E54832"/>
    <w:rsid w:val="00E54B67"/>
    <w:rsid w:val="00E56A90"/>
    <w:rsid w:val="00E641CC"/>
    <w:rsid w:val="00EA04FB"/>
    <w:rsid w:val="00EA30AB"/>
    <w:rsid w:val="00EB3925"/>
    <w:rsid w:val="00EC4AC8"/>
    <w:rsid w:val="00EF695B"/>
    <w:rsid w:val="00F018D2"/>
    <w:rsid w:val="00F05569"/>
    <w:rsid w:val="00F131A4"/>
    <w:rsid w:val="00F47887"/>
    <w:rsid w:val="00F51F08"/>
    <w:rsid w:val="00F56CCD"/>
    <w:rsid w:val="00F7002F"/>
    <w:rsid w:val="00FA7213"/>
    <w:rsid w:val="00FB1E20"/>
    <w:rsid w:val="00FC32E4"/>
    <w:rsid w:val="00FC7E43"/>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835002"/>
    <w:rPr>
      <w:color w:val="0000FF"/>
      <w:u w:val="single"/>
    </w:rPr>
  </w:style>
  <w:style w:type="paragraph" w:styleId="NormalWeb">
    <w:name w:val="Normal (Web)"/>
    <w:basedOn w:val="Normal"/>
    <w:uiPriority w:val="99"/>
    <w:semiHidden/>
    <w:unhideWhenUsed/>
    <w:rsid w:val="0083500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35002"/>
    <w:rPr>
      <w:b/>
      <w:bCs/>
      <w:i w:val="0"/>
      <w:iCs w:val="0"/>
    </w:rPr>
  </w:style>
  <w:style w:type="character" w:customStyle="1" w:styleId="st1">
    <w:name w:val="st1"/>
    <w:basedOn w:val="DefaultParagraphFont"/>
    <w:rsid w:val="00835002"/>
  </w:style>
  <w:style w:type="character" w:customStyle="1" w:styleId="yshortcuts1">
    <w:name w:val="yshortcuts1"/>
    <w:basedOn w:val="DefaultParagraphFont"/>
    <w:rsid w:val="00F47887"/>
    <w:rPr>
      <w:color w:val="366388"/>
    </w:rPr>
  </w:style>
  <w:style w:type="paragraph" w:customStyle="1" w:styleId="Pa2">
    <w:name w:val="Pa2"/>
    <w:basedOn w:val="Default"/>
    <w:next w:val="Default"/>
    <w:uiPriority w:val="99"/>
    <w:rsid w:val="00A278B1"/>
    <w:pPr>
      <w:spacing w:line="197" w:lineRule="atLeast"/>
    </w:pPr>
    <w:rPr>
      <w:rFonts w:ascii="Zine Sans Dis" w:eastAsiaTheme="minorHAnsi" w:hAnsi="Zine Sans Dis" w:cstheme="minorBidi"/>
      <w:color w:val="auto"/>
    </w:rPr>
  </w:style>
  <w:style w:type="paragraph" w:customStyle="1" w:styleId="Pa3">
    <w:name w:val="Pa3"/>
    <w:basedOn w:val="Default"/>
    <w:next w:val="Default"/>
    <w:uiPriority w:val="99"/>
    <w:rsid w:val="00A278B1"/>
    <w:pPr>
      <w:spacing w:line="197" w:lineRule="atLeast"/>
    </w:pPr>
    <w:rPr>
      <w:rFonts w:ascii="Zine Sans Dis" w:eastAsiaTheme="minorHAnsi" w:hAnsi="Zine Sans Dis" w:cstheme="minorBidi"/>
      <w:color w:val="auto"/>
    </w:rPr>
  </w:style>
  <w:style w:type="character" w:styleId="Strong">
    <w:name w:val="Strong"/>
    <w:basedOn w:val="DefaultParagraphFont"/>
    <w:uiPriority w:val="22"/>
    <w:qFormat/>
    <w:rsid w:val="00360C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805911">
      <w:bodyDiv w:val="1"/>
      <w:marLeft w:val="0"/>
      <w:marRight w:val="0"/>
      <w:marTop w:val="0"/>
      <w:marBottom w:val="0"/>
      <w:divBdr>
        <w:top w:val="none" w:sz="0" w:space="0" w:color="auto"/>
        <w:left w:val="none" w:sz="0" w:space="0" w:color="auto"/>
        <w:bottom w:val="none" w:sz="0" w:space="0" w:color="auto"/>
        <w:right w:val="none" w:sz="0" w:space="0" w:color="auto"/>
      </w:divBdr>
      <w:divsChild>
        <w:div w:id="943339124">
          <w:marLeft w:val="0"/>
          <w:marRight w:val="0"/>
          <w:marTop w:val="0"/>
          <w:marBottom w:val="0"/>
          <w:divBdr>
            <w:top w:val="none" w:sz="0" w:space="0" w:color="auto"/>
            <w:left w:val="none" w:sz="0" w:space="0" w:color="auto"/>
            <w:bottom w:val="none" w:sz="0" w:space="0" w:color="auto"/>
            <w:right w:val="none" w:sz="0" w:space="0" w:color="auto"/>
          </w:divBdr>
          <w:divsChild>
            <w:div w:id="144856038">
              <w:marLeft w:val="0"/>
              <w:marRight w:val="0"/>
              <w:marTop w:val="0"/>
              <w:marBottom w:val="0"/>
              <w:divBdr>
                <w:top w:val="none" w:sz="0" w:space="0" w:color="auto"/>
                <w:left w:val="none" w:sz="0" w:space="0" w:color="auto"/>
                <w:bottom w:val="none" w:sz="0" w:space="0" w:color="auto"/>
                <w:right w:val="none" w:sz="0" w:space="0" w:color="auto"/>
              </w:divBdr>
              <w:divsChild>
                <w:div w:id="243032458">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389036426">
      <w:bodyDiv w:val="1"/>
      <w:marLeft w:val="0"/>
      <w:marRight w:val="0"/>
      <w:marTop w:val="45"/>
      <w:marBottom w:val="0"/>
      <w:divBdr>
        <w:top w:val="none" w:sz="0" w:space="0" w:color="auto"/>
        <w:left w:val="none" w:sz="0" w:space="0" w:color="auto"/>
        <w:bottom w:val="none" w:sz="0" w:space="0" w:color="auto"/>
        <w:right w:val="none" w:sz="0" w:space="0" w:color="auto"/>
      </w:divBdr>
      <w:divsChild>
        <w:div w:id="278462648">
          <w:marLeft w:val="0"/>
          <w:marRight w:val="0"/>
          <w:marTop w:val="0"/>
          <w:marBottom w:val="0"/>
          <w:divBdr>
            <w:top w:val="none" w:sz="0" w:space="0" w:color="auto"/>
            <w:left w:val="none" w:sz="0" w:space="0" w:color="auto"/>
            <w:bottom w:val="none" w:sz="0" w:space="0" w:color="auto"/>
            <w:right w:val="none" w:sz="0" w:space="0" w:color="auto"/>
          </w:divBdr>
          <w:divsChild>
            <w:div w:id="1204516582">
              <w:marLeft w:val="0"/>
              <w:marRight w:val="0"/>
              <w:marTop w:val="0"/>
              <w:marBottom w:val="0"/>
              <w:divBdr>
                <w:top w:val="none" w:sz="0" w:space="0" w:color="auto"/>
                <w:left w:val="none" w:sz="0" w:space="0" w:color="auto"/>
                <w:bottom w:val="none" w:sz="0" w:space="0" w:color="auto"/>
                <w:right w:val="none" w:sz="0" w:space="0" w:color="auto"/>
              </w:divBdr>
              <w:divsChild>
                <w:div w:id="94907046">
                  <w:marLeft w:val="0"/>
                  <w:marRight w:val="0"/>
                  <w:marTop w:val="0"/>
                  <w:marBottom w:val="0"/>
                  <w:divBdr>
                    <w:top w:val="none" w:sz="0" w:space="0" w:color="auto"/>
                    <w:left w:val="none" w:sz="0" w:space="0" w:color="auto"/>
                    <w:bottom w:val="none" w:sz="0" w:space="0" w:color="auto"/>
                    <w:right w:val="none" w:sz="0" w:space="0" w:color="auto"/>
                  </w:divBdr>
                  <w:divsChild>
                    <w:div w:id="1984194367">
                      <w:marLeft w:val="0"/>
                      <w:marRight w:val="0"/>
                      <w:marTop w:val="0"/>
                      <w:marBottom w:val="0"/>
                      <w:divBdr>
                        <w:top w:val="none" w:sz="0" w:space="0" w:color="auto"/>
                        <w:left w:val="none" w:sz="0" w:space="0" w:color="auto"/>
                        <w:bottom w:val="none" w:sz="0" w:space="0" w:color="auto"/>
                        <w:right w:val="none" w:sz="0" w:space="0" w:color="auto"/>
                      </w:divBdr>
                      <w:divsChild>
                        <w:div w:id="870845874">
                          <w:marLeft w:val="0"/>
                          <w:marRight w:val="0"/>
                          <w:marTop w:val="45"/>
                          <w:marBottom w:val="0"/>
                          <w:divBdr>
                            <w:top w:val="none" w:sz="0" w:space="0" w:color="auto"/>
                            <w:left w:val="none" w:sz="0" w:space="0" w:color="auto"/>
                            <w:bottom w:val="none" w:sz="0" w:space="0" w:color="auto"/>
                            <w:right w:val="none" w:sz="0" w:space="0" w:color="auto"/>
                          </w:divBdr>
                          <w:divsChild>
                            <w:div w:id="2079596477">
                              <w:marLeft w:val="0"/>
                              <w:marRight w:val="0"/>
                              <w:marTop w:val="0"/>
                              <w:marBottom w:val="0"/>
                              <w:divBdr>
                                <w:top w:val="none" w:sz="0" w:space="0" w:color="auto"/>
                                <w:left w:val="none" w:sz="0" w:space="0" w:color="auto"/>
                                <w:bottom w:val="none" w:sz="0" w:space="0" w:color="auto"/>
                                <w:right w:val="none" w:sz="0" w:space="0" w:color="auto"/>
                              </w:divBdr>
                              <w:divsChild>
                                <w:div w:id="796879245">
                                  <w:marLeft w:val="1800"/>
                                  <w:marRight w:val="3960"/>
                                  <w:marTop w:val="0"/>
                                  <w:marBottom w:val="0"/>
                                  <w:divBdr>
                                    <w:top w:val="none" w:sz="0" w:space="0" w:color="auto"/>
                                    <w:left w:val="none" w:sz="0" w:space="0" w:color="auto"/>
                                    <w:bottom w:val="none" w:sz="0" w:space="0" w:color="auto"/>
                                    <w:right w:val="none" w:sz="0" w:space="0" w:color="auto"/>
                                  </w:divBdr>
                                  <w:divsChild>
                                    <w:div w:id="1970699127">
                                      <w:marLeft w:val="0"/>
                                      <w:marRight w:val="0"/>
                                      <w:marTop w:val="0"/>
                                      <w:marBottom w:val="0"/>
                                      <w:divBdr>
                                        <w:top w:val="none" w:sz="0" w:space="0" w:color="auto"/>
                                        <w:left w:val="none" w:sz="0" w:space="0" w:color="auto"/>
                                        <w:bottom w:val="none" w:sz="0" w:space="0" w:color="auto"/>
                                        <w:right w:val="none" w:sz="0" w:space="0" w:color="auto"/>
                                      </w:divBdr>
                                      <w:divsChild>
                                        <w:div w:id="1341199147">
                                          <w:marLeft w:val="0"/>
                                          <w:marRight w:val="0"/>
                                          <w:marTop w:val="0"/>
                                          <w:marBottom w:val="0"/>
                                          <w:divBdr>
                                            <w:top w:val="none" w:sz="0" w:space="0" w:color="auto"/>
                                            <w:left w:val="none" w:sz="0" w:space="0" w:color="auto"/>
                                            <w:bottom w:val="none" w:sz="0" w:space="0" w:color="auto"/>
                                            <w:right w:val="none" w:sz="0" w:space="0" w:color="auto"/>
                                          </w:divBdr>
                                          <w:divsChild>
                                            <w:div w:id="1281032684">
                                              <w:marLeft w:val="0"/>
                                              <w:marRight w:val="0"/>
                                              <w:marTop w:val="0"/>
                                              <w:marBottom w:val="0"/>
                                              <w:divBdr>
                                                <w:top w:val="none" w:sz="0" w:space="0" w:color="auto"/>
                                                <w:left w:val="none" w:sz="0" w:space="0" w:color="auto"/>
                                                <w:bottom w:val="none" w:sz="0" w:space="0" w:color="auto"/>
                                                <w:right w:val="none" w:sz="0" w:space="0" w:color="auto"/>
                                              </w:divBdr>
                                              <w:divsChild>
                                                <w:div w:id="1380784198">
                                                  <w:marLeft w:val="0"/>
                                                  <w:marRight w:val="0"/>
                                                  <w:marTop w:val="0"/>
                                                  <w:marBottom w:val="0"/>
                                                  <w:divBdr>
                                                    <w:top w:val="none" w:sz="0" w:space="0" w:color="auto"/>
                                                    <w:left w:val="none" w:sz="0" w:space="0" w:color="auto"/>
                                                    <w:bottom w:val="none" w:sz="0" w:space="0" w:color="auto"/>
                                                    <w:right w:val="none" w:sz="0" w:space="0" w:color="auto"/>
                                                  </w:divBdr>
                                                  <w:divsChild>
                                                    <w:div w:id="1471442684">
                                                      <w:marLeft w:val="0"/>
                                                      <w:marRight w:val="0"/>
                                                      <w:marTop w:val="0"/>
                                                      <w:marBottom w:val="0"/>
                                                      <w:divBdr>
                                                        <w:top w:val="none" w:sz="0" w:space="0" w:color="auto"/>
                                                        <w:left w:val="none" w:sz="0" w:space="0" w:color="auto"/>
                                                        <w:bottom w:val="none" w:sz="0" w:space="0" w:color="auto"/>
                                                        <w:right w:val="none" w:sz="0" w:space="0" w:color="auto"/>
                                                      </w:divBdr>
                                                      <w:divsChild>
                                                        <w:div w:id="867715756">
                                                          <w:marLeft w:val="0"/>
                                                          <w:marRight w:val="0"/>
                                                          <w:marTop w:val="0"/>
                                                          <w:marBottom w:val="0"/>
                                                          <w:divBdr>
                                                            <w:top w:val="none" w:sz="0" w:space="0" w:color="auto"/>
                                                            <w:left w:val="none" w:sz="0" w:space="0" w:color="auto"/>
                                                            <w:bottom w:val="none" w:sz="0" w:space="0" w:color="auto"/>
                                                            <w:right w:val="none" w:sz="0" w:space="0" w:color="auto"/>
                                                          </w:divBdr>
                                                          <w:divsChild>
                                                            <w:div w:id="1397627814">
                                                              <w:marLeft w:val="0"/>
                                                              <w:marRight w:val="0"/>
                                                              <w:marTop w:val="0"/>
                                                              <w:marBottom w:val="0"/>
                                                              <w:divBdr>
                                                                <w:top w:val="none" w:sz="0" w:space="0" w:color="auto"/>
                                                                <w:left w:val="none" w:sz="0" w:space="0" w:color="auto"/>
                                                                <w:bottom w:val="none" w:sz="0" w:space="0" w:color="auto"/>
                                                                <w:right w:val="none" w:sz="0" w:space="0" w:color="auto"/>
                                                              </w:divBdr>
                                                              <w:divsChild>
                                                                <w:div w:id="1045254459">
                                                                  <w:marLeft w:val="0"/>
                                                                  <w:marRight w:val="0"/>
                                                                  <w:marTop w:val="0"/>
                                                                  <w:marBottom w:val="0"/>
                                                                  <w:divBdr>
                                                                    <w:top w:val="none" w:sz="0" w:space="0" w:color="auto"/>
                                                                    <w:left w:val="none" w:sz="0" w:space="0" w:color="auto"/>
                                                                    <w:bottom w:val="none" w:sz="0" w:space="0" w:color="auto"/>
                                                                    <w:right w:val="none" w:sz="0" w:space="0" w:color="auto"/>
                                                                  </w:divBdr>
                                                                  <w:divsChild>
                                                                    <w:div w:id="200167414">
                                                                      <w:marLeft w:val="0"/>
                                                                      <w:marRight w:val="0"/>
                                                                      <w:marTop w:val="0"/>
                                                                      <w:marBottom w:val="0"/>
                                                                      <w:divBdr>
                                                                        <w:top w:val="none" w:sz="0" w:space="0" w:color="auto"/>
                                                                        <w:left w:val="none" w:sz="0" w:space="0" w:color="auto"/>
                                                                        <w:bottom w:val="none" w:sz="0" w:space="0" w:color="auto"/>
                                                                        <w:right w:val="none" w:sz="0" w:space="0" w:color="auto"/>
                                                                      </w:divBdr>
                                                                      <w:divsChild>
                                                                        <w:div w:id="1496192035">
                                                                          <w:marLeft w:val="300"/>
                                                                          <w:marRight w:val="0"/>
                                                                          <w:marTop w:val="0"/>
                                                                          <w:marBottom w:val="0"/>
                                                                          <w:divBdr>
                                                                            <w:top w:val="none" w:sz="0" w:space="0" w:color="auto"/>
                                                                            <w:left w:val="none" w:sz="0" w:space="0" w:color="auto"/>
                                                                            <w:bottom w:val="none" w:sz="0" w:space="0" w:color="auto"/>
                                                                            <w:right w:val="none" w:sz="0" w:space="0" w:color="auto"/>
                                                                          </w:divBdr>
                                                                          <w:divsChild>
                                                                            <w:div w:id="682098787">
                                                                              <w:marLeft w:val="0"/>
                                                                              <w:marRight w:val="0"/>
                                                                              <w:marTop w:val="0"/>
                                                                              <w:marBottom w:val="0"/>
                                                                              <w:divBdr>
                                                                                <w:top w:val="none" w:sz="0" w:space="0" w:color="auto"/>
                                                                                <w:left w:val="none" w:sz="0" w:space="0" w:color="auto"/>
                                                                                <w:bottom w:val="none" w:sz="0" w:space="0" w:color="auto"/>
                                                                                <w:right w:val="none" w:sz="0" w:space="0" w:color="auto"/>
                                                                              </w:divBdr>
                                                                              <w:divsChild>
                                                                                <w:div w:id="182755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3405486">
      <w:bodyDiv w:val="1"/>
      <w:marLeft w:val="0"/>
      <w:marRight w:val="0"/>
      <w:marTop w:val="0"/>
      <w:marBottom w:val="0"/>
      <w:divBdr>
        <w:top w:val="none" w:sz="0" w:space="0" w:color="auto"/>
        <w:left w:val="none" w:sz="0" w:space="0" w:color="auto"/>
        <w:bottom w:val="none" w:sz="0" w:space="0" w:color="auto"/>
        <w:right w:val="none" w:sz="0" w:space="0" w:color="auto"/>
      </w:divBdr>
      <w:divsChild>
        <w:div w:id="557085197">
          <w:marLeft w:val="0"/>
          <w:marRight w:val="0"/>
          <w:marTop w:val="0"/>
          <w:marBottom w:val="0"/>
          <w:divBdr>
            <w:top w:val="none" w:sz="0" w:space="0" w:color="auto"/>
            <w:left w:val="none" w:sz="0" w:space="0" w:color="auto"/>
            <w:bottom w:val="none" w:sz="0" w:space="0" w:color="auto"/>
            <w:right w:val="none" w:sz="0" w:space="0" w:color="auto"/>
          </w:divBdr>
          <w:divsChild>
            <w:div w:id="2032101484">
              <w:marLeft w:val="0"/>
              <w:marRight w:val="0"/>
              <w:marTop w:val="0"/>
              <w:marBottom w:val="750"/>
              <w:divBdr>
                <w:top w:val="none" w:sz="0" w:space="0" w:color="auto"/>
                <w:left w:val="none" w:sz="0" w:space="0" w:color="auto"/>
                <w:bottom w:val="none" w:sz="0" w:space="0" w:color="auto"/>
                <w:right w:val="none" w:sz="0" w:space="0" w:color="auto"/>
              </w:divBdr>
              <w:divsChild>
                <w:div w:id="130565191">
                  <w:marLeft w:val="0"/>
                  <w:marRight w:val="0"/>
                  <w:marTop w:val="0"/>
                  <w:marBottom w:val="0"/>
                  <w:divBdr>
                    <w:top w:val="none" w:sz="0" w:space="0" w:color="auto"/>
                    <w:left w:val="none" w:sz="0" w:space="0" w:color="auto"/>
                    <w:bottom w:val="none" w:sz="0" w:space="0" w:color="auto"/>
                    <w:right w:val="none" w:sz="0" w:space="0" w:color="auto"/>
                  </w:divBdr>
                  <w:divsChild>
                    <w:div w:id="1648901545">
                      <w:marLeft w:val="0"/>
                      <w:marRight w:val="0"/>
                      <w:marTop w:val="0"/>
                      <w:marBottom w:val="0"/>
                      <w:divBdr>
                        <w:top w:val="none" w:sz="0" w:space="0" w:color="auto"/>
                        <w:left w:val="none" w:sz="0" w:space="0" w:color="auto"/>
                        <w:bottom w:val="none" w:sz="0" w:space="0" w:color="auto"/>
                        <w:right w:val="none" w:sz="0" w:space="0" w:color="auto"/>
                      </w:divBdr>
                      <w:divsChild>
                        <w:div w:id="5454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845149">
      <w:bodyDiv w:val="1"/>
      <w:marLeft w:val="0"/>
      <w:marRight w:val="0"/>
      <w:marTop w:val="0"/>
      <w:marBottom w:val="0"/>
      <w:divBdr>
        <w:top w:val="none" w:sz="0" w:space="0" w:color="auto"/>
        <w:left w:val="none" w:sz="0" w:space="0" w:color="auto"/>
        <w:bottom w:val="none" w:sz="0" w:space="0" w:color="auto"/>
        <w:right w:val="none" w:sz="0" w:space="0" w:color="auto"/>
      </w:divBdr>
      <w:divsChild>
        <w:div w:id="1395660032">
          <w:marLeft w:val="0"/>
          <w:marRight w:val="0"/>
          <w:marTop w:val="0"/>
          <w:marBottom w:val="0"/>
          <w:divBdr>
            <w:top w:val="none" w:sz="0" w:space="0" w:color="auto"/>
            <w:left w:val="none" w:sz="0" w:space="0" w:color="auto"/>
            <w:bottom w:val="none" w:sz="0" w:space="0" w:color="auto"/>
            <w:right w:val="none" w:sz="0" w:space="0" w:color="auto"/>
          </w:divBdr>
          <w:divsChild>
            <w:div w:id="2005544538">
              <w:marLeft w:val="0"/>
              <w:marRight w:val="0"/>
              <w:marTop w:val="0"/>
              <w:marBottom w:val="0"/>
              <w:divBdr>
                <w:top w:val="none" w:sz="0" w:space="0" w:color="auto"/>
                <w:left w:val="none" w:sz="0" w:space="0" w:color="auto"/>
                <w:bottom w:val="none" w:sz="0" w:space="0" w:color="auto"/>
                <w:right w:val="none" w:sz="0" w:space="0" w:color="auto"/>
              </w:divBdr>
              <w:divsChild>
                <w:div w:id="1812748921">
                  <w:marLeft w:val="0"/>
                  <w:marRight w:val="450"/>
                  <w:marTop w:val="0"/>
                  <w:marBottom w:val="0"/>
                  <w:divBdr>
                    <w:top w:val="none" w:sz="0" w:space="0" w:color="auto"/>
                    <w:left w:val="none" w:sz="0" w:space="0" w:color="auto"/>
                    <w:bottom w:val="none" w:sz="0" w:space="0" w:color="auto"/>
                    <w:right w:val="none" w:sz="0" w:space="0" w:color="auto"/>
                  </w:divBdr>
                </w:div>
              </w:divsChild>
            </w:div>
          </w:divsChild>
        </w:div>
      </w:divsChild>
    </w:div>
    <w:div w:id="861896227">
      <w:bodyDiv w:val="1"/>
      <w:marLeft w:val="0"/>
      <w:marRight w:val="0"/>
      <w:marTop w:val="0"/>
      <w:marBottom w:val="0"/>
      <w:divBdr>
        <w:top w:val="none" w:sz="0" w:space="0" w:color="auto"/>
        <w:left w:val="none" w:sz="0" w:space="0" w:color="auto"/>
        <w:bottom w:val="none" w:sz="0" w:space="0" w:color="auto"/>
        <w:right w:val="none" w:sz="0" w:space="0" w:color="auto"/>
      </w:divBdr>
      <w:divsChild>
        <w:div w:id="890267426">
          <w:marLeft w:val="0"/>
          <w:marRight w:val="0"/>
          <w:marTop w:val="0"/>
          <w:marBottom w:val="0"/>
          <w:divBdr>
            <w:top w:val="none" w:sz="0" w:space="0" w:color="auto"/>
            <w:left w:val="none" w:sz="0" w:space="0" w:color="auto"/>
            <w:bottom w:val="none" w:sz="0" w:space="0" w:color="auto"/>
            <w:right w:val="none" w:sz="0" w:space="0" w:color="auto"/>
          </w:divBdr>
          <w:divsChild>
            <w:div w:id="1908299546">
              <w:marLeft w:val="0"/>
              <w:marRight w:val="0"/>
              <w:marTop w:val="0"/>
              <w:marBottom w:val="0"/>
              <w:divBdr>
                <w:top w:val="none" w:sz="0" w:space="0" w:color="auto"/>
                <w:left w:val="none" w:sz="0" w:space="0" w:color="auto"/>
                <w:bottom w:val="none" w:sz="0" w:space="0" w:color="auto"/>
                <w:right w:val="none" w:sz="0" w:space="0" w:color="auto"/>
              </w:divBdr>
              <w:divsChild>
                <w:div w:id="882327422">
                  <w:marLeft w:val="0"/>
                  <w:marRight w:val="0"/>
                  <w:marTop w:val="0"/>
                  <w:marBottom w:val="0"/>
                  <w:divBdr>
                    <w:top w:val="none" w:sz="0" w:space="0" w:color="auto"/>
                    <w:left w:val="none" w:sz="0" w:space="0" w:color="auto"/>
                    <w:bottom w:val="none" w:sz="0" w:space="0" w:color="auto"/>
                    <w:right w:val="none" w:sz="0" w:space="0" w:color="auto"/>
                  </w:divBdr>
                  <w:divsChild>
                    <w:div w:id="1567840717">
                      <w:marLeft w:val="0"/>
                      <w:marRight w:val="0"/>
                      <w:marTop w:val="0"/>
                      <w:marBottom w:val="0"/>
                      <w:divBdr>
                        <w:top w:val="none" w:sz="0" w:space="0" w:color="auto"/>
                        <w:left w:val="none" w:sz="0" w:space="0" w:color="auto"/>
                        <w:bottom w:val="none" w:sz="0" w:space="0" w:color="auto"/>
                        <w:right w:val="none" w:sz="0" w:space="0" w:color="auto"/>
                      </w:divBdr>
                      <w:divsChild>
                        <w:div w:id="708528069">
                          <w:marLeft w:val="0"/>
                          <w:marRight w:val="0"/>
                          <w:marTop w:val="0"/>
                          <w:marBottom w:val="0"/>
                          <w:divBdr>
                            <w:top w:val="none" w:sz="0" w:space="0" w:color="auto"/>
                            <w:left w:val="none" w:sz="0" w:space="0" w:color="auto"/>
                            <w:bottom w:val="none" w:sz="0" w:space="0" w:color="auto"/>
                            <w:right w:val="none" w:sz="0" w:space="0" w:color="auto"/>
                          </w:divBdr>
                          <w:divsChild>
                            <w:div w:id="651445551">
                              <w:marLeft w:val="0"/>
                              <w:marRight w:val="0"/>
                              <w:marTop w:val="0"/>
                              <w:marBottom w:val="0"/>
                              <w:divBdr>
                                <w:top w:val="none" w:sz="0" w:space="0" w:color="auto"/>
                                <w:left w:val="none" w:sz="0" w:space="0" w:color="auto"/>
                                <w:bottom w:val="none" w:sz="0" w:space="0" w:color="auto"/>
                                <w:right w:val="none" w:sz="0" w:space="0" w:color="auto"/>
                              </w:divBdr>
                              <w:divsChild>
                                <w:div w:id="89347082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3263974">
      <w:bodyDiv w:val="1"/>
      <w:marLeft w:val="0"/>
      <w:marRight w:val="0"/>
      <w:marTop w:val="0"/>
      <w:marBottom w:val="0"/>
      <w:divBdr>
        <w:top w:val="none" w:sz="0" w:space="0" w:color="auto"/>
        <w:left w:val="none" w:sz="0" w:space="0" w:color="auto"/>
        <w:bottom w:val="none" w:sz="0" w:space="0" w:color="auto"/>
        <w:right w:val="none" w:sz="0" w:space="0" w:color="auto"/>
      </w:divBdr>
      <w:divsChild>
        <w:div w:id="772745987">
          <w:marLeft w:val="0"/>
          <w:marRight w:val="0"/>
          <w:marTop w:val="0"/>
          <w:marBottom w:val="0"/>
          <w:divBdr>
            <w:top w:val="none" w:sz="0" w:space="0" w:color="auto"/>
            <w:left w:val="none" w:sz="0" w:space="0" w:color="auto"/>
            <w:bottom w:val="none" w:sz="0" w:space="0" w:color="auto"/>
            <w:right w:val="none" w:sz="0" w:space="0" w:color="auto"/>
          </w:divBdr>
          <w:divsChild>
            <w:div w:id="1859584745">
              <w:marLeft w:val="0"/>
              <w:marRight w:val="0"/>
              <w:marTop w:val="0"/>
              <w:marBottom w:val="0"/>
              <w:divBdr>
                <w:top w:val="none" w:sz="0" w:space="0" w:color="auto"/>
                <w:left w:val="none" w:sz="0" w:space="0" w:color="auto"/>
                <w:bottom w:val="none" w:sz="0" w:space="0" w:color="auto"/>
                <w:right w:val="none" w:sz="0" w:space="0" w:color="auto"/>
              </w:divBdr>
              <w:divsChild>
                <w:div w:id="1107695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1975">
      <w:bodyDiv w:val="1"/>
      <w:marLeft w:val="0"/>
      <w:marRight w:val="0"/>
      <w:marTop w:val="0"/>
      <w:marBottom w:val="0"/>
      <w:divBdr>
        <w:top w:val="none" w:sz="0" w:space="0" w:color="auto"/>
        <w:left w:val="none" w:sz="0" w:space="0" w:color="auto"/>
        <w:bottom w:val="none" w:sz="0" w:space="0" w:color="auto"/>
        <w:right w:val="none" w:sz="0" w:space="0" w:color="auto"/>
      </w:divBdr>
      <w:divsChild>
        <w:div w:id="1347247486">
          <w:marLeft w:val="0"/>
          <w:marRight w:val="0"/>
          <w:marTop w:val="0"/>
          <w:marBottom w:val="0"/>
          <w:divBdr>
            <w:top w:val="none" w:sz="0" w:space="0" w:color="auto"/>
            <w:left w:val="none" w:sz="0" w:space="0" w:color="auto"/>
            <w:bottom w:val="none" w:sz="0" w:space="0" w:color="auto"/>
            <w:right w:val="none" w:sz="0" w:space="0" w:color="auto"/>
          </w:divBdr>
          <w:divsChild>
            <w:div w:id="1081560919">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436442108">
      <w:bodyDiv w:val="1"/>
      <w:marLeft w:val="0"/>
      <w:marRight w:val="0"/>
      <w:marTop w:val="0"/>
      <w:marBottom w:val="0"/>
      <w:divBdr>
        <w:top w:val="none" w:sz="0" w:space="0" w:color="auto"/>
        <w:left w:val="none" w:sz="0" w:space="0" w:color="auto"/>
        <w:bottom w:val="none" w:sz="0" w:space="0" w:color="auto"/>
        <w:right w:val="none" w:sz="0" w:space="0" w:color="auto"/>
      </w:divBdr>
      <w:divsChild>
        <w:div w:id="1616212518">
          <w:marLeft w:val="0"/>
          <w:marRight w:val="0"/>
          <w:marTop w:val="0"/>
          <w:marBottom w:val="0"/>
          <w:divBdr>
            <w:top w:val="none" w:sz="0" w:space="0" w:color="auto"/>
            <w:left w:val="none" w:sz="0" w:space="0" w:color="auto"/>
            <w:bottom w:val="none" w:sz="0" w:space="0" w:color="auto"/>
            <w:right w:val="none" w:sz="0" w:space="0" w:color="auto"/>
          </w:divBdr>
          <w:divsChild>
            <w:div w:id="1187988007">
              <w:marLeft w:val="0"/>
              <w:marRight w:val="0"/>
              <w:marTop w:val="0"/>
              <w:marBottom w:val="0"/>
              <w:divBdr>
                <w:top w:val="none" w:sz="0" w:space="0" w:color="auto"/>
                <w:left w:val="none" w:sz="0" w:space="0" w:color="auto"/>
                <w:bottom w:val="none" w:sz="0" w:space="0" w:color="auto"/>
                <w:right w:val="none" w:sz="0" w:space="0" w:color="auto"/>
              </w:divBdr>
              <w:divsChild>
                <w:div w:id="158927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852832">
      <w:bodyDiv w:val="1"/>
      <w:marLeft w:val="0"/>
      <w:marRight w:val="0"/>
      <w:marTop w:val="0"/>
      <w:marBottom w:val="0"/>
      <w:divBdr>
        <w:top w:val="none" w:sz="0" w:space="0" w:color="auto"/>
        <w:left w:val="none" w:sz="0" w:space="0" w:color="auto"/>
        <w:bottom w:val="none" w:sz="0" w:space="0" w:color="auto"/>
        <w:right w:val="none" w:sz="0" w:space="0" w:color="auto"/>
      </w:divBdr>
      <w:divsChild>
        <w:div w:id="592205312">
          <w:marLeft w:val="0"/>
          <w:marRight w:val="0"/>
          <w:marTop w:val="0"/>
          <w:marBottom w:val="0"/>
          <w:divBdr>
            <w:top w:val="none" w:sz="0" w:space="0" w:color="auto"/>
            <w:left w:val="none" w:sz="0" w:space="0" w:color="auto"/>
            <w:bottom w:val="none" w:sz="0" w:space="0" w:color="auto"/>
            <w:right w:val="none" w:sz="0" w:space="0" w:color="auto"/>
          </w:divBdr>
          <w:divsChild>
            <w:div w:id="711730613">
              <w:marLeft w:val="0"/>
              <w:marRight w:val="0"/>
              <w:marTop w:val="0"/>
              <w:marBottom w:val="0"/>
              <w:divBdr>
                <w:top w:val="none" w:sz="0" w:space="0" w:color="auto"/>
                <w:left w:val="none" w:sz="0" w:space="0" w:color="auto"/>
                <w:bottom w:val="none" w:sz="0" w:space="0" w:color="auto"/>
                <w:right w:val="none" w:sz="0" w:space="0" w:color="auto"/>
              </w:divBdr>
              <w:divsChild>
                <w:div w:id="27938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995241">
      <w:bodyDiv w:val="1"/>
      <w:marLeft w:val="0"/>
      <w:marRight w:val="0"/>
      <w:marTop w:val="0"/>
      <w:marBottom w:val="0"/>
      <w:divBdr>
        <w:top w:val="none" w:sz="0" w:space="0" w:color="auto"/>
        <w:left w:val="none" w:sz="0" w:space="0" w:color="auto"/>
        <w:bottom w:val="none" w:sz="0" w:space="0" w:color="auto"/>
        <w:right w:val="none" w:sz="0" w:space="0" w:color="auto"/>
      </w:divBdr>
      <w:divsChild>
        <w:div w:id="1871650170">
          <w:marLeft w:val="0"/>
          <w:marRight w:val="0"/>
          <w:marTop w:val="0"/>
          <w:marBottom w:val="0"/>
          <w:divBdr>
            <w:top w:val="none" w:sz="0" w:space="0" w:color="auto"/>
            <w:left w:val="none" w:sz="0" w:space="0" w:color="auto"/>
            <w:bottom w:val="none" w:sz="0" w:space="0" w:color="auto"/>
            <w:right w:val="none" w:sz="0" w:space="0" w:color="auto"/>
          </w:divBdr>
          <w:divsChild>
            <w:div w:id="240263226">
              <w:marLeft w:val="0"/>
              <w:marRight w:val="0"/>
              <w:marTop w:val="0"/>
              <w:marBottom w:val="0"/>
              <w:divBdr>
                <w:top w:val="single" w:sz="6" w:space="8" w:color="000000"/>
                <w:left w:val="single" w:sz="6" w:space="8" w:color="000000"/>
                <w:bottom w:val="single" w:sz="6" w:space="8" w:color="000000"/>
                <w:right w:val="single" w:sz="6" w:space="8" w:color="000000"/>
              </w:divBdr>
            </w:div>
          </w:divsChild>
        </w:div>
      </w:divsChild>
    </w:div>
    <w:div w:id="1930697858">
      <w:bodyDiv w:val="1"/>
      <w:marLeft w:val="0"/>
      <w:marRight w:val="0"/>
      <w:marTop w:val="0"/>
      <w:marBottom w:val="0"/>
      <w:divBdr>
        <w:top w:val="none" w:sz="0" w:space="0" w:color="auto"/>
        <w:left w:val="none" w:sz="0" w:space="0" w:color="auto"/>
        <w:bottom w:val="none" w:sz="0" w:space="0" w:color="auto"/>
        <w:right w:val="none" w:sz="0" w:space="0" w:color="auto"/>
      </w:divBdr>
      <w:divsChild>
        <w:div w:id="2053768982">
          <w:marLeft w:val="0"/>
          <w:marRight w:val="0"/>
          <w:marTop w:val="0"/>
          <w:marBottom w:val="0"/>
          <w:divBdr>
            <w:top w:val="none" w:sz="0" w:space="0" w:color="auto"/>
            <w:left w:val="none" w:sz="0" w:space="0" w:color="auto"/>
            <w:bottom w:val="none" w:sz="0" w:space="0" w:color="auto"/>
            <w:right w:val="none" w:sz="0" w:space="0" w:color="auto"/>
          </w:divBdr>
          <w:divsChild>
            <w:div w:id="1366826089">
              <w:marLeft w:val="0"/>
              <w:marRight w:val="0"/>
              <w:marTop w:val="0"/>
              <w:marBottom w:val="0"/>
              <w:divBdr>
                <w:top w:val="none" w:sz="0" w:space="0" w:color="auto"/>
                <w:left w:val="none" w:sz="0" w:space="0" w:color="auto"/>
                <w:bottom w:val="none" w:sz="0" w:space="0" w:color="auto"/>
                <w:right w:val="none" w:sz="0" w:space="0" w:color="auto"/>
              </w:divBdr>
              <w:divsChild>
                <w:div w:id="134751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en.wikipedia.org/wiki/Frau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n.wikipedia.org/wiki/Appeal"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en.wikipedia.org/wiki/Acquitta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2B2D2-B3C0-4A9D-A751-93C38B93A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7</Pages>
  <Words>2428</Words>
  <Characters>13846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Christopher KAMINJOLO</cp:lastModifiedBy>
  <cp:revision>8</cp:revision>
  <dcterms:created xsi:type="dcterms:W3CDTF">2014-05-01T12:29:00Z</dcterms:created>
  <dcterms:modified xsi:type="dcterms:W3CDTF">2014-05-05T08:37:00Z</dcterms:modified>
</cp:coreProperties>
</file>