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48C" w:rsidRPr="00B0415E" w:rsidRDefault="00391B92" w:rsidP="00A851DA">
      <w:pPr>
        <w:pStyle w:val="Default"/>
      </w:pPr>
      <w:r>
        <w:rPr>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24248C" w:rsidRPr="00B0415E">
        <w:t xml:space="preserve">                                                                  </w:t>
      </w:r>
    </w:p>
    <w:p w:rsidR="0024248C" w:rsidRDefault="00391B92" w:rsidP="00A851DA">
      <w:pPr>
        <w:rPr>
          <w:lang w:val="en-US"/>
        </w:rPr>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4248C" w:rsidRDefault="0024248C" w:rsidP="00405895">
                            <w:pPr>
                              <w:jc w:val="center"/>
                              <w:rPr>
                                <w:b/>
                                <w:bCs/>
                                <w:color w:val="002060"/>
                                <w:sz w:val="44"/>
                                <w:szCs w:val="40"/>
                              </w:rPr>
                            </w:pPr>
                            <w:r>
                              <w:rPr>
                                <w:sz w:val="24"/>
                              </w:rPr>
                              <w:t xml:space="preserve">   </w:t>
                            </w:r>
                            <w:r>
                              <w:rPr>
                                <w:b/>
                                <w:bCs/>
                                <w:color w:val="002060"/>
                                <w:sz w:val="44"/>
                                <w:szCs w:val="40"/>
                              </w:rPr>
                              <w:t>Assignment Cover Sheet</w:t>
                            </w:r>
                          </w:p>
                          <w:p w:rsidR="0024248C" w:rsidRDefault="0024248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" stroked="f">
                <v:textbox>
                  <w:txbxContent>
                    <w:p w:rsidR="0024248C" w:rsidRDefault="0024248C" w:rsidP="00405895">
                      <w:pPr>
                        <w:jc w:val="center"/>
                        <w:rPr>
                          <w:b/>
                          <w:bCs/>
                          <w:color w:val="002060"/>
                          <w:sz w:val="44"/>
                          <w:szCs w:val="40"/>
                        </w:rPr>
                      </w:pPr>
                      <w:r>
                        <w:rPr>
                          <w:sz w:val="24"/>
                        </w:rPr>
                        <w:t xml:space="preserve">   </w:t>
                      </w:r>
                      <w:r>
                        <w:rPr>
                          <w:b/>
                          <w:bCs/>
                          <w:color w:val="002060"/>
                          <w:sz w:val="44"/>
                          <w:szCs w:val="40"/>
                        </w:rPr>
                        <w:t>Assignment Cover Sheet</w:t>
                      </w:r>
                    </w:p>
                    <w:p w:rsidR="0024248C" w:rsidRDefault="0024248C"/>
                  </w:txbxContent>
                </v:textbox>
              </v:shape>
            </w:pict>
          </mc:Fallback>
        </mc:AlternateContent>
      </w:r>
    </w:p>
    <w:p w:rsidR="0024248C" w:rsidRDefault="0024248C" w:rsidP="00A851DA">
      <w:pPr>
        <w:rPr>
          <w:lang w:val="en-US"/>
        </w:rPr>
      </w:pPr>
    </w:p>
    <w:p w:rsidR="0024248C" w:rsidRDefault="0024248C" w:rsidP="00A851DA">
      <w:pPr>
        <w:rPr>
          <w:lang w:val="en-US"/>
        </w:rPr>
      </w:pPr>
    </w:p>
    <w:p w:rsidR="0024248C" w:rsidRDefault="0024248C"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6"/>
        <w:gridCol w:w="6676"/>
      </w:tblGrid>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Student Name:</w:t>
            </w:r>
          </w:p>
        </w:tc>
        <w:tc>
          <w:tcPr>
            <w:tcW w:w="6676" w:type="dxa"/>
          </w:tcPr>
          <w:p w:rsidR="0024248C" w:rsidRPr="000C723C" w:rsidRDefault="0024248C">
            <w:pPr>
              <w:pStyle w:val="Default"/>
            </w:pPr>
            <w:proofErr w:type="spellStart"/>
            <w:r w:rsidRPr="000C723C">
              <w:t>Renata</w:t>
            </w:r>
            <w:proofErr w:type="spellEnd"/>
            <w:r w:rsidRPr="000C723C">
              <w:t xml:space="preserve"> </w:t>
            </w:r>
            <w:proofErr w:type="spellStart"/>
            <w:r w:rsidRPr="000C723C">
              <w:t>Palinko</w:t>
            </w:r>
            <w:proofErr w:type="spellEnd"/>
          </w:p>
        </w:tc>
      </w:tr>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Student Number:</w:t>
            </w:r>
          </w:p>
        </w:tc>
        <w:tc>
          <w:tcPr>
            <w:tcW w:w="6676" w:type="dxa"/>
          </w:tcPr>
          <w:p w:rsidR="0024248C" w:rsidRPr="000C723C" w:rsidRDefault="0024248C">
            <w:pPr>
              <w:pStyle w:val="Default"/>
            </w:pPr>
            <w:r w:rsidRPr="000C723C">
              <w:t>1158</w:t>
            </w:r>
          </w:p>
        </w:tc>
      </w:tr>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Course:</w:t>
            </w:r>
          </w:p>
        </w:tc>
        <w:tc>
          <w:tcPr>
            <w:tcW w:w="6676" w:type="dxa"/>
          </w:tcPr>
          <w:p w:rsidR="0024248C" w:rsidRPr="000C723C" w:rsidRDefault="0024248C" w:rsidP="000C723C">
            <w:pPr>
              <w:shd w:val="clear" w:color="auto" w:fill="FFFFFF"/>
              <w:spacing w:after="0" w:line="240" w:lineRule="auto"/>
              <w:ind w:right="17"/>
              <w:outlineLvl w:val="0"/>
              <w:rPr>
                <w:rFonts w:ascii="Arial" w:hAnsi="Arial" w:cs="Arial"/>
                <w:color w:val="222222"/>
                <w:kern w:val="36"/>
                <w:sz w:val="30"/>
                <w:szCs w:val="30"/>
                <w:lang w:val="en-US" w:eastAsia="en-GB"/>
              </w:rPr>
            </w:pPr>
            <w:r w:rsidRPr="000C723C">
              <w:rPr>
                <w:lang w:val="en-US"/>
              </w:rPr>
              <w:t>Diploma in Travel and Tourism</w:t>
            </w:r>
          </w:p>
        </w:tc>
      </w:tr>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Assignment NO:</w:t>
            </w:r>
          </w:p>
        </w:tc>
        <w:tc>
          <w:tcPr>
            <w:tcW w:w="6676" w:type="dxa"/>
          </w:tcPr>
          <w:p w:rsidR="0024248C" w:rsidRPr="000C723C" w:rsidRDefault="0024248C" w:rsidP="00592A9C">
            <w:pPr>
              <w:spacing w:after="0" w:line="240" w:lineRule="auto"/>
              <w:rPr>
                <w:lang w:val="en-US"/>
              </w:rPr>
            </w:pPr>
            <w:proofErr w:type="spellStart"/>
            <w:r w:rsidRPr="000C723C">
              <w:rPr>
                <w:lang w:val="en-US"/>
              </w:rPr>
              <w:t>Modul</w:t>
            </w:r>
            <w:proofErr w:type="spellEnd"/>
            <w:r w:rsidRPr="000C723C">
              <w:rPr>
                <w:lang w:val="en-US"/>
              </w:rPr>
              <w:t xml:space="preserve"> </w:t>
            </w:r>
            <w:r w:rsidR="00592A9C">
              <w:rPr>
                <w:lang w:val="en-US"/>
              </w:rPr>
              <w:t>10</w:t>
            </w:r>
            <w:r w:rsidRPr="000C723C">
              <w:rPr>
                <w:lang w:val="en-US"/>
              </w:rPr>
              <w:t xml:space="preserve"> </w:t>
            </w:r>
            <w:r w:rsidRPr="006D79A1">
              <w:rPr>
                <w:color w:val="000000" w:themeColor="text1"/>
                <w:lang w:val="en-US"/>
              </w:rPr>
              <w:t xml:space="preserve">– </w:t>
            </w:r>
            <w:r w:rsidR="00592A9C" w:rsidRPr="00592A9C">
              <w:rPr>
                <w:rFonts w:ascii="Helvetica" w:hAnsi="Helvetica"/>
                <w:color w:val="000000" w:themeColor="text1"/>
                <w:sz w:val="18"/>
                <w:szCs w:val="18"/>
                <w:shd w:val="clear" w:color="auto" w:fill="FFFFFF"/>
              </w:rPr>
              <w:t>Managing Public Awareness Programmes</w:t>
            </w:r>
          </w:p>
        </w:tc>
      </w:tr>
    </w:tbl>
    <w:p w:rsidR="0024248C" w:rsidRPr="00B0415E" w:rsidRDefault="0024248C" w:rsidP="00A851DA">
      <w:pPr>
        <w:rPr>
          <w:b/>
          <w:lang w:val="en-US"/>
        </w:rPr>
      </w:pPr>
    </w:p>
    <w:p w:rsidR="0024248C" w:rsidRPr="00B0415E" w:rsidRDefault="0024248C" w:rsidP="00A851DA">
      <w:pPr>
        <w:autoSpaceDE w:val="0"/>
        <w:autoSpaceDN w:val="0"/>
        <w:adjustRightInd w:val="0"/>
        <w:spacing w:after="0" w:line="240" w:lineRule="auto"/>
        <w:rPr>
          <w:rFonts w:cs="CalvertMT-Bold"/>
          <w:b/>
          <w:bCs/>
          <w:color w:val="002060"/>
          <w:sz w:val="28"/>
          <w:lang w:val="en-US"/>
        </w:rPr>
      </w:pPr>
    </w:p>
    <w:p w:rsidR="0024248C" w:rsidRPr="00B0415E" w:rsidRDefault="0024248C"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4248C" w:rsidRPr="00B0415E" w:rsidRDefault="0024248C" w:rsidP="00A851DA">
      <w:pPr>
        <w:autoSpaceDE w:val="0"/>
        <w:autoSpaceDN w:val="0"/>
        <w:adjustRightInd w:val="0"/>
        <w:spacing w:after="0" w:line="240" w:lineRule="auto"/>
        <w:rPr>
          <w:rFonts w:cs="CalvertMT-Bold"/>
          <w:b/>
          <w:bCs/>
          <w:color w:val="001AE6"/>
          <w:lang w:val="en-US"/>
        </w:rPr>
      </w:pPr>
    </w:p>
    <w:p w:rsidR="0024248C" w:rsidRPr="00B0415E" w:rsidRDefault="0024248C"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4248C" w:rsidRPr="00B0415E" w:rsidRDefault="0024248C" w:rsidP="00A851DA">
      <w:pPr>
        <w:autoSpaceDE w:val="0"/>
        <w:autoSpaceDN w:val="0"/>
        <w:adjustRightInd w:val="0"/>
        <w:spacing w:after="0" w:line="240" w:lineRule="auto"/>
        <w:rPr>
          <w:rFonts w:cs="Bliss-Regular"/>
          <w:color w:val="000000"/>
          <w:lang w:val="en-US"/>
        </w:rPr>
      </w:pPr>
    </w:p>
    <w:p w:rsidR="0024248C" w:rsidRPr="00B0415E" w:rsidRDefault="0024248C" w:rsidP="00A851DA">
      <w:pPr>
        <w:autoSpaceDE w:val="0"/>
        <w:autoSpaceDN w:val="0"/>
        <w:adjustRightInd w:val="0"/>
        <w:spacing w:after="0" w:line="240" w:lineRule="auto"/>
        <w:rPr>
          <w:rFonts w:cs="Bliss-Regular"/>
          <w:color w:val="000000"/>
          <w:lang w:val="en-US"/>
        </w:rPr>
      </w:pPr>
    </w:p>
    <w:p w:rsidR="0024248C" w:rsidRPr="00B0415E" w:rsidRDefault="0024248C"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4035"/>
        <w:gridCol w:w="1276"/>
        <w:gridCol w:w="1621"/>
      </w:tblGrid>
      <w:tr w:rsidR="0024248C" w:rsidRPr="000C723C" w:rsidTr="000C723C">
        <w:tc>
          <w:tcPr>
            <w:tcW w:w="2310" w:type="dxa"/>
            <w:shd w:val="clear" w:color="auto" w:fill="D9D9D9"/>
          </w:tcPr>
          <w:p w:rsidR="0024248C" w:rsidRPr="000C723C" w:rsidRDefault="0024248C" w:rsidP="000C723C">
            <w:pPr>
              <w:spacing w:after="0" w:line="240" w:lineRule="auto"/>
              <w:rPr>
                <w:rFonts w:cs="Bliss-Regular"/>
                <w:color w:val="000000"/>
                <w:lang w:val="en-US"/>
              </w:rPr>
            </w:pPr>
            <w:r w:rsidRPr="000C723C">
              <w:rPr>
                <w:rFonts w:cs="Bliss-Regular"/>
                <w:color w:val="000000"/>
                <w:lang w:val="en-US"/>
              </w:rPr>
              <w:t>Student Signature</w:t>
            </w:r>
          </w:p>
        </w:tc>
        <w:tc>
          <w:tcPr>
            <w:tcW w:w="4035" w:type="dxa"/>
          </w:tcPr>
          <w:p w:rsidR="0024248C" w:rsidRPr="000C723C" w:rsidRDefault="0024248C" w:rsidP="000C723C">
            <w:pPr>
              <w:spacing w:after="0" w:line="240" w:lineRule="auto"/>
              <w:rPr>
                <w:rFonts w:cs="Bliss-Regular"/>
                <w:color w:val="000000"/>
                <w:lang w:val="en-US"/>
              </w:rPr>
            </w:pPr>
            <w:proofErr w:type="spellStart"/>
            <w:r w:rsidRPr="000C723C">
              <w:rPr>
                <w:rFonts w:cs="Bliss-Regular"/>
                <w:color w:val="000000"/>
                <w:lang w:val="en-US"/>
              </w:rPr>
              <w:t>Renata</w:t>
            </w:r>
            <w:proofErr w:type="spellEnd"/>
            <w:r w:rsidRPr="000C723C">
              <w:rPr>
                <w:rFonts w:cs="Bliss-Regular"/>
                <w:color w:val="000000"/>
                <w:lang w:val="en-US"/>
              </w:rPr>
              <w:t xml:space="preserve"> </w:t>
            </w:r>
            <w:proofErr w:type="spellStart"/>
            <w:r w:rsidRPr="000C723C">
              <w:rPr>
                <w:rFonts w:cs="Bliss-Regular"/>
                <w:color w:val="000000"/>
                <w:lang w:val="en-US"/>
              </w:rPr>
              <w:t>Palinko</w:t>
            </w:r>
            <w:proofErr w:type="spellEnd"/>
          </w:p>
        </w:tc>
        <w:tc>
          <w:tcPr>
            <w:tcW w:w="1276" w:type="dxa"/>
            <w:shd w:val="clear" w:color="auto" w:fill="D9D9D9"/>
          </w:tcPr>
          <w:p w:rsidR="0024248C" w:rsidRPr="000C723C" w:rsidRDefault="0024248C" w:rsidP="000C723C">
            <w:pPr>
              <w:spacing w:after="0" w:line="240" w:lineRule="auto"/>
              <w:rPr>
                <w:rFonts w:cs="Bliss-Regular"/>
                <w:color w:val="000000"/>
                <w:lang w:val="en-US"/>
              </w:rPr>
            </w:pPr>
            <w:r w:rsidRPr="000C723C">
              <w:rPr>
                <w:rFonts w:cs="Bliss-Regular"/>
                <w:color w:val="000000"/>
                <w:lang w:val="en-US"/>
              </w:rPr>
              <w:t>Date</w:t>
            </w:r>
          </w:p>
        </w:tc>
        <w:tc>
          <w:tcPr>
            <w:tcW w:w="1621" w:type="dxa"/>
          </w:tcPr>
          <w:p w:rsidR="0024248C" w:rsidRPr="000C723C" w:rsidRDefault="00B20330" w:rsidP="00D72E41">
            <w:pPr>
              <w:spacing w:after="0" w:line="240" w:lineRule="auto"/>
              <w:rPr>
                <w:rFonts w:cs="Bliss-Regular"/>
                <w:color w:val="000000"/>
                <w:lang w:val="en-US"/>
              </w:rPr>
            </w:pPr>
            <w:r>
              <w:rPr>
                <w:rFonts w:cs="Bliss-Regular"/>
                <w:color w:val="FF0000"/>
                <w:lang w:val="en-US"/>
              </w:rPr>
              <w:t>26.01</w:t>
            </w:r>
            <w:r w:rsidR="0024248C" w:rsidRPr="004E6248">
              <w:rPr>
                <w:rFonts w:cs="Bliss-Regular"/>
                <w:color w:val="FF0000"/>
                <w:lang w:val="en-US"/>
              </w:rPr>
              <w:t>.2014</w:t>
            </w:r>
          </w:p>
        </w:tc>
      </w:tr>
    </w:tbl>
    <w:p w:rsidR="0024248C" w:rsidRPr="00B0415E" w:rsidRDefault="0024248C" w:rsidP="00A851DA">
      <w:pPr>
        <w:rPr>
          <w:rFonts w:cs="Bliss-Regular"/>
          <w:color w:val="000000"/>
          <w:lang w:val="en-US"/>
        </w:rPr>
      </w:pPr>
    </w:p>
    <w:p w:rsidR="0024248C" w:rsidRPr="00B0415E" w:rsidRDefault="0024248C" w:rsidP="00A851DA">
      <w:pPr>
        <w:rPr>
          <w:rFonts w:cs="Bliss-Regular"/>
          <w:color w:val="000000"/>
          <w:lang w:val="en-US"/>
        </w:rPr>
      </w:pPr>
    </w:p>
    <w:p w:rsidR="0024248C" w:rsidRPr="00B0415E" w:rsidRDefault="0024248C"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24248C" w:rsidRPr="000C723C" w:rsidTr="000C723C">
        <w:trPr>
          <w:trHeight w:val="249"/>
        </w:trPr>
        <w:tc>
          <w:tcPr>
            <w:tcW w:w="4621"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Total Marks</w:t>
            </w:r>
          </w:p>
        </w:tc>
        <w:tc>
          <w:tcPr>
            <w:tcW w:w="4621" w:type="dxa"/>
          </w:tcPr>
          <w:p w:rsidR="0024248C" w:rsidRPr="000C723C" w:rsidRDefault="0024248C" w:rsidP="000C723C">
            <w:pPr>
              <w:spacing w:after="0" w:line="240" w:lineRule="auto"/>
              <w:rPr>
                <w:szCs w:val="32"/>
                <w:lang w:val="en-US"/>
              </w:rPr>
            </w:pPr>
          </w:p>
        </w:tc>
      </w:tr>
      <w:tr w:rsidR="0024248C" w:rsidRPr="000C723C" w:rsidTr="000C723C">
        <w:tc>
          <w:tcPr>
            <w:tcW w:w="4621"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Marks Obtained</w:t>
            </w:r>
          </w:p>
        </w:tc>
        <w:tc>
          <w:tcPr>
            <w:tcW w:w="4621" w:type="dxa"/>
          </w:tcPr>
          <w:p w:rsidR="0024248C" w:rsidRPr="000C723C" w:rsidRDefault="0024248C" w:rsidP="000C723C">
            <w:pPr>
              <w:spacing w:after="0" w:line="240" w:lineRule="auto"/>
              <w:rPr>
                <w:szCs w:val="32"/>
                <w:lang w:val="en-US"/>
              </w:rPr>
            </w:pPr>
          </w:p>
        </w:tc>
      </w:tr>
      <w:tr w:rsidR="0024248C" w:rsidRPr="000C723C" w:rsidTr="000C723C">
        <w:tc>
          <w:tcPr>
            <w:tcW w:w="4621"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Percentage / Grade</w:t>
            </w:r>
          </w:p>
        </w:tc>
        <w:tc>
          <w:tcPr>
            <w:tcW w:w="4621" w:type="dxa"/>
          </w:tcPr>
          <w:p w:rsidR="0024248C" w:rsidRPr="000C723C" w:rsidRDefault="0024248C" w:rsidP="000C723C">
            <w:pPr>
              <w:spacing w:after="0" w:line="240" w:lineRule="auto"/>
              <w:rPr>
                <w:szCs w:val="32"/>
                <w:lang w:val="en-US"/>
              </w:rPr>
            </w:pPr>
          </w:p>
        </w:tc>
      </w:tr>
    </w:tbl>
    <w:p w:rsidR="0024248C" w:rsidRDefault="0024248C" w:rsidP="00503D7E">
      <w:pPr>
        <w:rPr>
          <w:sz w:val="24"/>
          <w:szCs w:val="32"/>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396EA9" w:rsidRDefault="00396EA9" w:rsidP="00DE3C1C">
      <w:pPr>
        <w:autoSpaceDE w:val="0"/>
        <w:autoSpaceDN w:val="0"/>
        <w:adjustRightInd w:val="0"/>
        <w:spacing w:after="0" w:line="240" w:lineRule="auto"/>
        <w:rPr>
          <w:rFonts w:ascii="Century Gothic" w:hAnsi="Century Gothic" w:cs="Calibri"/>
          <w:b/>
          <w:bCs/>
          <w:color w:val="000000"/>
          <w:sz w:val="26"/>
          <w:szCs w:val="26"/>
        </w:rPr>
      </w:pPr>
    </w:p>
    <w:p w:rsidR="00396EA9" w:rsidRDefault="00396EA9" w:rsidP="00DE3C1C">
      <w:pPr>
        <w:autoSpaceDE w:val="0"/>
        <w:autoSpaceDN w:val="0"/>
        <w:adjustRightInd w:val="0"/>
        <w:spacing w:after="0" w:line="240" w:lineRule="auto"/>
        <w:rPr>
          <w:rFonts w:ascii="Century Gothic" w:hAnsi="Century Gothic" w:cs="Calibri"/>
          <w:b/>
          <w:bCs/>
          <w:color w:val="000000"/>
          <w:sz w:val="26"/>
          <w:szCs w:val="26"/>
        </w:rPr>
      </w:pPr>
    </w:p>
    <w:p w:rsidR="00396EA9" w:rsidRDefault="00396EA9" w:rsidP="00DE3C1C">
      <w:pPr>
        <w:autoSpaceDE w:val="0"/>
        <w:autoSpaceDN w:val="0"/>
        <w:adjustRightInd w:val="0"/>
        <w:spacing w:after="0" w:line="240" w:lineRule="auto"/>
        <w:rPr>
          <w:rFonts w:ascii="Century Gothic" w:hAnsi="Century Gothic" w:cs="Calibri"/>
          <w:b/>
          <w:bCs/>
          <w:color w:val="000000"/>
          <w:sz w:val="26"/>
          <w:szCs w:val="26"/>
        </w:rPr>
      </w:pPr>
    </w:p>
    <w:p w:rsidR="00396EA9" w:rsidRDefault="00396EA9" w:rsidP="00DE3C1C">
      <w:pPr>
        <w:autoSpaceDE w:val="0"/>
        <w:autoSpaceDN w:val="0"/>
        <w:adjustRightInd w:val="0"/>
        <w:spacing w:after="0" w:line="240" w:lineRule="auto"/>
        <w:rPr>
          <w:rFonts w:ascii="Century Gothic" w:hAnsi="Century Gothic" w:cs="Calibri"/>
          <w:b/>
          <w:bCs/>
          <w:color w:val="000000"/>
          <w:sz w:val="26"/>
          <w:szCs w:val="26"/>
        </w:rPr>
      </w:pPr>
    </w:p>
    <w:p w:rsidR="00396EA9" w:rsidRDefault="00396EA9" w:rsidP="00DE3C1C">
      <w:pPr>
        <w:autoSpaceDE w:val="0"/>
        <w:autoSpaceDN w:val="0"/>
        <w:adjustRightInd w:val="0"/>
        <w:spacing w:after="0" w:line="240" w:lineRule="auto"/>
        <w:rPr>
          <w:rFonts w:ascii="Century Gothic" w:hAnsi="Century Gothic" w:cs="Calibri"/>
          <w:b/>
          <w:bCs/>
          <w:color w:val="000000"/>
          <w:sz w:val="26"/>
          <w:szCs w:val="26"/>
        </w:rPr>
      </w:pPr>
    </w:p>
    <w:p w:rsidR="00396EA9" w:rsidRDefault="00396EA9" w:rsidP="00DE3C1C">
      <w:pPr>
        <w:autoSpaceDE w:val="0"/>
        <w:autoSpaceDN w:val="0"/>
        <w:adjustRightInd w:val="0"/>
        <w:spacing w:after="0" w:line="240" w:lineRule="auto"/>
        <w:rPr>
          <w:rFonts w:ascii="Century Gothic" w:hAnsi="Century Gothic" w:cs="Calibri"/>
          <w:b/>
          <w:bCs/>
          <w:color w:val="000000"/>
          <w:sz w:val="26"/>
          <w:szCs w:val="26"/>
        </w:rPr>
      </w:pPr>
    </w:p>
    <w:p w:rsidR="00396EA9" w:rsidRDefault="00396EA9" w:rsidP="00DE3C1C">
      <w:pPr>
        <w:autoSpaceDE w:val="0"/>
        <w:autoSpaceDN w:val="0"/>
        <w:adjustRightInd w:val="0"/>
        <w:spacing w:after="0" w:line="240" w:lineRule="auto"/>
        <w:rPr>
          <w:rFonts w:ascii="Century Gothic" w:hAnsi="Century Gothic" w:cs="Calibri"/>
          <w:b/>
          <w:bCs/>
          <w:color w:val="000000"/>
          <w:sz w:val="26"/>
          <w:szCs w:val="26"/>
        </w:rPr>
      </w:pPr>
    </w:p>
    <w:p w:rsidR="00396EA9" w:rsidRDefault="00396EA9" w:rsidP="00DE3C1C">
      <w:pPr>
        <w:autoSpaceDE w:val="0"/>
        <w:autoSpaceDN w:val="0"/>
        <w:adjustRightInd w:val="0"/>
        <w:spacing w:after="0" w:line="240" w:lineRule="auto"/>
        <w:rPr>
          <w:rFonts w:ascii="Century Gothic" w:hAnsi="Century Gothic" w:cs="Calibri"/>
          <w:b/>
          <w:bCs/>
          <w:color w:val="000000"/>
          <w:sz w:val="26"/>
          <w:szCs w:val="26"/>
        </w:rPr>
      </w:pPr>
    </w:p>
    <w:p w:rsidR="00396EA9" w:rsidRDefault="00396EA9" w:rsidP="00DE3C1C">
      <w:pPr>
        <w:autoSpaceDE w:val="0"/>
        <w:autoSpaceDN w:val="0"/>
        <w:adjustRightInd w:val="0"/>
        <w:spacing w:after="0" w:line="240" w:lineRule="auto"/>
        <w:rPr>
          <w:rFonts w:ascii="Century Gothic" w:hAnsi="Century Gothic" w:cs="Calibri"/>
          <w:b/>
          <w:bCs/>
          <w:color w:val="000000"/>
          <w:sz w:val="26"/>
          <w:szCs w:val="26"/>
        </w:rPr>
      </w:pPr>
    </w:p>
    <w:p w:rsidR="00396EA9" w:rsidRDefault="00396EA9" w:rsidP="00DE3C1C">
      <w:pPr>
        <w:autoSpaceDE w:val="0"/>
        <w:autoSpaceDN w:val="0"/>
        <w:adjustRightInd w:val="0"/>
        <w:spacing w:after="0" w:line="240" w:lineRule="auto"/>
        <w:rPr>
          <w:rFonts w:ascii="Century Gothic" w:hAnsi="Century Gothic" w:cs="Calibri"/>
          <w:b/>
          <w:bCs/>
          <w:color w:val="000000"/>
          <w:sz w:val="26"/>
          <w:szCs w:val="26"/>
        </w:rPr>
      </w:pPr>
    </w:p>
    <w:p w:rsidR="00396EA9" w:rsidRDefault="00396EA9" w:rsidP="00DE3C1C">
      <w:pPr>
        <w:autoSpaceDE w:val="0"/>
        <w:autoSpaceDN w:val="0"/>
        <w:adjustRightInd w:val="0"/>
        <w:spacing w:after="0" w:line="240" w:lineRule="auto"/>
        <w:rPr>
          <w:rFonts w:ascii="Century Gothic" w:hAnsi="Century Gothic" w:cs="Calibri"/>
          <w:b/>
          <w:bCs/>
          <w:color w:val="000000"/>
          <w:sz w:val="26"/>
          <w:szCs w:val="26"/>
        </w:rPr>
      </w:pPr>
    </w:p>
    <w:p w:rsidR="00396EA9" w:rsidRDefault="00396EA9" w:rsidP="00DE3C1C">
      <w:pPr>
        <w:autoSpaceDE w:val="0"/>
        <w:autoSpaceDN w:val="0"/>
        <w:adjustRightInd w:val="0"/>
        <w:spacing w:after="0" w:line="240" w:lineRule="auto"/>
        <w:rPr>
          <w:rFonts w:ascii="Century Gothic" w:hAnsi="Century Gothic" w:cs="Calibri"/>
          <w:b/>
          <w:bCs/>
          <w:color w:val="000000"/>
          <w:sz w:val="26"/>
          <w:szCs w:val="26"/>
        </w:rPr>
      </w:pPr>
    </w:p>
    <w:p w:rsidR="00396EA9" w:rsidRDefault="00396EA9" w:rsidP="00DE3C1C">
      <w:pPr>
        <w:autoSpaceDE w:val="0"/>
        <w:autoSpaceDN w:val="0"/>
        <w:adjustRightInd w:val="0"/>
        <w:spacing w:after="0" w:line="240" w:lineRule="auto"/>
        <w:rPr>
          <w:rFonts w:ascii="Century Gothic" w:hAnsi="Century Gothic" w:cs="Calibri"/>
          <w:b/>
          <w:bCs/>
          <w:color w:val="000000"/>
          <w:sz w:val="26"/>
          <w:szCs w:val="26"/>
        </w:rPr>
      </w:pPr>
    </w:p>
    <w:p w:rsidR="00396EA9" w:rsidRDefault="00396EA9" w:rsidP="00DE3C1C">
      <w:pPr>
        <w:autoSpaceDE w:val="0"/>
        <w:autoSpaceDN w:val="0"/>
        <w:adjustRightInd w:val="0"/>
        <w:spacing w:after="0" w:line="240" w:lineRule="auto"/>
        <w:rPr>
          <w:rFonts w:ascii="Century Gothic" w:hAnsi="Century Gothic" w:cs="Calibri"/>
          <w:b/>
          <w:bCs/>
          <w:color w:val="000000"/>
          <w:sz w:val="26"/>
          <w:szCs w:val="26"/>
        </w:rPr>
      </w:pPr>
    </w:p>
    <w:p w:rsidR="00396EA9" w:rsidRDefault="00396EA9" w:rsidP="00DE3C1C">
      <w:pPr>
        <w:autoSpaceDE w:val="0"/>
        <w:autoSpaceDN w:val="0"/>
        <w:adjustRightInd w:val="0"/>
        <w:spacing w:after="0" w:line="240" w:lineRule="auto"/>
        <w:rPr>
          <w:rFonts w:ascii="Century Gothic" w:hAnsi="Century Gothic" w:cs="Calibri"/>
          <w:b/>
          <w:bCs/>
          <w:color w:val="000000"/>
          <w:sz w:val="26"/>
          <w:szCs w:val="26"/>
        </w:rPr>
      </w:pPr>
    </w:p>
    <w:p w:rsidR="00396EA9" w:rsidRDefault="00396EA9" w:rsidP="00DE3C1C">
      <w:pPr>
        <w:autoSpaceDE w:val="0"/>
        <w:autoSpaceDN w:val="0"/>
        <w:adjustRightInd w:val="0"/>
        <w:spacing w:after="0" w:line="240" w:lineRule="auto"/>
        <w:rPr>
          <w:rFonts w:ascii="Century Gothic" w:hAnsi="Century Gothic" w:cs="Calibri"/>
          <w:b/>
          <w:bCs/>
          <w:color w:val="000000"/>
          <w:sz w:val="26"/>
          <w:szCs w:val="26"/>
        </w:rPr>
      </w:pPr>
    </w:p>
    <w:p w:rsidR="00396EA9" w:rsidRDefault="00396EA9" w:rsidP="00DE3C1C">
      <w:pPr>
        <w:autoSpaceDE w:val="0"/>
        <w:autoSpaceDN w:val="0"/>
        <w:adjustRightInd w:val="0"/>
        <w:spacing w:after="0" w:line="240" w:lineRule="auto"/>
        <w:rPr>
          <w:rFonts w:ascii="Century Gothic" w:hAnsi="Century Gothic" w:cs="Calibri"/>
          <w:b/>
          <w:bCs/>
          <w:color w:val="000000"/>
          <w:sz w:val="26"/>
          <w:szCs w:val="26"/>
        </w:rPr>
      </w:pPr>
    </w:p>
    <w:p w:rsidR="00396EA9" w:rsidRDefault="00396EA9" w:rsidP="00396EA9">
      <w:pPr>
        <w:pStyle w:val="Standard"/>
        <w:rPr>
          <w:rFonts w:ascii="Kalinga" w:hAnsi="Kalinga"/>
          <w:b/>
          <w:bCs/>
          <w:color w:val="FFFFFF"/>
          <w:sz w:val="22"/>
          <w:szCs w:val="22"/>
          <w:shd w:val="clear" w:color="auto" w:fill="6699CC"/>
        </w:rPr>
      </w:pPr>
      <w:r>
        <w:rPr>
          <w:rFonts w:ascii="Kalinga" w:hAnsi="Kalinga"/>
          <w:b/>
          <w:bCs/>
          <w:color w:val="FFFFFF"/>
          <w:sz w:val="22"/>
          <w:szCs w:val="22"/>
          <w:shd w:val="clear" w:color="auto" w:fill="6699CC"/>
        </w:rPr>
        <w:lastRenderedPageBreak/>
        <w:t>I. Outline the benefits of public awareness programmes.</w:t>
      </w:r>
    </w:p>
    <w:p w:rsidR="00396EA9" w:rsidRDefault="00396EA9" w:rsidP="00396EA9">
      <w:pPr>
        <w:pStyle w:val="Standard"/>
        <w:rPr>
          <w:rFonts w:ascii="Kalinga" w:hAnsi="Kalinga"/>
          <w:color w:val="FFFFFF"/>
          <w:sz w:val="22"/>
          <w:szCs w:val="22"/>
        </w:rPr>
      </w:pPr>
    </w:p>
    <w:p w:rsidR="00396EA9" w:rsidRDefault="00396EA9" w:rsidP="00396EA9">
      <w:pPr>
        <w:pStyle w:val="Standard"/>
        <w:rPr>
          <w:rFonts w:hint="eastAsia"/>
        </w:rPr>
      </w:pPr>
      <w:r>
        <w:rPr>
          <w:rFonts w:ascii="Kalinga" w:hAnsi="Kalinga"/>
          <w:sz w:val="22"/>
          <w:szCs w:val="22"/>
        </w:rPr>
        <w:tab/>
      </w:r>
      <w:r>
        <w:rPr>
          <w:rFonts w:ascii="Kalinga" w:hAnsi="Kalinga"/>
          <w:color w:val="000000"/>
          <w:sz w:val="22"/>
          <w:szCs w:val="22"/>
        </w:rPr>
        <w:t xml:space="preserve">Public awareness is a crucial part of tourism. The creation of awareness can be time-consuming and it requires commitment and local support. One of the most effective </w:t>
      </w:r>
      <w:proofErr w:type="gramStart"/>
      <w:r>
        <w:rPr>
          <w:rFonts w:ascii="Kalinga" w:hAnsi="Kalinga"/>
          <w:color w:val="000000"/>
          <w:sz w:val="22"/>
          <w:szCs w:val="22"/>
        </w:rPr>
        <w:t>way</w:t>
      </w:r>
      <w:proofErr w:type="gramEnd"/>
      <w:r>
        <w:rPr>
          <w:rFonts w:ascii="Kalinga" w:hAnsi="Kalinga"/>
          <w:color w:val="000000"/>
          <w:sz w:val="22"/>
          <w:szCs w:val="22"/>
        </w:rPr>
        <w:t xml:space="preserve"> to build and maintain public awareness is through a selection of activities that raise and increase appreciation. The </w:t>
      </w:r>
      <w:proofErr w:type="gramStart"/>
      <w:r>
        <w:rPr>
          <w:rFonts w:ascii="Kalinga" w:hAnsi="Kalinga"/>
          <w:color w:val="000000"/>
          <w:sz w:val="22"/>
          <w:szCs w:val="22"/>
        </w:rPr>
        <w:t>success of these programmes depend</w:t>
      </w:r>
      <w:proofErr w:type="gramEnd"/>
      <w:r>
        <w:rPr>
          <w:rFonts w:ascii="Kalinga" w:hAnsi="Kalinga"/>
          <w:color w:val="000000"/>
          <w:sz w:val="22"/>
          <w:szCs w:val="22"/>
        </w:rPr>
        <w:t xml:space="preserve"> on the understanding and participation of the local community. Education and training are all linked to raising awareness. Both formal and non-formal </w:t>
      </w:r>
      <w:proofErr w:type="gramStart"/>
      <w:r>
        <w:rPr>
          <w:rFonts w:ascii="Kalinga" w:hAnsi="Kalinga"/>
          <w:color w:val="000000"/>
          <w:sz w:val="22"/>
          <w:szCs w:val="22"/>
        </w:rPr>
        <w:t>education are</w:t>
      </w:r>
      <w:proofErr w:type="gramEnd"/>
      <w:r>
        <w:rPr>
          <w:rFonts w:ascii="Kalinga" w:hAnsi="Kalinga"/>
          <w:color w:val="000000"/>
          <w:sz w:val="22"/>
          <w:szCs w:val="22"/>
        </w:rPr>
        <w:t xml:space="preserve"> indispensable to change people's attitudes so that they have the capacity to assess and address their concerns.  </w:t>
      </w:r>
    </w:p>
    <w:p w:rsidR="00396EA9" w:rsidRDefault="00396EA9" w:rsidP="00396EA9">
      <w:pPr>
        <w:pStyle w:val="Standard"/>
        <w:rPr>
          <w:rFonts w:ascii="Kalinga" w:hAnsi="Kalinga"/>
          <w:color w:val="000000"/>
          <w:sz w:val="22"/>
          <w:szCs w:val="22"/>
        </w:rPr>
      </w:pPr>
      <w:r>
        <w:rPr>
          <w:rFonts w:ascii="Kalinga" w:hAnsi="Kalinga"/>
          <w:color w:val="000000"/>
          <w:sz w:val="22"/>
          <w:szCs w:val="22"/>
        </w:rPr>
        <w:tab/>
        <w:t>Countries should stimulate educational establishments in all sectors, especially the tertiary sector, to contribute more to awareness building. Educational materials of all kinds and for all audiences should be based on the best available scientific information, including the natural, behavioural and social sciences, and taking into account aesthetic and ethical dimensions.</w:t>
      </w:r>
    </w:p>
    <w:p w:rsidR="00396EA9" w:rsidRDefault="00396EA9" w:rsidP="00396EA9">
      <w:pPr>
        <w:pStyle w:val="Standard"/>
        <w:rPr>
          <w:rFonts w:ascii="Kalinga" w:hAnsi="Kalinga"/>
          <w:color w:val="000000"/>
          <w:sz w:val="22"/>
          <w:szCs w:val="22"/>
        </w:rPr>
      </w:pPr>
      <w:r>
        <w:rPr>
          <w:rFonts w:ascii="Kalinga" w:hAnsi="Kalinga"/>
          <w:color w:val="000000"/>
          <w:sz w:val="22"/>
          <w:szCs w:val="22"/>
        </w:rPr>
        <w:tab/>
        <w:t xml:space="preserve">Effecting behavioural changes among the general public concerning the value of tourism and its benefits requires a comprehensive, sustained and </w:t>
      </w:r>
      <w:proofErr w:type="spellStart"/>
      <w:r>
        <w:rPr>
          <w:rFonts w:ascii="Kalinga" w:hAnsi="Kalinga"/>
          <w:color w:val="000000"/>
          <w:sz w:val="22"/>
          <w:szCs w:val="22"/>
        </w:rPr>
        <w:t>well coordinated</w:t>
      </w:r>
      <w:proofErr w:type="spellEnd"/>
      <w:r>
        <w:rPr>
          <w:rFonts w:ascii="Kalinga" w:hAnsi="Kalinga"/>
          <w:color w:val="000000"/>
          <w:sz w:val="22"/>
          <w:szCs w:val="22"/>
        </w:rPr>
        <w:t xml:space="preserve"> campaign to reach and influence the different target audiences.  Main target audiences include policy makers, career influencers (teachers and parents), </w:t>
      </w:r>
      <w:proofErr w:type="gramStart"/>
      <w:r>
        <w:rPr>
          <w:rFonts w:ascii="Kalinga" w:hAnsi="Kalinga"/>
          <w:color w:val="000000"/>
          <w:sz w:val="22"/>
          <w:szCs w:val="22"/>
        </w:rPr>
        <w:t>students</w:t>
      </w:r>
      <w:proofErr w:type="gramEnd"/>
      <w:r>
        <w:rPr>
          <w:rFonts w:ascii="Kalinga" w:hAnsi="Kalinga"/>
          <w:color w:val="000000"/>
          <w:sz w:val="22"/>
          <w:szCs w:val="22"/>
        </w:rPr>
        <w:t>, workers in the industry, owners and managers of tourism businesses, media, and the general public. They can be reached through a sophisticated and targeted communication program that utilizes different tools including meetings, workshops, and training sessions in addition to print material, advertising and public relations.</w:t>
      </w:r>
    </w:p>
    <w:p w:rsidR="00396EA9" w:rsidRDefault="00396EA9" w:rsidP="00396EA9">
      <w:pPr>
        <w:pStyle w:val="Standard"/>
        <w:rPr>
          <w:rFonts w:ascii="Kalinga" w:hAnsi="Kalinga"/>
          <w:color w:val="000000"/>
          <w:sz w:val="22"/>
          <w:szCs w:val="22"/>
        </w:rPr>
      </w:pPr>
      <w:r>
        <w:rPr>
          <w:rFonts w:ascii="Kalinga" w:hAnsi="Kalinga"/>
          <w:color w:val="000000"/>
          <w:sz w:val="22"/>
          <w:szCs w:val="22"/>
        </w:rPr>
        <w:tab/>
        <w:t>Another element of the national tourism awareness campaign should focus on implementing community based tourism awareness programs that aim to reach out directly to those geographically located around major tourism attractions to enhance their understanding of the importance of tourism and the country’s tourism attractions closest to them, and how it affects their lives.</w:t>
      </w: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b/>
          <w:bCs/>
          <w:color w:val="FFFFFF"/>
          <w:shd w:val="clear" w:color="auto" w:fill="6699CC"/>
        </w:rPr>
      </w:pPr>
      <w:r>
        <w:rPr>
          <w:rFonts w:ascii="Kalinga" w:hAnsi="Kalinga"/>
          <w:b/>
          <w:bCs/>
          <w:color w:val="FFFFFF"/>
          <w:shd w:val="clear" w:color="auto" w:fill="6699CC"/>
        </w:rPr>
        <w:t>II. How do inbound tours benefit the country?</w:t>
      </w:r>
    </w:p>
    <w:p w:rsidR="00396EA9" w:rsidRDefault="00396EA9" w:rsidP="00396EA9">
      <w:pPr>
        <w:pStyle w:val="Standard"/>
        <w:rPr>
          <w:rFonts w:hint="eastAsia"/>
          <w:color w:val="000000"/>
        </w:rPr>
      </w:pPr>
    </w:p>
    <w:p w:rsidR="00396EA9" w:rsidRDefault="00396EA9" w:rsidP="00396EA9">
      <w:pPr>
        <w:pStyle w:val="Standard"/>
        <w:rPr>
          <w:rFonts w:ascii="Kalinga" w:hAnsi="Kalinga"/>
          <w:color w:val="000000"/>
          <w:sz w:val="22"/>
        </w:rPr>
      </w:pPr>
      <w:r>
        <w:rPr>
          <w:rFonts w:ascii="Kalinga" w:hAnsi="Kalinga"/>
          <w:color w:val="000000"/>
          <w:sz w:val="22"/>
          <w:szCs w:val="22"/>
        </w:rPr>
        <w:tab/>
        <w:t>Inbound tourism brings both benefits and costs to a destination country. The obvious advantage of inbound tourism is that foreign tourists bring with them cash to pay for goods and services – and as such it is a form of “export of services”. In turn, this should bring additional revenues for the budget, both state and local, and the circulation of additional money should help improve the standard of living for local citizens.</w:t>
      </w:r>
    </w:p>
    <w:p w:rsidR="00396EA9" w:rsidRDefault="00396EA9" w:rsidP="00396EA9">
      <w:pPr>
        <w:pStyle w:val="Standard"/>
        <w:rPr>
          <w:rFonts w:hint="eastAsia"/>
          <w:color w:val="000000"/>
        </w:rPr>
      </w:pPr>
      <w:r>
        <w:rPr>
          <w:rFonts w:ascii="Kalinga" w:hAnsi="Kalinga"/>
          <w:color w:val="000000"/>
          <w:sz w:val="22"/>
          <w:szCs w:val="22"/>
        </w:rPr>
        <w:tab/>
        <w:t>In addition, serving them provides employment for the local population and, as in the rest of the world, the majority of jobs in the industry are in small or medium sized enterprises, such as small hotels and guest houses, cafés and restaurants, or shops), rather than in large international corporations. Furthermore</w:t>
      </w:r>
      <w:proofErr w:type="gramStart"/>
      <w:r>
        <w:rPr>
          <w:rFonts w:ascii="Kalinga" w:hAnsi="Kalinga"/>
          <w:color w:val="000000"/>
          <w:sz w:val="22"/>
          <w:szCs w:val="22"/>
        </w:rPr>
        <w:t>,  tourism</w:t>
      </w:r>
      <w:proofErr w:type="gramEnd"/>
      <w:r>
        <w:rPr>
          <w:rFonts w:ascii="Kalinga" w:hAnsi="Kalinga"/>
          <w:color w:val="000000"/>
          <w:sz w:val="22"/>
          <w:szCs w:val="22"/>
        </w:rPr>
        <w:t xml:space="preserve"> offers opportunities for the development of rural regions, and many projects funded by </w:t>
      </w:r>
      <w:r>
        <w:rPr>
          <w:rFonts w:ascii="Kalinga" w:hAnsi="Kalinga"/>
          <w:color w:val="000000"/>
          <w:sz w:val="22"/>
          <w:szCs w:val="22"/>
        </w:rPr>
        <w:lastRenderedPageBreak/>
        <w:t>international donor agencies consider tourism as a potential source of additional income for those living in rural areas. This, and the implementation of infrastructure projects, (hotels, restaurants, places of entertainment, museums, roads and other utilities, etc.), should, of course, assist the local population who will also be able to use the facilities as well as the tourists for whom they were originally intended.</w:t>
      </w:r>
    </w:p>
    <w:p w:rsidR="00396EA9" w:rsidRDefault="00396EA9" w:rsidP="00396EA9">
      <w:pPr>
        <w:pStyle w:val="Standard"/>
        <w:rPr>
          <w:rFonts w:hint="eastAsia"/>
          <w:color w:val="000000"/>
        </w:rPr>
      </w:pPr>
      <w:r>
        <w:rPr>
          <w:rFonts w:ascii="Kalinga" w:hAnsi="Kalinga"/>
          <w:color w:val="000000"/>
          <w:sz w:val="22"/>
          <w:szCs w:val="22"/>
        </w:rPr>
        <w:tab/>
        <w:t>As well as these obvious economic benefits, there are other intangible ones to be gained as a result of receiving tourists. In particular contact between visitors, who experience and learn about a different culture and locals helps to widen horizons and encourage mutual understanding between peoples.</w:t>
      </w:r>
    </w:p>
    <w:p w:rsidR="00396EA9" w:rsidRDefault="00396EA9" w:rsidP="00396EA9">
      <w:pPr>
        <w:pStyle w:val="Standard"/>
        <w:rPr>
          <w:rFonts w:ascii="Kalinga" w:hAnsi="Kalinga"/>
          <w:color w:val="000000"/>
          <w:sz w:val="22"/>
          <w:szCs w:val="22"/>
        </w:rPr>
      </w:pPr>
    </w:p>
    <w:p w:rsidR="00396EA9" w:rsidRDefault="00396EA9" w:rsidP="00396EA9">
      <w:pPr>
        <w:pStyle w:val="Standard"/>
        <w:rPr>
          <w:rFonts w:hint="eastAsia"/>
          <w:color w:val="000000"/>
        </w:rPr>
      </w:pPr>
    </w:p>
    <w:p w:rsidR="00396EA9" w:rsidRDefault="00396EA9" w:rsidP="00396EA9">
      <w:pPr>
        <w:pStyle w:val="Standard"/>
        <w:rPr>
          <w:rFonts w:ascii="Kalinga" w:hAnsi="Kalinga"/>
          <w:b/>
          <w:bCs/>
          <w:color w:val="FFFFFF"/>
          <w:shd w:val="clear" w:color="auto" w:fill="6699CC"/>
        </w:rPr>
      </w:pPr>
      <w:r>
        <w:rPr>
          <w:rFonts w:ascii="Kalinga" w:hAnsi="Kalinga"/>
          <w:b/>
          <w:bCs/>
          <w:color w:val="FFFFFF"/>
          <w:shd w:val="clear" w:color="auto" w:fill="6699CC"/>
        </w:rPr>
        <w:t>III. Outline the ways for promoting inbound tours.</w:t>
      </w:r>
    </w:p>
    <w:p w:rsidR="00396EA9" w:rsidRDefault="00396EA9" w:rsidP="00396EA9">
      <w:pPr>
        <w:pStyle w:val="Standard"/>
        <w:rPr>
          <w:rFonts w:hint="eastAsia"/>
          <w:color w:val="000000"/>
        </w:rPr>
      </w:pPr>
    </w:p>
    <w:p w:rsidR="00396EA9" w:rsidRDefault="00396EA9" w:rsidP="00396EA9">
      <w:pPr>
        <w:pStyle w:val="Standard"/>
        <w:rPr>
          <w:rFonts w:hint="eastAsia"/>
        </w:rPr>
      </w:pPr>
      <w:r>
        <w:rPr>
          <w:rFonts w:ascii="Kalinga" w:hAnsi="Kalinga"/>
          <w:color w:val="000000"/>
          <w:sz w:val="22"/>
          <w:szCs w:val="22"/>
        </w:rPr>
        <w:t>Tourism is similar to other 'export' industries in that the domestic market provides the foundation for business activities, and expansion into serving overseas market. Inbound travel industry can take up big part of tourism. Through promotion campaign, countries can promote themselves to domestic holiday makers as an economical alternative to foreign travel.</w:t>
      </w:r>
    </w:p>
    <w:p w:rsidR="00396EA9" w:rsidRDefault="00396EA9" w:rsidP="00396EA9">
      <w:pPr>
        <w:pStyle w:val="Standard"/>
        <w:rPr>
          <w:rFonts w:hint="eastAsia"/>
          <w:color w:val="000000"/>
        </w:rPr>
      </w:pPr>
      <w:r>
        <w:rPr>
          <w:rFonts w:ascii="Kalinga" w:hAnsi="Kalinga"/>
          <w:color w:val="000000"/>
          <w:sz w:val="22"/>
          <w:szCs w:val="22"/>
        </w:rPr>
        <w:t>Inbound tourism is an educational process for the environment since it plays a big role in influencing public view points. It is a programme where tourists are persuaded to visit natural attractions within the country they are visiting.</w:t>
      </w:r>
    </w:p>
    <w:p w:rsidR="00396EA9" w:rsidRDefault="00396EA9" w:rsidP="00396EA9">
      <w:pPr>
        <w:pStyle w:val="Standard"/>
        <w:rPr>
          <w:rFonts w:hint="eastAsia"/>
          <w:color w:val="000000"/>
        </w:rPr>
      </w:pPr>
      <w:r>
        <w:rPr>
          <w:rFonts w:ascii="Kalinga" w:hAnsi="Kalinga"/>
          <w:color w:val="000000"/>
          <w:sz w:val="22"/>
          <w:szCs w:val="22"/>
        </w:rPr>
        <w:t>International and domestic tourism should complement each other. One should not be neglected in favour of the other.</w:t>
      </w:r>
    </w:p>
    <w:p w:rsidR="00396EA9" w:rsidRDefault="00396EA9" w:rsidP="00396EA9">
      <w:pPr>
        <w:pStyle w:val="Standard"/>
        <w:rPr>
          <w:rFonts w:ascii="Kalinga" w:hAnsi="Kalinga"/>
          <w:color w:val="000000"/>
          <w:sz w:val="22"/>
          <w:szCs w:val="22"/>
        </w:rPr>
      </w:pPr>
      <w:r>
        <w:rPr>
          <w:rFonts w:ascii="Kalinga" w:hAnsi="Kalinga"/>
          <w:color w:val="000000"/>
          <w:sz w:val="22"/>
          <w:szCs w:val="22"/>
        </w:rPr>
        <w:t>The following ideas should greatly help promoting inbound tourism:</w:t>
      </w:r>
    </w:p>
    <w:p w:rsidR="00396EA9" w:rsidRDefault="00396EA9" w:rsidP="00396EA9">
      <w:pPr>
        <w:pStyle w:val="Standard"/>
        <w:rPr>
          <w:rFonts w:ascii="Kalinga" w:hAnsi="Kalinga"/>
          <w:color w:val="000000"/>
          <w:sz w:val="10"/>
          <w:szCs w:val="10"/>
        </w:rPr>
      </w:pPr>
    </w:p>
    <w:p w:rsidR="00396EA9" w:rsidRDefault="00396EA9" w:rsidP="00396EA9">
      <w:pPr>
        <w:pStyle w:val="Textbody"/>
        <w:numPr>
          <w:ilvl w:val="0"/>
          <w:numId w:val="42"/>
        </w:numPr>
        <w:rPr>
          <w:rFonts w:hint="eastAsia"/>
          <w:color w:val="000000"/>
        </w:rPr>
      </w:pPr>
      <w:r>
        <w:rPr>
          <w:rFonts w:ascii="Kalinga" w:hAnsi="Kalinga"/>
          <w:color w:val="000000"/>
          <w:sz w:val="22"/>
          <w:szCs w:val="22"/>
        </w:rPr>
        <w:t>Compilation of information on religious and cultural events happening in the country or specific area of the country.</w:t>
      </w:r>
    </w:p>
    <w:p w:rsidR="00396EA9" w:rsidRDefault="00396EA9" w:rsidP="00396EA9">
      <w:pPr>
        <w:pStyle w:val="Textbody"/>
        <w:numPr>
          <w:ilvl w:val="0"/>
          <w:numId w:val="42"/>
        </w:numPr>
        <w:rPr>
          <w:rFonts w:hint="eastAsia"/>
          <w:color w:val="000000"/>
        </w:rPr>
      </w:pPr>
      <w:r>
        <w:rPr>
          <w:rFonts w:ascii="Kalinga" w:hAnsi="Kalinga"/>
          <w:color w:val="000000"/>
          <w:sz w:val="22"/>
          <w:szCs w:val="22"/>
        </w:rPr>
        <w:t>Publication of an accommodation guide (including youth hostels, Rest Houses, guest houses etc.) for the benefit of domestic tourists. (Budget travellers).</w:t>
      </w:r>
    </w:p>
    <w:p w:rsidR="00396EA9" w:rsidRDefault="00396EA9" w:rsidP="00396EA9">
      <w:pPr>
        <w:pStyle w:val="Textbody"/>
        <w:numPr>
          <w:ilvl w:val="0"/>
          <w:numId w:val="42"/>
        </w:numPr>
        <w:rPr>
          <w:rFonts w:ascii="Kalinga" w:hAnsi="Kalinga"/>
          <w:color w:val="000000"/>
          <w:sz w:val="22"/>
          <w:szCs w:val="22"/>
        </w:rPr>
      </w:pPr>
      <w:r>
        <w:rPr>
          <w:rFonts w:ascii="Kalinga" w:hAnsi="Kalinga"/>
          <w:color w:val="000000"/>
          <w:sz w:val="22"/>
          <w:szCs w:val="22"/>
        </w:rPr>
        <w:t>Print tourist guide map for domestic tourists.</w:t>
      </w:r>
    </w:p>
    <w:p w:rsidR="00396EA9" w:rsidRDefault="00396EA9" w:rsidP="00396EA9">
      <w:pPr>
        <w:pStyle w:val="Textbody"/>
        <w:numPr>
          <w:ilvl w:val="0"/>
          <w:numId w:val="42"/>
        </w:numPr>
        <w:rPr>
          <w:rFonts w:ascii="Kalinga" w:hAnsi="Kalinga"/>
          <w:color w:val="000000"/>
          <w:sz w:val="22"/>
          <w:szCs w:val="22"/>
        </w:rPr>
      </w:pPr>
      <w:r>
        <w:rPr>
          <w:rFonts w:ascii="Kalinga" w:hAnsi="Kalinga"/>
          <w:color w:val="000000"/>
          <w:sz w:val="22"/>
          <w:szCs w:val="22"/>
        </w:rPr>
        <w:t>Training of youth as site guides at major tourist sites to assist the domestic tourists.</w:t>
      </w:r>
    </w:p>
    <w:p w:rsidR="00396EA9" w:rsidRDefault="00396EA9" w:rsidP="00396EA9">
      <w:pPr>
        <w:pStyle w:val="Textbody"/>
        <w:numPr>
          <w:ilvl w:val="0"/>
          <w:numId w:val="42"/>
        </w:numPr>
        <w:rPr>
          <w:rFonts w:ascii="Kalinga" w:hAnsi="Kalinga"/>
          <w:color w:val="000000"/>
          <w:sz w:val="22"/>
          <w:szCs w:val="22"/>
        </w:rPr>
      </w:pPr>
      <w:r>
        <w:rPr>
          <w:rFonts w:ascii="Kalinga" w:hAnsi="Kalinga"/>
          <w:color w:val="000000"/>
          <w:sz w:val="22"/>
          <w:szCs w:val="22"/>
        </w:rPr>
        <w:t>Publication of tourist handbooks for the benefit of domestic tourists. (by sponsorship)</w:t>
      </w:r>
    </w:p>
    <w:p w:rsidR="00396EA9" w:rsidRDefault="00396EA9" w:rsidP="00396EA9">
      <w:pPr>
        <w:pStyle w:val="Textbody"/>
        <w:numPr>
          <w:ilvl w:val="0"/>
          <w:numId w:val="42"/>
        </w:numPr>
        <w:rPr>
          <w:rFonts w:ascii="Kalinga" w:hAnsi="Kalinga"/>
          <w:color w:val="000000"/>
          <w:sz w:val="22"/>
          <w:szCs w:val="22"/>
        </w:rPr>
      </w:pPr>
      <w:r>
        <w:rPr>
          <w:rFonts w:ascii="Kalinga" w:hAnsi="Kalinga"/>
          <w:color w:val="000000"/>
          <w:sz w:val="22"/>
          <w:szCs w:val="22"/>
        </w:rPr>
        <w:t>Launch of a tourist friendly cities programme, in major tourist areas.</w:t>
      </w:r>
    </w:p>
    <w:p w:rsidR="00396EA9" w:rsidRDefault="00396EA9" w:rsidP="00396EA9">
      <w:pPr>
        <w:pStyle w:val="Textbody"/>
        <w:numPr>
          <w:ilvl w:val="0"/>
          <w:numId w:val="42"/>
        </w:numPr>
        <w:rPr>
          <w:rFonts w:ascii="Kalinga" w:hAnsi="Kalinga"/>
          <w:color w:val="000000"/>
          <w:sz w:val="22"/>
          <w:szCs w:val="22"/>
        </w:rPr>
      </w:pPr>
      <w:r>
        <w:rPr>
          <w:rFonts w:ascii="Kalinga" w:hAnsi="Kalinga"/>
          <w:color w:val="000000"/>
          <w:sz w:val="22"/>
          <w:szCs w:val="22"/>
        </w:rPr>
        <w:t>Launch of the clean &amp; green campaign at major tourist sites &amp; cities.</w:t>
      </w:r>
    </w:p>
    <w:p w:rsidR="00396EA9" w:rsidRDefault="00396EA9" w:rsidP="00396EA9">
      <w:pPr>
        <w:pStyle w:val="Textbody"/>
        <w:numPr>
          <w:ilvl w:val="0"/>
          <w:numId w:val="42"/>
        </w:numPr>
        <w:rPr>
          <w:rFonts w:hint="eastAsia"/>
          <w:color w:val="000000"/>
        </w:rPr>
      </w:pPr>
      <w:r>
        <w:rPr>
          <w:rFonts w:ascii="Kalinga" w:hAnsi="Kalinga"/>
          <w:color w:val="000000"/>
          <w:sz w:val="22"/>
          <w:szCs w:val="22"/>
        </w:rPr>
        <w:t>Conducting of surveys on the impact of domestic tourism through undergraduates who are studying tourism.</w:t>
      </w:r>
    </w:p>
    <w:p w:rsidR="00396EA9" w:rsidRDefault="00396EA9" w:rsidP="00396EA9">
      <w:pPr>
        <w:pStyle w:val="Textbody"/>
        <w:numPr>
          <w:ilvl w:val="0"/>
          <w:numId w:val="42"/>
        </w:numPr>
        <w:rPr>
          <w:rFonts w:ascii="Kalinga" w:hAnsi="Kalinga"/>
          <w:color w:val="000000"/>
          <w:sz w:val="22"/>
          <w:szCs w:val="22"/>
        </w:rPr>
      </w:pPr>
      <w:r>
        <w:rPr>
          <w:rFonts w:ascii="Kalinga" w:hAnsi="Kalinga"/>
          <w:color w:val="000000"/>
          <w:sz w:val="22"/>
          <w:szCs w:val="22"/>
        </w:rPr>
        <w:lastRenderedPageBreak/>
        <w:t>Conducting of awareness raising programmes on the ethics for domestic travellers.</w:t>
      </w:r>
    </w:p>
    <w:p w:rsidR="00396EA9" w:rsidRDefault="00396EA9" w:rsidP="00396EA9">
      <w:pPr>
        <w:pStyle w:val="Textbody"/>
        <w:numPr>
          <w:ilvl w:val="0"/>
          <w:numId w:val="42"/>
        </w:numPr>
        <w:rPr>
          <w:rFonts w:ascii="Kalinga" w:hAnsi="Kalinga"/>
          <w:color w:val="000000"/>
          <w:sz w:val="22"/>
          <w:szCs w:val="22"/>
        </w:rPr>
      </w:pPr>
      <w:r>
        <w:rPr>
          <w:rFonts w:ascii="Kalinga" w:hAnsi="Kalinga"/>
          <w:color w:val="000000"/>
          <w:sz w:val="22"/>
          <w:szCs w:val="22"/>
        </w:rPr>
        <w:t>Encourage travel agents to introduce low budget tour packages for the domestic tourists.</w:t>
      </w:r>
    </w:p>
    <w:p w:rsidR="00396EA9" w:rsidRDefault="00396EA9" w:rsidP="00396EA9">
      <w:pPr>
        <w:pStyle w:val="Textbody"/>
        <w:numPr>
          <w:ilvl w:val="0"/>
          <w:numId w:val="42"/>
        </w:numPr>
        <w:rPr>
          <w:rFonts w:ascii="Kalinga" w:hAnsi="Kalinga"/>
          <w:color w:val="000000"/>
          <w:sz w:val="22"/>
          <w:szCs w:val="22"/>
        </w:rPr>
      </w:pPr>
      <w:r>
        <w:rPr>
          <w:rFonts w:ascii="Kalinga" w:hAnsi="Kalinga"/>
          <w:color w:val="000000"/>
          <w:sz w:val="22"/>
          <w:szCs w:val="22"/>
        </w:rPr>
        <w:t>Media promotional campaign.</w:t>
      </w:r>
    </w:p>
    <w:p w:rsidR="00396EA9" w:rsidRDefault="00396EA9" w:rsidP="00396EA9">
      <w:pPr>
        <w:pStyle w:val="Textbody"/>
        <w:numPr>
          <w:ilvl w:val="0"/>
          <w:numId w:val="42"/>
        </w:numPr>
        <w:rPr>
          <w:rFonts w:ascii="Kalinga" w:hAnsi="Kalinga"/>
          <w:color w:val="000000"/>
          <w:sz w:val="22"/>
          <w:szCs w:val="22"/>
        </w:rPr>
      </w:pPr>
      <w:r>
        <w:rPr>
          <w:rFonts w:ascii="Kalinga" w:hAnsi="Kalinga"/>
          <w:color w:val="000000"/>
          <w:sz w:val="22"/>
          <w:szCs w:val="22"/>
        </w:rPr>
        <w:t>With the great assistance of local functional agencies, travel operators and airlines can launch promotional campaigns encouraging tourist to ‘go on holiday without leaving their country’.</w:t>
      </w:r>
    </w:p>
    <w:p w:rsidR="00396EA9" w:rsidRDefault="00396EA9" w:rsidP="00396EA9">
      <w:pPr>
        <w:pStyle w:val="Textbody"/>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73404" w:rsidRDefault="00373404" w:rsidP="00396EA9">
      <w:pPr>
        <w:pStyle w:val="Standard"/>
        <w:rPr>
          <w:rFonts w:ascii="Kalinga" w:hAnsi="Kalinga"/>
          <w:color w:val="000000"/>
          <w:sz w:val="22"/>
          <w:szCs w:val="22"/>
        </w:rPr>
      </w:pPr>
    </w:p>
    <w:p w:rsidR="00373404" w:rsidRDefault="00373404" w:rsidP="00396EA9">
      <w:pPr>
        <w:pStyle w:val="Standard"/>
        <w:rPr>
          <w:rFonts w:ascii="Kalinga" w:hAnsi="Kalinga"/>
          <w:color w:val="000000"/>
          <w:sz w:val="22"/>
          <w:szCs w:val="22"/>
        </w:rPr>
      </w:pPr>
    </w:p>
    <w:p w:rsidR="00373404" w:rsidRDefault="00373404" w:rsidP="00396EA9">
      <w:pPr>
        <w:pStyle w:val="Standard"/>
        <w:rPr>
          <w:rFonts w:ascii="Kalinga" w:hAnsi="Kalinga"/>
          <w:color w:val="000000"/>
          <w:sz w:val="22"/>
          <w:szCs w:val="22"/>
        </w:rPr>
      </w:pPr>
    </w:p>
    <w:p w:rsidR="00373404" w:rsidRDefault="00373404" w:rsidP="00396EA9">
      <w:pPr>
        <w:pStyle w:val="Standard"/>
        <w:rPr>
          <w:rFonts w:ascii="Kalinga" w:hAnsi="Kalinga"/>
          <w:color w:val="000000"/>
          <w:sz w:val="22"/>
          <w:szCs w:val="22"/>
        </w:rPr>
      </w:pPr>
    </w:p>
    <w:p w:rsidR="00373404" w:rsidRDefault="00373404" w:rsidP="00396EA9">
      <w:pPr>
        <w:pStyle w:val="Standard"/>
        <w:rPr>
          <w:rFonts w:ascii="Kalinga" w:hAnsi="Kalinga"/>
          <w:color w:val="000000"/>
          <w:sz w:val="22"/>
          <w:szCs w:val="22"/>
        </w:rPr>
      </w:pPr>
      <w:bookmarkStart w:id="0" w:name="_GoBack"/>
      <w:bookmarkEnd w:id="0"/>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396EA9">
      <w:pPr>
        <w:pStyle w:val="Standard"/>
        <w:rPr>
          <w:rFonts w:hint="eastAsia"/>
          <w:color w:val="000000"/>
        </w:rPr>
      </w:pPr>
    </w:p>
    <w:p w:rsidR="00396EA9" w:rsidRDefault="00396EA9" w:rsidP="00396EA9">
      <w:pPr>
        <w:pStyle w:val="Standard"/>
        <w:rPr>
          <w:rFonts w:hint="eastAsia"/>
          <w:color w:val="FFFFFF"/>
        </w:rPr>
      </w:pPr>
      <w:r>
        <w:rPr>
          <w:rFonts w:ascii="Kalinga" w:hAnsi="Kalinga"/>
          <w:b/>
          <w:bCs/>
          <w:color w:val="FFFFFF"/>
          <w:shd w:val="clear" w:color="auto" w:fill="6699CC"/>
        </w:rPr>
        <w:lastRenderedPageBreak/>
        <w:t xml:space="preserve">2. Discuss in details the programmes that can be organized to create public awareness about tourism.   </w:t>
      </w:r>
      <w:r>
        <w:rPr>
          <w:color w:val="FFFFFF"/>
        </w:rPr>
        <w:t xml:space="preserve">                                                                                        </w:t>
      </w:r>
      <w:r>
        <w:rPr>
          <w:rFonts w:ascii="Kalinga" w:hAnsi="Kalinga"/>
          <w:b/>
          <w:bCs/>
          <w:color w:val="FFFFFF"/>
          <w:shd w:val="clear" w:color="auto" w:fill="6699CC"/>
        </w:rPr>
        <w:t xml:space="preserve"> (12)</w:t>
      </w:r>
    </w:p>
    <w:p w:rsidR="00396EA9" w:rsidRDefault="00396EA9" w:rsidP="00396EA9">
      <w:pPr>
        <w:pStyle w:val="Standard"/>
        <w:rPr>
          <w:rFonts w:hint="eastAsia"/>
          <w:color w:val="000000"/>
        </w:rPr>
      </w:pPr>
    </w:p>
    <w:p w:rsidR="00396EA9" w:rsidRDefault="00396EA9" w:rsidP="00396EA9">
      <w:pPr>
        <w:pStyle w:val="Standard"/>
        <w:rPr>
          <w:rFonts w:hint="eastAsia"/>
          <w:color w:val="000000"/>
        </w:rPr>
      </w:pPr>
    </w:p>
    <w:p w:rsidR="00396EA9" w:rsidRDefault="00396EA9" w:rsidP="00396EA9">
      <w:pPr>
        <w:pStyle w:val="Standard"/>
        <w:rPr>
          <w:rFonts w:ascii="Kalinga" w:hAnsi="Kalinga"/>
          <w:color w:val="000000"/>
          <w:sz w:val="22"/>
          <w:szCs w:val="22"/>
        </w:rPr>
      </w:pPr>
      <w:r>
        <w:rPr>
          <w:rFonts w:ascii="Kalinga" w:hAnsi="Kalinga"/>
          <w:color w:val="000000"/>
          <w:sz w:val="22"/>
          <w:szCs w:val="22"/>
        </w:rPr>
        <w:tab/>
        <w:t>Awareness raising activities are great opportunities to enable governments and other decision-makers, business and the community to better understand what tourism is, how it operates in their sphere of the community, and the financial and non-financial contribution it makes to any country.</w:t>
      </w:r>
    </w:p>
    <w:p w:rsidR="00396EA9" w:rsidRDefault="00396EA9" w:rsidP="00396EA9">
      <w:pPr>
        <w:pStyle w:val="Standard"/>
        <w:rPr>
          <w:rFonts w:ascii="Kalinga" w:hAnsi="Kalinga"/>
          <w:color w:val="000000"/>
          <w:sz w:val="22"/>
          <w:szCs w:val="22"/>
        </w:rPr>
      </w:pPr>
      <w:r>
        <w:rPr>
          <w:rFonts w:ascii="Kalinga" w:hAnsi="Kalinga"/>
          <w:color w:val="000000"/>
          <w:sz w:val="22"/>
          <w:szCs w:val="22"/>
        </w:rPr>
        <w:tab/>
        <w:t>The local community plays a vital role in the development of a successful tourism industry. Supply (local resources and attractions) and demand (visitors wishing to access those resources and attractions) are the obvious elements in the tourism equation, but the local community can be a ‘silent partner’ (O’Connell, 1998). Ultimately it will be the community that must live with the consequences of tourism activity. An appropriately informed, involved and empowered community can play a key role in supporting the local tourism industry. This process should include consulting and informing community stakeholders on tourism developments and their impacts, to ensure that concerns are acknowledged and addressed.</w:t>
      </w:r>
    </w:p>
    <w:p w:rsidR="00396EA9" w:rsidRDefault="00396EA9" w:rsidP="00396EA9">
      <w:pPr>
        <w:pStyle w:val="Standard"/>
        <w:rPr>
          <w:rFonts w:ascii="Kalinga" w:hAnsi="Kalinga"/>
          <w:color w:val="000000"/>
          <w:sz w:val="22"/>
          <w:szCs w:val="22"/>
        </w:rPr>
      </w:pPr>
      <w:r>
        <w:rPr>
          <w:rFonts w:ascii="Kalinga" w:hAnsi="Kalinga"/>
          <w:color w:val="000000"/>
          <w:sz w:val="22"/>
          <w:szCs w:val="22"/>
        </w:rPr>
        <w:tab/>
        <w:t xml:space="preserve">It is important that the local business sector of the community, both within or outside the direct tourism industry, fully understand the </w:t>
      </w:r>
      <w:proofErr w:type="gramStart"/>
      <w:r>
        <w:rPr>
          <w:rFonts w:ascii="Kalinga" w:hAnsi="Kalinga"/>
          <w:color w:val="000000"/>
          <w:sz w:val="22"/>
          <w:szCs w:val="22"/>
        </w:rPr>
        <w:t>significance  of</w:t>
      </w:r>
      <w:proofErr w:type="gramEnd"/>
      <w:r>
        <w:rPr>
          <w:rFonts w:ascii="Kalinga" w:hAnsi="Kalinga"/>
          <w:color w:val="000000"/>
          <w:sz w:val="22"/>
          <w:szCs w:val="22"/>
        </w:rPr>
        <w:t xml:space="preserve"> tourism to the local economy, and to recognise how they are a part of the local support infrastructure for that industry.</w:t>
      </w:r>
    </w:p>
    <w:p w:rsidR="00396EA9" w:rsidRDefault="00396EA9" w:rsidP="00396EA9">
      <w:pPr>
        <w:pStyle w:val="Standard"/>
        <w:rPr>
          <w:rFonts w:ascii="Kalinga" w:hAnsi="Kalinga"/>
          <w:color w:val="000000"/>
          <w:sz w:val="22"/>
          <w:szCs w:val="22"/>
        </w:rPr>
      </w:pPr>
      <w:r>
        <w:rPr>
          <w:rFonts w:ascii="Kalinga" w:hAnsi="Kalinga"/>
          <w:color w:val="000000"/>
          <w:sz w:val="22"/>
          <w:szCs w:val="22"/>
        </w:rPr>
        <w:tab/>
        <w:t xml:space="preserve">Well-informed government members and officials, investors and other key decision-makers can make decisions and develop policies that better account for the needs of the tourism industry. An acknowledgement of the significant financial benefits of tourism may particularly assist in regard to funding decisions and the strategic management and allocation of community resources. In addition, raising awareness in opposition and independent government members at all levels of </w:t>
      </w:r>
      <w:proofErr w:type="gramStart"/>
      <w:r>
        <w:rPr>
          <w:rFonts w:ascii="Kalinga" w:hAnsi="Kalinga"/>
          <w:color w:val="000000"/>
          <w:sz w:val="22"/>
          <w:szCs w:val="22"/>
        </w:rPr>
        <w:t>government,</w:t>
      </w:r>
      <w:proofErr w:type="gramEnd"/>
      <w:r>
        <w:rPr>
          <w:rFonts w:ascii="Kalinga" w:hAnsi="Kalinga"/>
          <w:color w:val="000000"/>
          <w:sz w:val="22"/>
          <w:szCs w:val="22"/>
        </w:rPr>
        <w:t xml:space="preserve"> may assist when lobbying governments on issues that affect tourism in your community. The labour intensity of tourism can create many jobs and as it is more decentralised than other major employing industries, it can provide jobs that help to keep people, particularly young people. Tourism can also contribute to the costs of infrastructure and other essential services.</w:t>
      </w:r>
    </w:p>
    <w:p w:rsidR="00396EA9" w:rsidRDefault="00396EA9" w:rsidP="00396EA9">
      <w:pPr>
        <w:pStyle w:val="Standard"/>
        <w:rPr>
          <w:rFonts w:ascii="Kalinga" w:hAnsi="Kalinga"/>
          <w:color w:val="000000"/>
          <w:sz w:val="22"/>
          <w:szCs w:val="22"/>
        </w:rPr>
      </w:pPr>
      <w:r>
        <w:rPr>
          <w:rFonts w:ascii="Kalinga" w:hAnsi="Kalinga"/>
          <w:color w:val="000000"/>
          <w:sz w:val="22"/>
          <w:szCs w:val="22"/>
        </w:rPr>
        <w:tab/>
        <w:t>Increasing awareness and building a positive perception takes time, and so it’s important to have a clear plan of how you intend to proceed. An overall program or campaign can build a strong presence through consistent, relevant and community-oriented publicity.</w:t>
      </w: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r>
        <w:rPr>
          <w:rFonts w:ascii="Kalinga" w:hAnsi="Kalinga"/>
          <w:color w:val="000000"/>
          <w:sz w:val="22"/>
          <w:szCs w:val="22"/>
        </w:rPr>
        <w:t>Some channels to create Public Awareness might include:</w:t>
      </w:r>
    </w:p>
    <w:p w:rsidR="00396EA9" w:rsidRDefault="00396EA9" w:rsidP="00396EA9">
      <w:pPr>
        <w:pStyle w:val="Standard"/>
        <w:rPr>
          <w:rFonts w:ascii="Kalinga" w:hAnsi="Kalinga"/>
          <w:color w:val="000000"/>
          <w:sz w:val="22"/>
          <w:szCs w:val="22"/>
        </w:rPr>
      </w:pPr>
    </w:p>
    <w:p w:rsidR="00396EA9" w:rsidRDefault="00396EA9" w:rsidP="00396EA9">
      <w:pPr>
        <w:pStyle w:val="Standard"/>
        <w:numPr>
          <w:ilvl w:val="0"/>
          <w:numId w:val="43"/>
        </w:numPr>
        <w:rPr>
          <w:rFonts w:hint="eastAsia"/>
        </w:rPr>
      </w:pPr>
      <w:r>
        <w:rPr>
          <w:rFonts w:ascii="Kalinga" w:hAnsi="Kalinga"/>
          <w:color w:val="000000"/>
          <w:sz w:val="22"/>
          <w:szCs w:val="22"/>
        </w:rPr>
        <w:t xml:space="preserve">Visual means (displays and posters, photos and other graphics, TV and video, slides); Workshops, seminars, photo exhibitions of heritage buildings/structures and visit to heritage areas are being conducted for tourists, officials, public, and school and </w:t>
      </w:r>
      <w:r>
        <w:rPr>
          <w:rFonts w:ascii="Kalinga" w:hAnsi="Kalinga"/>
          <w:color w:val="000000"/>
          <w:sz w:val="22"/>
          <w:szCs w:val="22"/>
        </w:rPr>
        <w:lastRenderedPageBreak/>
        <w:t>college students, for example photo exhibition on monuments and buildings can be  organized.</w:t>
      </w:r>
    </w:p>
    <w:p w:rsidR="00396EA9" w:rsidRDefault="00396EA9" w:rsidP="00396EA9">
      <w:pPr>
        <w:pStyle w:val="Standard"/>
        <w:rPr>
          <w:rFonts w:hint="eastAsia"/>
        </w:rPr>
      </w:pPr>
    </w:p>
    <w:p w:rsidR="00396EA9" w:rsidRDefault="00396EA9" w:rsidP="00396EA9">
      <w:pPr>
        <w:pStyle w:val="Standard"/>
        <w:numPr>
          <w:ilvl w:val="0"/>
          <w:numId w:val="44"/>
        </w:numPr>
        <w:rPr>
          <w:rFonts w:hint="eastAsia"/>
        </w:rPr>
      </w:pPr>
      <w:r>
        <w:rPr>
          <w:rFonts w:ascii="Kalinga" w:hAnsi="Kalinga"/>
          <w:sz w:val="22"/>
          <w:szCs w:val="22"/>
        </w:rPr>
        <w:t xml:space="preserve">Spoken means (interpersonal exchange, speeches and meetings, radio news and interviews); Awareness programmes for tour guides and training programme on conservation and maintenance of heritage buildings for various government department officials can also be organized by heritage </w:t>
      </w:r>
      <w:proofErr w:type="spellStart"/>
      <w:r>
        <w:rPr>
          <w:rFonts w:ascii="Kalinga" w:hAnsi="Kalinga"/>
          <w:sz w:val="22"/>
          <w:szCs w:val="22"/>
        </w:rPr>
        <w:t>commissioner‟s</w:t>
      </w:r>
      <w:proofErr w:type="spellEnd"/>
      <w:r>
        <w:rPr>
          <w:rFonts w:ascii="Kalinga" w:hAnsi="Kalinga"/>
          <w:sz w:val="22"/>
          <w:szCs w:val="22"/>
        </w:rPr>
        <w:t xml:space="preserve"> office.  </w:t>
      </w:r>
    </w:p>
    <w:p w:rsidR="00396EA9" w:rsidRDefault="00396EA9" w:rsidP="00396EA9">
      <w:pPr>
        <w:pStyle w:val="Standard"/>
        <w:rPr>
          <w:rFonts w:hint="eastAsia"/>
        </w:rPr>
      </w:pPr>
    </w:p>
    <w:p w:rsidR="00396EA9" w:rsidRDefault="00396EA9" w:rsidP="00396EA9">
      <w:pPr>
        <w:pStyle w:val="Standard"/>
        <w:numPr>
          <w:ilvl w:val="0"/>
          <w:numId w:val="44"/>
        </w:numPr>
        <w:rPr>
          <w:rFonts w:hint="eastAsia"/>
        </w:rPr>
      </w:pPr>
      <w:r>
        <w:rPr>
          <w:rFonts w:ascii="Kalinga" w:hAnsi="Kalinga"/>
          <w:sz w:val="22"/>
          <w:szCs w:val="22"/>
        </w:rPr>
        <w:t>Written means (media releases, press items, newsletters and fact sheets, books and guides, brochures, flyers and ads with information). Newsletters and brochures can provide target audiences with up-to-date and relevant information, and allow for bulk distribution of information. As visual presentations, charts or diagrams, photos and other illustrations are critical.</w:t>
      </w:r>
    </w:p>
    <w:p w:rsidR="00396EA9" w:rsidRDefault="00396EA9" w:rsidP="00396EA9">
      <w:pPr>
        <w:pStyle w:val="Standard"/>
        <w:rPr>
          <w:rFonts w:hint="eastAsia"/>
        </w:rPr>
      </w:pPr>
    </w:p>
    <w:p w:rsidR="00396EA9" w:rsidRDefault="00396EA9" w:rsidP="00396EA9">
      <w:pPr>
        <w:pStyle w:val="Standard"/>
        <w:rPr>
          <w:rFonts w:hint="eastAsia"/>
        </w:rPr>
      </w:pPr>
      <w:r>
        <w:rPr>
          <w:rFonts w:ascii="Kalinga" w:hAnsi="Kalinga"/>
          <w:sz w:val="22"/>
          <w:szCs w:val="22"/>
        </w:rPr>
        <w:tab/>
        <w:t>For maximum impact, it is important that any awareness-raising activity that seeks to promote the value of tourism in a specific region includes accurate and current information on tourism activity in that region. There are a range of publicly available data on the tourism industry that are produced regularly by government and other organisations.</w:t>
      </w:r>
    </w:p>
    <w:p w:rsidR="00396EA9" w:rsidRDefault="00396EA9" w:rsidP="00396EA9">
      <w:pPr>
        <w:pStyle w:val="Standard"/>
        <w:rPr>
          <w:rFonts w:hint="eastAsia"/>
        </w:rPr>
      </w:pPr>
      <w:r>
        <w:rPr>
          <w:rFonts w:ascii="Kalinga" w:hAnsi="Kalinga"/>
          <w:sz w:val="22"/>
          <w:szCs w:val="22"/>
        </w:rPr>
        <w:tab/>
      </w:r>
    </w:p>
    <w:p w:rsidR="00396EA9" w:rsidRDefault="00396EA9" w:rsidP="00396EA9">
      <w:pPr>
        <w:pStyle w:val="Standard"/>
        <w:rPr>
          <w:rFonts w:ascii="Kalinga" w:hAnsi="Kalinga"/>
          <w:sz w:val="22"/>
          <w:szCs w:val="22"/>
        </w:rPr>
      </w:pPr>
      <w:r>
        <w:rPr>
          <w:rFonts w:ascii="Kalinga" w:hAnsi="Kalinga"/>
          <w:sz w:val="22"/>
          <w:szCs w:val="22"/>
        </w:rPr>
        <w:t>With the rapid growth of tourism in many countries, there can be shortage of trained people, both on the front line as well as supervisory positions. Vocational training is essential to build in order to support these demands. There is also a need for higher-level education (degree level) to afford people the opportunity to rise to management levels.</w:t>
      </w:r>
    </w:p>
    <w:p w:rsidR="00396EA9" w:rsidRDefault="00396EA9" w:rsidP="00396EA9">
      <w:pPr>
        <w:pStyle w:val="Standard"/>
        <w:rPr>
          <w:rFonts w:ascii="Kalinga" w:hAnsi="Kalinga"/>
          <w:sz w:val="22"/>
          <w:szCs w:val="22"/>
        </w:rPr>
      </w:pPr>
      <w:r>
        <w:rPr>
          <w:rFonts w:ascii="Kalinga" w:hAnsi="Kalinga"/>
          <w:sz w:val="22"/>
          <w:szCs w:val="22"/>
        </w:rPr>
        <w:tab/>
        <w:t>Irrespective of whether it is vocational or professional tourism education, it is important that the content and delivery positioned within the culture and characteristics of the country/region. For example, the content of the course needs to recognise the unique cultural aspects of the region as they relate to tourism. This is not just a focus on nationality.</w:t>
      </w:r>
    </w:p>
    <w:p w:rsidR="00396EA9" w:rsidRDefault="00396EA9" w:rsidP="00396EA9">
      <w:pPr>
        <w:pStyle w:val="Standard"/>
        <w:rPr>
          <w:rFonts w:ascii="Kalinga" w:hAnsi="Kalinga"/>
          <w:sz w:val="22"/>
          <w:szCs w:val="22"/>
        </w:rPr>
      </w:pPr>
      <w:r>
        <w:rPr>
          <w:rFonts w:ascii="Kalinga" w:hAnsi="Kalinga"/>
          <w:sz w:val="22"/>
          <w:szCs w:val="22"/>
        </w:rPr>
        <w:t xml:space="preserve"> </w:t>
      </w:r>
      <w:r>
        <w:rPr>
          <w:rFonts w:ascii="Kalinga" w:hAnsi="Kalinga"/>
          <w:sz w:val="22"/>
          <w:szCs w:val="22"/>
        </w:rPr>
        <w:tab/>
        <w:t xml:space="preserve">The last component of tourism education is addressing the development of skills and acknowledging </w:t>
      </w:r>
      <w:proofErr w:type="gramStart"/>
      <w:r>
        <w:rPr>
          <w:rFonts w:ascii="Kalinga" w:hAnsi="Kalinga"/>
          <w:sz w:val="22"/>
          <w:szCs w:val="22"/>
        </w:rPr>
        <w:t>to work</w:t>
      </w:r>
      <w:proofErr w:type="gramEnd"/>
      <w:r>
        <w:rPr>
          <w:rFonts w:ascii="Kalinga" w:hAnsi="Kalinga"/>
          <w:sz w:val="22"/>
          <w:szCs w:val="22"/>
        </w:rPr>
        <w:t xml:space="preserve"> for oneself. An appropriately designed training programme should incorporate cultural nuances and norms, and focus on how entrepreneurs can be adoptable and flexible, with the ability to blend the modern and traditional.</w:t>
      </w:r>
    </w:p>
    <w:p w:rsidR="00396EA9" w:rsidRDefault="00396EA9" w:rsidP="00396EA9">
      <w:pPr>
        <w:pStyle w:val="Standard"/>
        <w:rPr>
          <w:rFonts w:ascii="Kalinga" w:hAnsi="Kalinga"/>
          <w:sz w:val="22"/>
          <w:szCs w:val="22"/>
        </w:rPr>
      </w:pPr>
      <w:r>
        <w:rPr>
          <w:rFonts w:ascii="Kalinga" w:hAnsi="Kalinga"/>
          <w:sz w:val="22"/>
          <w:szCs w:val="22"/>
        </w:rPr>
        <w:tab/>
        <w:t>Tourism training and education alone is not enough to empower people in tourism. To fully support the aspirations of people, the education and training should build a platform of cultural understanding.</w:t>
      </w:r>
    </w:p>
    <w:p w:rsidR="00396EA9" w:rsidRDefault="00396EA9" w:rsidP="00396EA9">
      <w:pPr>
        <w:pStyle w:val="Standard"/>
        <w:rPr>
          <w:rFonts w:hint="eastAsia"/>
        </w:rPr>
      </w:pPr>
    </w:p>
    <w:p w:rsidR="00396EA9" w:rsidRDefault="00396EA9" w:rsidP="00396EA9">
      <w:pPr>
        <w:pStyle w:val="Standard"/>
        <w:rPr>
          <w:rFonts w:ascii="Kalinga" w:hAnsi="Kalinga"/>
          <w:color w:val="000000"/>
          <w:sz w:val="22"/>
          <w:szCs w:val="22"/>
        </w:rPr>
      </w:pPr>
      <w:r>
        <w:rPr>
          <w:rFonts w:ascii="Kalinga" w:hAnsi="Kalinga"/>
          <w:color w:val="000000"/>
          <w:sz w:val="22"/>
          <w:szCs w:val="22"/>
        </w:rPr>
        <w:t>The following objectives also should be included when awareness programmes are created:</w:t>
      </w: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r>
        <w:rPr>
          <w:rFonts w:ascii="Kalinga" w:hAnsi="Kalinga"/>
          <w:color w:val="000000"/>
          <w:sz w:val="22"/>
          <w:szCs w:val="22"/>
        </w:rPr>
        <w:t>-  Encourage and promote awareness on traditional built forms.</w:t>
      </w:r>
    </w:p>
    <w:p w:rsidR="00396EA9" w:rsidRDefault="00396EA9" w:rsidP="00396EA9">
      <w:pPr>
        <w:pStyle w:val="Standard"/>
        <w:rPr>
          <w:rFonts w:ascii="Kalinga" w:hAnsi="Kalinga"/>
          <w:color w:val="000000"/>
          <w:sz w:val="22"/>
          <w:szCs w:val="22"/>
        </w:rPr>
      </w:pPr>
      <w:r>
        <w:rPr>
          <w:rFonts w:ascii="Kalinga" w:hAnsi="Kalinga"/>
          <w:color w:val="000000"/>
          <w:sz w:val="22"/>
          <w:szCs w:val="22"/>
        </w:rPr>
        <w:t>- Create better awareness regarding heritage resources.</w:t>
      </w:r>
    </w:p>
    <w:p w:rsidR="00396EA9" w:rsidRDefault="00396EA9" w:rsidP="00396EA9">
      <w:pPr>
        <w:pStyle w:val="Standard"/>
        <w:rPr>
          <w:rFonts w:ascii="Kalinga" w:hAnsi="Kalinga"/>
          <w:color w:val="000000"/>
          <w:sz w:val="22"/>
          <w:szCs w:val="22"/>
        </w:rPr>
      </w:pPr>
      <w:r>
        <w:rPr>
          <w:rFonts w:ascii="Kalinga" w:hAnsi="Kalinga"/>
          <w:color w:val="000000"/>
          <w:sz w:val="22"/>
          <w:szCs w:val="22"/>
        </w:rPr>
        <w:lastRenderedPageBreak/>
        <w:t>-  Co-ordinate efforts of different disciplines, stakeholders and authorities.</w:t>
      </w:r>
    </w:p>
    <w:p w:rsidR="00396EA9" w:rsidRDefault="00396EA9" w:rsidP="00396EA9">
      <w:pPr>
        <w:pStyle w:val="Standard"/>
        <w:rPr>
          <w:rFonts w:ascii="Kalinga" w:hAnsi="Kalinga"/>
          <w:color w:val="000000"/>
          <w:sz w:val="22"/>
          <w:szCs w:val="22"/>
        </w:rPr>
      </w:pPr>
      <w:r>
        <w:rPr>
          <w:rFonts w:ascii="Kalinga" w:hAnsi="Kalinga"/>
          <w:color w:val="000000"/>
          <w:sz w:val="22"/>
          <w:szCs w:val="22"/>
        </w:rPr>
        <w:t>- Mobilize finance and resources for restoration and support participatory action programmes.</w:t>
      </w:r>
    </w:p>
    <w:p w:rsidR="00396EA9" w:rsidRDefault="00396EA9" w:rsidP="00396EA9">
      <w:pPr>
        <w:pStyle w:val="Standard"/>
        <w:rPr>
          <w:rFonts w:ascii="Kalinga" w:hAnsi="Kalinga"/>
          <w:color w:val="000000"/>
          <w:sz w:val="22"/>
          <w:szCs w:val="22"/>
        </w:rPr>
      </w:pPr>
      <w:r>
        <w:rPr>
          <w:rFonts w:ascii="Kalinga" w:hAnsi="Kalinga"/>
          <w:color w:val="000000"/>
          <w:sz w:val="22"/>
          <w:szCs w:val="22"/>
        </w:rPr>
        <w:t>- Listed heritage buildings should be placed with special plaque at the entrances to enhance the identity and inculcate a sense of pride and belonging among the neighbourhoods.</w:t>
      </w:r>
    </w:p>
    <w:p w:rsidR="00396EA9" w:rsidRDefault="00396EA9" w:rsidP="00396EA9">
      <w:pPr>
        <w:pStyle w:val="Standard"/>
        <w:rPr>
          <w:rFonts w:ascii="Kalinga" w:hAnsi="Kalinga"/>
          <w:color w:val="000000"/>
          <w:sz w:val="22"/>
          <w:szCs w:val="22"/>
        </w:rPr>
      </w:pPr>
      <w:r>
        <w:rPr>
          <w:rFonts w:ascii="Kalinga" w:hAnsi="Kalinga"/>
          <w:color w:val="000000"/>
          <w:sz w:val="22"/>
          <w:szCs w:val="22"/>
        </w:rPr>
        <w:t>- Create awareness among the general public towards the importance of safeguarding heritage assets.</w:t>
      </w:r>
    </w:p>
    <w:p w:rsidR="00396EA9" w:rsidRDefault="00396EA9" w:rsidP="00396EA9">
      <w:pPr>
        <w:pStyle w:val="Standard"/>
        <w:rPr>
          <w:rFonts w:ascii="Kalinga" w:hAnsi="Kalinga"/>
          <w:color w:val="000000"/>
          <w:sz w:val="22"/>
          <w:szCs w:val="22"/>
        </w:rPr>
      </w:pPr>
      <w:r>
        <w:rPr>
          <w:rFonts w:ascii="Kalinga" w:hAnsi="Kalinga"/>
          <w:color w:val="000000"/>
          <w:sz w:val="22"/>
          <w:szCs w:val="22"/>
        </w:rPr>
        <w:t>- Heritage walk needs to be promoted more intensively by involving professionals, institutions, associations, volunteers, tourists, agencies and community organizations.</w:t>
      </w:r>
    </w:p>
    <w:p w:rsidR="00396EA9" w:rsidRDefault="00396EA9" w:rsidP="00396EA9">
      <w:pPr>
        <w:pStyle w:val="Standard"/>
        <w:rPr>
          <w:rFonts w:ascii="Kalinga" w:hAnsi="Kalinga"/>
          <w:color w:val="000000"/>
          <w:sz w:val="22"/>
          <w:szCs w:val="22"/>
        </w:rPr>
      </w:pPr>
      <w:r>
        <w:rPr>
          <w:rFonts w:ascii="Kalinga" w:hAnsi="Kalinga"/>
          <w:color w:val="000000"/>
          <w:sz w:val="22"/>
          <w:szCs w:val="22"/>
        </w:rPr>
        <w:t>- Dilapidated heritage buildings to be given wide publicity for undertaking conservation and restoration measures by the owners of the property.</w:t>
      </w:r>
    </w:p>
    <w:p w:rsidR="00396EA9" w:rsidRDefault="00396EA9" w:rsidP="00396EA9">
      <w:pPr>
        <w:pStyle w:val="Standard"/>
        <w:rPr>
          <w:rFonts w:ascii="Kalinga" w:hAnsi="Kalinga"/>
          <w:color w:val="000000"/>
          <w:sz w:val="22"/>
          <w:szCs w:val="22"/>
        </w:rPr>
      </w:pPr>
      <w:r>
        <w:rPr>
          <w:rFonts w:ascii="Kalinga" w:hAnsi="Kalinga"/>
          <w:color w:val="000000"/>
          <w:sz w:val="22"/>
          <w:szCs w:val="22"/>
        </w:rPr>
        <w:t>- Best way to maintain buildings is to put them for some use. The damaged or ruined heritage buildings to be restored to original character and put them under adaptive re-use and compatible uses like, tourist oriented activities, museums, tourist information centres, tourist hotel, arts and craft centre, etc.</w:t>
      </w:r>
    </w:p>
    <w:p w:rsidR="00396EA9" w:rsidRDefault="00396EA9" w:rsidP="00396EA9">
      <w:pPr>
        <w:pStyle w:val="Standard"/>
        <w:rPr>
          <w:rFonts w:ascii="Kalinga" w:hAnsi="Kalinga"/>
          <w:color w:val="000000"/>
          <w:sz w:val="22"/>
          <w:szCs w:val="22"/>
        </w:rPr>
      </w:pPr>
    </w:p>
    <w:p w:rsidR="00396EA9" w:rsidRDefault="00396EA9" w:rsidP="00396EA9">
      <w:pPr>
        <w:pStyle w:val="Standard"/>
        <w:rPr>
          <w:rFonts w:ascii="Kalinga" w:hAnsi="Kalinga"/>
          <w:color w:val="000000"/>
          <w:sz w:val="22"/>
          <w:szCs w:val="22"/>
        </w:rPr>
      </w:pPr>
    </w:p>
    <w:p w:rsidR="00396EA9" w:rsidRDefault="00396EA9"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Pr="00E87898" w:rsidRDefault="0024248C" w:rsidP="00DE3C1C">
      <w:pPr>
        <w:autoSpaceDE w:val="0"/>
        <w:autoSpaceDN w:val="0"/>
        <w:adjustRightInd w:val="0"/>
        <w:spacing w:after="0" w:line="240" w:lineRule="auto"/>
        <w:rPr>
          <w:rFonts w:ascii="Albertus Extra Bold" w:hAnsi="Albertus Extra Bold" w:cs="Calibri"/>
          <w:color w:val="000000"/>
          <w:sz w:val="24"/>
          <w:szCs w:val="24"/>
        </w:rPr>
      </w:pPr>
    </w:p>
    <w:sectPr w:rsidR="0024248C" w:rsidRPr="00E87898" w:rsidSect="0089421F">
      <w:pgSz w:w="11906" w:h="16838"/>
      <w:pgMar w:top="851"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48C" w:rsidRDefault="0024248C" w:rsidP="00CB4D0A">
      <w:pPr>
        <w:spacing w:after="0" w:line="240" w:lineRule="auto"/>
      </w:pPr>
      <w:r>
        <w:separator/>
      </w:r>
    </w:p>
  </w:endnote>
  <w:endnote w:type="continuationSeparator" w:id="0">
    <w:p w:rsidR="0024248C" w:rsidRDefault="0024248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charset w:val="02"/>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Kalinga">
    <w:panose1 w:val="020B0502040204020203"/>
    <w:charset w:val="00"/>
    <w:family w:val="swiss"/>
    <w:pitch w:val="variable"/>
    <w:sig w:usb0="00080003" w:usb1="00000000" w:usb2="00000000" w:usb3="00000000" w:csb0="00000001" w:csb1="00000000"/>
  </w:font>
  <w:font w:name="Albertus Extra Bold">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48C" w:rsidRDefault="0024248C" w:rsidP="00CB4D0A">
      <w:pPr>
        <w:spacing w:after="0" w:line="240" w:lineRule="auto"/>
      </w:pPr>
      <w:r>
        <w:separator/>
      </w:r>
    </w:p>
  </w:footnote>
  <w:footnote w:type="continuationSeparator" w:id="0">
    <w:p w:rsidR="0024248C" w:rsidRDefault="0024248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B14EE"/>
    <w:multiLevelType w:val="multilevel"/>
    <w:tmpl w:val="1F9AC088"/>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
    <w:nsid w:val="09511D9D"/>
    <w:multiLevelType w:val="hybridMultilevel"/>
    <w:tmpl w:val="9092D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4A3404"/>
    <w:multiLevelType w:val="multilevel"/>
    <w:tmpl w:val="50A4F33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
    <w:nsid w:val="135B37C9"/>
    <w:multiLevelType w:val="multilevel"/>
    <w:tmpl w:val="93D84D5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4">
    <w:nsid w:val="1B293AB3"/>
    <w:multiLevelType w:val="multilevel"/>
    <w:tmpl w:val="6324F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233415"/>
    <w:multiLevelType w:val="multilevel"/>
    <w:tmpl w:val="76E21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FE4616"/>
    <w:multiLevelType w:val="hybridMultilevel"/>
    <w:tmpl w:val="C40C9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593EA9"/>
    <w:multiLevelType w:val="hybridMultilevel"/>
    <w:tmpl w:val="A8C4F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1462F1D"/>
    <w:multiLevelType w:val="multilevel"/>
    <w:tmpl w:val="40B00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793FFE"/>
    <w:multiLevelType w:val="hybridMultilevel"/>
    <w:tmpl w:val="56E8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A7A55DC"/>
    <w:multiLevelType w:val="hybridMultilevel"/>
    <w:tmpl w:val="5F0A9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7671C4E"/>
    <w:multiLevelType w:val="hybridMultilevel"/>
    <w:tmpl w:val="E6D072F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nsid w:val="39565085"/>
    <w:multiLevelType w:val="hybridMultilevel"/>
    <w:tmpl w:val="89565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BB72D21"/>
    <w:multiLevelType w:val="hybridMultilevel"/>
    <w:tmpl w:val="CD56F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0BE74D3"/>
    <w:multiLevelType w:val="multilevel"/>
    <w:tmpl w:val="08367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3E1F9A"/>
    <w:multiLevelType w:val="hybridMultilevel"/>
    <w:tmpl w:val="E8303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3427DE9"/>
    <w:multiLevelType w:val="multilevel"/>
    <w:tmpl w:val="531CB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0F2DA7"/>
    <w:multiLevelType w:val="multilevel"/>
    <w:tmpl w:val="49C2EC8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8">
    <w:nsid w:val="443159F4"/>
    <w:multiLevelType w:val="hybridMultilevel"/>
    <w:tmpl w:val="56A46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66316C5"/>
    <w:multiLevelType w:val="multilevel"/>
    <w:tmpl w:val="5798B62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0">
    <w:nsid w:val="47676D23"/>
    <w:multiLevelType w:val="hybridMultilevel"/>
    <w:tmpl w:val="4A52C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8C61937"/>
    <w:multiLevelType w:val="hybridMultilevel"/>
    <w:tmpl w:val="0F1CE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9DB0DA6"/>
    <w:multiLevelType w:val="hybridMultilevel"/>
    <w:tmpl w:val="7698003C"/>
    <w:lvl w:ilvl="0" w:tplc="4260E626">
      <w:start w:val="1"/>
      <w:numFmt w:val="bullet"/>
      <w:lvlText w:val="•"/>
      <w:lvlJc w:val="left"/>
      <w:pPr>
        <w:tabs>
          <w:tab w:val="num" w:pos="720"/>
        </w:tabs>
        <w:ind w:left="720" w:hanging="360"/>
      </w:pPr>
      <w:rPr>
        <w:rFonts w:ascii="Times New Roman" w:hAnsi="Times New Roman" w:hint="default"/>
      </w:rPr>
    </w:lvl>
    <w:lvl w:ilvl="1" w:tplc="FA0A0470" w:tentative="1">
      <w:start w:val="1"/>
      <w:numFmt w:val="bullet"/>
      <w:lvlText w:val="•"/>
      <w:lvlJc w:val="left"/>
      <w:pPr>
        <w:tabs>
          <w:tab w:val="num" w:pos="1440"/>
        </w:tabs>
        <w:ind w:left="1440" w:hanging="360"/>
      </w:pPr>
      <w:rPr>
        <w:rFonts w:ascii="Times New Roman" w:hAnsi="Times New Roman" w:hint="default"/>
      </w:rPr>
    </w:lvl>
    <w:lvl w:ilvl="2" w:tplc="768E90B4" w:tentative="1">
      <w:start w:val="1"/>
      <w:numFmt w:val="bullet"/>
      <w:lvlText w:val="•"/>
      <w:lvlJc w:val="left"/>
      <w:pPr>
        <w:tabs>
          <w:tab w:val="num" w:pos="2160"/>
        </w:tabs>
        <w:ind w:left="2160" w:hanging="360"/>
      </w:pPr>
      <w:rPr>
        <w:rFonts w:ascii="Times New Roman" w:hAnsi="Times New Roman" w:hint="default"/>
      </w:rPr>
    </w:lvl>
    <w:lvl w:ilvl="3" w:tplc="F1D4E072" w:tentative="1">
      <w:start w:val="1"/>
      <w:numFmt w:val="bullet"/>
      <w:lvlText w:val="•"/>
      <w:lvlJc w:val="left"/>
      <w:pPr>
        <w:tabs>
          <w:tab w:val="num" w:pos="2880"/>
        </w:tabs>
        <w:ind w:left="2880" w:hanging="360"/>
      </w:pPr>
      <w:rPr>
        <w:rFonts w:ascii="Times New Roman" w:hAnsi="Times New Roman" w:hint="default"/>
      </w:rPr>
    </w:lvl>
    <w:lvl w:ilvl="4" w:tplc="FCC8156E" w:tentative="1">
      <w:start w:val="1"/>
      <w:numFmt w:val="bullet"/>
      <w:lvlText w:val="•"/>
      <w:lvlJc w:val="left"/>
      <w:pPr>
        <w:tabs>
          <w:tab w:val="num" w:pos="3600"/>
        </w:tabs>
        <w:ind w:left="3600" w:hanging="360"/>
      </w:pPr>
      <w:rPr>
        <w:rFonts w:ascii="Times New Roman" w:hAnsi="Times New Roman" w:hint="default"/>
      </w:rPr>
    </w:lvl>
    <w:lvl w:ilvl="5" w:tplc="8E2474E0" w:tentative="1">
      <w:start w:val="1"/>
      <w:numFmt w:val="bullet"/>
      <w:lvlText w:val="•"/>
      <w:lvlJc w:val="left"/>
      <w:pPr>
        <w:tabs>
          <w:tab w:val="num" w:pos="4320"/>
        </w:tabs>
        <w:ind w:left="4320" w:hanging="360"/>
      </w:pPr>
      <w:rPr>
        <w:rFonts w:ascii="Times New Roman" w:hAnsi="Times New Roman" w:hint="default"/>
      </w:rPr>
    </w:lvl>
    <w:lvl w:ilvl="6" w:tplc="40E4CC6C" w:tentative="1">
      <w:start w:val="1"/>
      <w:numFmt w:val="bullet"/>
      <w:lvlText w:val="•"/>
      <w:lvlJc w:val="left"/>
      <w:pPr>
        <w:tabs>
          <w:tab w:val="num" w:pos="5040"/>
        </w:tabs>
        <w:ind w:left="5040" w:hanging="360"/>
      </w:pPr>
      <w:rPr>
        <w:rFonts w:ascii="Times New Roman" w:hAnsi="Times New Roman" w:hint="default"/>
      </w:rPr>
    </w:lvl>
    <w:lvl w:ilvl="7" w:tplc="D400AE1E" w:tentative="1">
      <w:start w:val="1"/>
      <w:numFmt w:val="bullet"/>
      <w:lvlText w:val="•"/>
      <w:lvlJc w:val="left"/>
      <w:pPr>
        <w:tabs>
          <w:tab w:val="num" w:pos="5760"/>
        </w:tabs>
        <w:ind w:left="5760" w:hanging="360"/>
      </w:pPr>
      <w:rPr>
        <w:rFonts w:ascii="Times New Roman" w:hAnsi="Times New Roman" w:hint="default"/>
      </w:rPr>
    </w:lvl>
    <w:lvl w:ilvl="8" w:tplc="2446E7AA" w:tentative="1">
      <w:start w:val="1"/>
      <w:numFmt w:val="bullet"/>
      <w:lvlText w:val="•"/>
      <w:lvlJc w:val="left"/>
      <w:pPr>
        <w:tabs>
          <w:tab w:val="num" w:pos="6480"/>
        </w:tabs>
        <w:ind w:left="6480" w:hanging="360"/>
      </w:pPr>
      <w:rPr>
        <w:rFonts w:ascii="Times New Roman" w:hAnsi="Times New Roman" w:hint="default"/>
      </w:rPr>
    </w:lvl>
  </w:abstractNum>
  <w:abstractNum w:abstractNumId="23">
    <w:nsid w:val="4B5C3D19"/>
    <w:multiLevelType w:val="hybridMultilevel"/>
    <w:tmpl w:val="2CC28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C7B4A1E"/>
    <w:multiLevelType w:val="multilevel"/>
    <w:tmpl w:val="5EFEA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D2673EA"/>
    <w:multiLevelType w:val="hybridMultilevel"/>
    <w:tmpl w:val="E266D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D6B597E"/>
    <w:multiLevelType w:val="hybridMultilevel"/>
    <w:tmpl w:val="F18E83A8"/>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7">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51D1791F"/>
    <w:multiLevelType w:val="hybridMultilevel"/>
    <w:tmpl w:val="A9326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1D63267"/>
    <w:multiLevelType w:val="multilevel"/>
    <w:tmpl w:val="95DA687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0">
    <w:nsid w:val="527A5EFB"/>
    <w:multiLevelType w:val="multilevel"/>
    <w:tmpl w:val="2FC4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37C0EC2"/>
    <w:multiLevelType w:val="hybridMultilevel"/>
    <w:tmpl w:val="BF22133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
    <w:nsid w:val="57C44E63"/>
    <w:multiLevelType w:val="hybridMultilevel"/>
    <w:tmpl w:val="E7DA1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A217589"/>
    <w:multiLevelType w:val="multilevel"/>
    <w:tmpl w:val="B14C3D0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4">
    <w:nsid w:val="603C3A1E"/>
    <w:multiLevelType w:val="hybridMultilevel"/>
    <w:tmpl w:val="B89A67B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5">
    <w:nsid w:val="62064E49"/>
    <w:multiLevelType w:val="multilevel"/>
    <w:tmpl w:val="1668152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6">
    <w:nsid w:val="64DE5EC8"/>
    <w:multiLevelType w:val="hybridMultilevel"/>
    <w:tmpl w:val="BC22D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556657A"/>
    <w:multiLevelType w:val="multilevel"/>
    <w:tmpl w:val="8624813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8">
    <w:nsid w:val="67BA0BC7"/>
    <w:multiLevelType w:val="hybridMultilevel"/>
    <w:tmpl w:val="E49843C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
    <w:nsid w:val="6CC522A8"/>
    <w:multiLevelType w:val="hybridMultilevel"/>
    <w:tmpl w:val="406A9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D55222D"/>
    <w:multiLevelType w:val="hybridMultilevel"/>
    <w:tmpl w:val="88B2A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6C36705"/>
    <w:multiLevelType w:val="multilevel"/>
    <w:tmpl w:val="2FC4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B3A203D"/>
    <w:multiLevelType w:val="multilevel"/>
    <w:tmpl w:val="E61EB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FCD2F3A"/>
    <w:multiLevelType w:val="multilevel"/>
    <w:tmpl w:val="2FC4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1"/>
  </w:num>
  <w:num w:numId="3">
    <w:abstractNumId w:val="31"/>
  </w:num>
  <w:num w:numId="4">
    <w:abstractNumId w:val="26"/>
  </w:num>
  <w:num w:numId="5">
    <w:abstractNumId w:val="7"/>
  </w:num>
  <w:num w:numId="6">
    <w:abstractNumId w:val="28"/>
  </w:num>
  <w:num w:numId="7">
    <w:abstractNumId w:val="20"/>
  </w:num>
  <w:num w:numId="8">
    <w:abstractNumId w:val="40"/>
  </w:num>
  <w:num w:numId="9">
    <w:abstractNumId w:val="13"/>
  </w:num>
  <w:num w:numId="10">
    <w:abstractNumId w:val="1"/>
  </w:num>
  <w:num w:numId="11">
    <w:abstractNumId w:val="21"/>
  </w:num>
  <w:num w:numId="12">
    <w:abstractNumId w:val="9"/>
  </w:num>
  <w:num w:numId="13">
    <w:abstractNumId w:val="6"/>
  </w:num>
  <w:num w:numId="14">
    <w:abstractNumId w:val="12"/>
  </w:num>
  <w:num w:numId="15">
    <w:abstractNumId w:val="25"/>
  </w:num>
  <w:num w:numId="16">
    <w:abstractNumId w:val="15"/>
  </w:num>
  <w:num w:numId="17">
    <w:abstractNumId w:val="10"/>
  </w:num>
  <w:num w:numId="18">
    <w:abstractNumId w:val="36"/>
  </w:num>
  <w:num w:numId="19">
    <w:abstractNumId w:val="38"/>
  </w:num>
  <w:num w:numId="20">
    <w:abstractNumId w:val="30"/>
  </w:num>
  <w:num w:numId="21">
    <w:abstractNumId w:val="43"/>
  </w:num>
  <w:num w:numId="22">
    <w:abstractNumId w:val="41"/>
  </w:num>
  <w:num w:numId="23">
    <w:abstractNumId w:val="32"/>
  </w:num>
  <w:num w:numId="24">
    <w:abstractNumId w:val="39"/>
  </w:num>
  <w:num w:numId="25">
    <w:abstractNumId w:val="34"/>
  </w:num>
  <w:num w:numId="26">
    <w:abstractNumId w:val="18"/>
  </w:num>
  <w:num w:numId="27">
    <w:abstractNumId w:val="24"/>
  </w:num>
  <w:num w:numId="28">
    <w:abstractNumId w:val="16"/>
  </w:num>
  <w:num w:numId="29">
    <w:abstractNumId w:val="22"/>
  </w:num>
  <w:num w:numId="30">
    <w:abstractNumId w:val="42"/>
  </w:num>
  <w:num w:numId="31">
    <w:abstractNumId w:val="8"/>
  </w:num>
  <w:num w:numId="32">
    <w:abstractNumId w:val="4"/>
  </w:num>
  <w:num w:numId="33">
    <w:abstractNumId w:val="23"/>
  </w:num>
  <w:num w:numId="34">
    <w:abstractNumId w:val="5"/>
  </w:num>
  <w:num w:numId="35">
    <w:abstractNumId w:val="14"/>
  </w:num>
  <w:num w:numId="36">
    <w:abstractNumId w:val="3"/>
  </w:num>
  <w:num w:numId="37">
    <w:abstractNumId w:val="29"/>
  </w:num>
  <w:num w:numId="38">
    <w:abstractNumId w:val="17"/>
  </w:num>
  <w:num w:numId="39">
    <w:abstractNumId w:val="2"/>
  </w:num>
  <w:num w:numId="40">
    <w:abstractNumId w:val="35"/>
  </w:num>
  <w:num w:numId="41">
    <w:abstractNumId w:val="19"/>
  </w:num>
  <w:num w:numId="42">
    <w:abstractNumId w:val="0"/>
  </w:num>
  <w:num w:numId="43">
    <w:abstractNumId w:val="33"/>
  </w:num>
  <w:num w:numId="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0CF"/>
    <w:rsid w:val="0000415F"/>
    <w:rsid w:val="00004286"/>
    <w:rsid w:val="000054A0"/>
    <w:rsid w:val="000104A1"/>
    <w:rsid w:val="000158F9"/>
    <w:rsid w:val="00015FB3"/>
    <w:rsid w:val="0002085A"/>
    <w:rsid w:val="00031247"/>
    <w:rsid w:val="0003232B"/>
    <w:rsid w:val="00032339"/>
    <w:rsid w:val="00035CDD"/>
    <w:rsid w:val="00040083"/>
    <w:rsid w:val="000407E8"/>
    <w:rsid w:val="00046AC3"/>
    <w:rsid w:val="00053358"/>
    <w:rsid w:val="00055992"/>
    <w:rsid w:val="000820E8"/>
    <w:rsid w:val="000850CD"/>
    <w:rsid w:val="000925B0"/>
    <w:rsid w:val="00093BEC"/>
    <w:rsid w:val="000A0B52"/>
    <w:rsid w:val="000A2EBB"/>
    <w:rsid w:val="000A5246"/>
    <w:rsid w:val="000A657A"/>
    <w:rsid w:val="000A70B9"/>
    <w:rsid w:val="000B0614"/>
    <w:rsid w:val="000B3521"/>
    <w:rsid w:val="000C723C"/>
    <w:rsid w:val="000C7674"/>
    <w:rsid w:val="000D4E60"/>
    <w:rsid w:val="000D7733"/>
    <w:rsid w:val="000E2F4F"/>
    <w:rsid w:val="000F61BB"/>
    <w:rsid w:val="001075D7"/>
    <w:rsid w:val="001175EE"/>
    <w:rsid w:val="001258D1"/>
    <w:rsid w:val="00134DB1"/>
    <w:rsid w:val="00144064"/>
    <w:rsid w:val="00144080"/>
    <w:rsid w:val="001445C0"/>
    <w:rsid w:val="001474E7"/>
    <w:rsid w:val="001576F3"/>
    <w:rsid w:val="00157CF6"/>
    <w:rsid w:val="001614E3"/>
    <w:rsid w:val="00163106"/>
    <w:rsid w:val="00172795"/>
    <w:rsid w:val="00173B69"/>
    <w:rsid w:val="00182416"/>
    <w:rsid w:val="00187EB4"/>
    <w:rsid w:val="001970A0"/>
    <w:rsid w:val="001A5483"/>
    <w:rsid w:val="001B1C29"/>
    <w:rsid w:val="001C135A"/>
    <w:rsid w:val="001C15CF"/>
    <w:rsid w:val="001C1F0A"/>
    <w:rsid w:val="001C52C6"/>
    <w:rsid w:val="001D0CA6"/>
    <w:rsid w:val="001D77B7"/>
    <w:rsid w:val="001E3774"/>
    <w:rsid w:val="001F0481"/>
    <w:rsid w:val="001F3F92"/>
    <w:rsid w:val="001F5740"/>
    <w:rsid w:val="00200A4A"/>
    <w:rsid w:val="0020451E"/>
    <w:rsid w:val="00205CBF"/>
    <w:rsid w:val="00205E12"/>
    <w:rsid w:val="00206B9D"/>
    <w:rsid w:val="00207831"/>
    <w:rsid w:val="0021013C"/>
    <w:rsid w:val="00212C9A"/>
    <w:rsid w:val="00217184"/>
    <w:rsid w:val="0024248C"/>
    <w:rsid w:val="002475DC"/>
    <w:rsid w:val="00247EE6"/>
    <w:rsid w:val="0025181B"/>
    <w:rsid w:val="00251A6E"/>
    <w:rsid w:val="00264BB9"/>
    <w:rsid w:val="002710AD"/>
    <w:rsid w:val="00272DD1"/>
    <w:rsid w:val="00274658"/>
    <w:rsid w:val="00280B25"/>
    <w:rsid w:val="00295994"/>
    <w:rsid w:val="00295AF5"/>
    <w:rsid w:val="002A3B7B"/>
    <w:rsid w:val="002A78CF"/>
    <w:rsid w:val="002B0BD7"/>
    <w:rsid w:val="002B0DB5"/>
    <w:rsid w:val="002B52EB"/>
    <w:rsid w:val="002B573D"/>
    <w:rsid w:val="002C49D0"/>
    <w:rsid w:val="002C5CB2"/>
    <w:rsid w:val="002C789E"/>
    <w:rsid w:val="002D3BE3"/>
    <w:rsid w:val="002D51F6"/>
    <w:rsid w:val="002D7BC1"/>
    <w:rsid w:val="002E6420"/>
    <w:rsid w:val="002E75EF"/>
    <w:rsid w:val="002F244A"/>
    <w:rsid w:val="002F3948"/>
    <w:rsid w:val="002F5850"/>
    <w:rsid w:val="002F7BF5"/>
    <w:rsid w:val="00302326"/>
    <w:rsid w:val="00312917"/>
    <w:rsid w:val="00317CA7"/>
    <w:rsid w:val="0033023F"/>
    <w:rsid w:val="00331430"/>
    <w:rsid w:val="00332E7F"/>
    <w:rsid w:val="003429D5"/>
    <w:rsid w:val="00345623"/>
    <w:rsid w:val="00347002"/>
    <w:rsid w:val="00361D33"/>
    <w:rsid w:val="0036501D"/>
    <w:rsid w:val="00367471"/>
    <w:rsid w:val="00371885"/>
    <w:rsid w:val="00373404"/>
    <w:rsid w:val="0038393D"/>
    <w:rsid w:val="00391B92"/>
    <w:rsid w:val="00393029"/>
    <w:rsid w:val="00394FEB"/>
    <w:rsid w:val="00396074"/>
    <w:rsid w:val="00396EA9"/>
    <w:rsid w:val="003A6727"/>
    <w:rsid w:val="003A7A5F"/>
    <w:rsid w:val="003B6F33"/>
    <w:rsid w:val="003C0044"/>
    <w:rsid w:val="003D584B"/>
    <w:rsid w:val="003E364B"/>
    <w:rsid w:val="003E5290"/>
    <w:rsid w:val="003E632D"/>
    <w:rsid w:val="003F2B3D"/>
    <w:rsid w:val="003F3E2B"/>
    <w:rsid w:val="004016BC"/>
    <w:rsid w:val="00405895"/>
    <w:rsid w:val="004058DF"/>
    <w:rsid w:val="00424CD7"/>
    <w:rsid w:val="00440653"/>
    <w:rsid w:val="00444532"/>
    <w:rsid w:val="00447337"/>
    <w:rsid w:val="00452AD0"/>
    <w:rsid w:val="00462AB3"/>
    <w:rsid w:val="0047449F"/>
    <w:rsid w:val="00477DC0"/>
    <w:rsid w:val="00486F1A"/>
    <w:rsid w:val="00490CB9"/>
    <w:rsid w:val="00493946"/>
    <w:rsid w:val="004A0A36"/>
    <w:rsid w:val="004A2CE2"/>
    <w:rsid w:val="004A3E22"/>
    <w:rsid w:val="004A3FDC"/>
    <w:rsid w:val="004B1F68"/>
    <w:rsid w:val="004C43A2"/>
    <w:rsid w:val="004C78E6"/>
    <w:rsid w:val="004C7FE2"/>
    <w:rsid w:val="004E30CC"/>
    <w:rsid w:val="004E38DA"/>
    <w:rsid w:val="004E3CDA"/>
    <w:rsid w:val="004E5F0E"/>
    <w:rsid w:val="004E6248"/>
    <w:rsid w:val="004F4B4D"/>
    <w:rsid w:val="004F4C20"/>
    <w:rsid w:val="0050216D"/>
    <w:rsid w:val="00503D7E"/>
    <w:rsid w:val="0050778F"/>
    <w:rsid w:val="005227C1"/>
    <w:rsid w:val="00523E40"/>
    <w:rsid w:val="00525F53"/>
    <w:rsid w:val="0052638A"/>
    <w:rsid w:val="0053049F"/>
    <w:rsid w:val="00535F31"/>
    <w:rsid w:val="005409B4"/>
    <w:rsid w:val="0055040A"/>
    <w:rsid w:val="005532A5"/>
    <w:rsid w:val="00553670"/>
    <w:rsid w:val="00554C4D"/>
    <w:rsid w:val="0056286A"/>
    <w:rsid w:val="00563CFF"/>
    <w:rsid w:val="00571C01"/>
    <w:rsid w:val="00575146"/>
    <w:rsid w:val="00581A31"/>
    <w:rsid w:val="005831A8"/>
    <w:rsid w:val="00587F02"/>
    <w:rsid w:val="00591365"/>
    <w:rsid w:val="00591BAD"/>
    <w:rsid w:val="00592A9C"/>
    <w:rsid w:val="00595789"/>
    <w:rsid w:val="005A059E"/>
    <w:rsid w:val="005B0BE5"/>
    <w:rsid w:val="005B0D8D"/>
    <w:rsid w:val="005B0FF4"/>
    <w:rsid w:val="005B31E4"/>
    <w:rsid w:val="005C2101"/>
    <w:rsid w:val="005C717F"/>
    <w:rsid w:val="005C7E1E"/>
    <w:rsid w:val="005D03AC"/>
    <w:rsid w:val="005E0A98"/>
    <w:rsid w:val="005F0728"/>
    <w:rsid w:val="005F077A"/>
    <w:rsid w:val="005F0AFF"/>
    <w:rsid w:val="005F2938"/>
    <w:rsid w:val="005F6D0A"/>
    <w:rsid w:val="00602F5D"/>
    <w:rsid w:val="006034F6"/>
    <w:rsid w:val="00607874"/>
    <w:rsid w:val="00607E77"/>
    <w:rsid w:val="00617BB3"/>
    <w:rsid w:val="00620127"/>
    <w:rsid w:val="00633018"/>
    <w:rsid w:val="00641EC7"/>
    <w:rsid w:val="0064337E"/>
    <w:rsid w:val="0064411C"/>
    <w:rsid w:val="00645CDD"/>
    <w:rsid w:val="00645D52"/>
    <w:rsid w:val="006507CD"/>
    <w:rsid w:val="00663B32"/>
    <w:rsid w:val="00665744"/>
    <w:rsid w:val="00665F46"/>
    <w:rsid w:val="00666BFA"/>
    <w:rsid w:val="0066788E"/>
    <w:rsid w:val="00672BB0"/>
    <w:rsid w:val="00682301"/>
    <w:rsid w:val="006823A7"/>
    <w:rsid w:val="00683312"/>
    <w:rsid w:val="00690C38"/>
    <w:rsid w:val="00694914"/>
    <w:rsid w:val="006A0159"/>
    <w:rsid w:val="006A17A8"/>
    <w:rsid w:val="006A17BF"/>
    <w:rsid w:val="006A3897"/>
    <w:rsid w:val="006A4DD3"/>
    <w:rsid w:val="006B38C6"/>
    <w:rsid w:val="006D055D"/>
    <w:rsid w:val="006D3B08"/>
    <w:rsid w:val="006D3B36"/>
    <w:rsid w:val="006D79A1"/>
    <w:rsid w:val="006E09A9"/>
    <w:rsid w:val="006E0CF7"/>
    <w:rsid w:val="006E3146"/>
    <w:rsid w:val="006E3740"/>
    <w:rsid w:val="006E3FF0"/>
    <w:rsid w:val="006E4EA6"/>
    <w:rsid w:val="0070347F"/>
    <w:rsid w:val="0070678E"/>
    <w:rsid w:val="00707561"/>
    <w:rsid w:val="007149E8"/>
    <w:rsid w:val="00720259"/>
    <w:rsid w:val="00720A75"/>
    <w:rsid w:val="00721575"/>
    <w:rsid w:val="00726325"/>
    <w:rsid w:val="00726888"/>
    <w:rsid w:val="00734D13"/>
    <w:rsid w:val="007418DF"/>
    <w:rsid w:val="007438CD"/>
    <w:rsid w:val="00756A23"/>
    <w:rsid w:val="00756F57"/>
    <w:rsid w:val="007648FD"/>
    <w:rsid w:val="007726D1"/>
    <w:rsid w:val="0077309A"/>
    <w:rsid w:val="00776431"/>
    <w:rsid w:val="00777B13"/>
    <w:rsid w:val="00796575"/>
    <w:rsid w:val="007A2211"/>
    <w:rsid w:val="007A3998"/>
    <w:rsid w:val="007B7B39"/>
    <w:rsid w:val="007C680A"/>
    <w:rsid w:val="007C6939"/>
    <w:rsid w:val="007D2F68"/>
    <w:rsid w:val="007D3852"/>
    <w:rsid w:val="007D4CA1"/>
    <w:rsid w:val="007D6958"/>
    <w:rsid w:val="007F6E4D"/>
    <w:rsid w:val="00804F51"/>
    <w:rsid w:val="00805B60"/>
    <w:rsid w:val="00813ACB"/>
    <w:rsid w:val="008302A2"/>
    <w:rsid w:val="00831C11"/>
    <w:rsid w:val="008328BB"/>
    <w:rsid w:val="00843910"/>
    <w:rsid w:val="008463C8"/>
    <w:rsid w:val="00847134"/>
    <w:rsid w:val="0086029F"/>
    <w:rsid w:val="00860F1B"/>
    <w:rsid w:val="00862D59"/>
    <w:rsid w:val="00865B87"/>
    <w:rsid w:val="0087672F"/>
    <w:rsid w:val="00877DEA"/>
    <w:rsid w:val="0088211B"/>
    <w:rsid w:val="0089421F"/>
    <w:rsid w:val="008A189C"/>
    <w:rsid w:val="008A4562"/>
    <w:rsid w:val="008A60B4"/>
    <w:rsid w:val="008A71AD"/>
    <w:rsid w:val="008B298B"/>
    <w:rsid w:val="008B3C31"/>
    <w:rsid w:val="008B407F"/>
    <w:rsid w:val="008B6783"/>
    <w:rsid w:val="008C163A"/>
    <w:rsid w:val="008C7FCF"/>
    <w:rsid w:val="008D3118"/>
    <w:rsid w:val="008D37D0"/>
    <w:rsid w:val="008D40C4"/>
    <w:rsid w:val="008D45B6"/>
    <w:rsid w:val="008D4BD4"/>
    <w:rsid w:val="008D4E1D"/>
    <w:rsid w:val="00901252"/>
    <w:rsid w:val="00905AE0"/>
    <w:rsid w:val="00921F35"/>
    <w:rsid w:val="00925360"/>
    <w:rsid w:val="00925D5C"/>
    <w:rsid w:val="00934562"/>
    <w:rsid w:val="00935AA8"/>
    <w:rsid w:val="00935BF7"/>
    <w:rsid w:val="0093781D"/>
    <w:rsid w:val="0094725D"/>
    <w:rsid w:val="00947263"/>
    <w:rsid w:val="00947B8C"/>
    <w:rsid w:val="00953DBF"/>
    <w:rsid w:val="0095442C"/>
    <w:rsid w:val="00983942"/>
    <w:rsid w:val="0099114A"/>
    <w:rsid w:val="009916FC"/>
    <w:rsid w:val="009A64FD"/>
    <w:rsid w:val="009A6C38"/>
    <w:rsid w:val="009A73B1"/>
    <w:rsid w:val="009B3AA6"/>
    <w:rsid w:val="009C37E0"/>
    <w:rsid w:val="009C5B3A"/>
    <w:rsid w:val="009E3C5C"/>
    <w:rsid w:val="009F3ED5"/>
    <w:rsid w:val="009F6CEE"/>
    <w:rsid w:val="009F7EF4"/>
    <w:rsid w:val="00A014BD"/>
    <w:rsid w:val="00A01A61"/>
    <w:rsid w:val="00A05EA1"/>
    <w:rsid w:val="00A14734"/>
    <w:rsid w:val="00A1480A"/>
    <w:rsid w:val="00A14B66"/>
    <w:rsid w:val="00A2553C"/>
    <w:rsid w:val="00A34046"/>
    <w:rsid w:val="00A34A60"/>
    <w:rsid w:val="00A426F4"/>
    <w:rsid w:val="00A43E72"/>
    <w:rsid w:val="00A44AAF"/>
    <w:rsid w:val="00A46A59"/>
    <w:rsid w:val="00A479FB"/>
    <w:rsid w:val="00A65CF7"/>
    <w:rsid w:val="00A72478"/>
    <w:rsid w:val="00A72918"/>
    <w:rsid w:val="00A81649"/>
    <w:rsid w:val="00A851DA"/>
    <w:rsid w:val="00A85B76"/>
    <w:rsid w:val="00A9481C"/>
    <w:rsid w:val="00A97881"/>
    <w:rsid w:val="00AA70DA"/>
    <w:rsid w:val="00AC367A"/>
    <w:rsid w:val="00AC3CE1"/>
    <w:rsid w:val="00AC7D5B"/>
    <w:rsid w:val="00AD02A5"/>
    <w:rsid w:val="00AD0F51"/>
    <w:rsid w:val="00AD3229"/>
    <w:rsid w:val="00AE1481"/>
    <w:rsid w:val="00AE328B"/>
    <w:rsid w:val="00AF1DB6"/>
    <w:rsid w:val="00B0415E"/>
    <w:rsid w:val="00B04678"/>
    <w:rsid w:val="00B12114"/>
    <w:rsid w:val="00B20330"/>
    <w:rsid w:val="00B25106"/>
    <w:rsid w:val="00B25434"/>
    <w:rsid w:val="00B35A91"/>
    <w:rsid w:val="00B4453B"/>
    <w:rsid w:val="00B579C4"/>
    <w:rsid w:val="00B61686"/>
    <w:rsid w:val="00B617BA"/>
    <w:rsid w:val="00B63C6E"/>
    <w:rsid w:val="00B72135"/>
    <w:rsid w:val="00B73C53"/>
    <w:rsid w:val="00B7515E"/>
    <w:rsid w:val="00B803A6"/>
    <w:rsid w:val="00B81B5C"/>
    <w:rsid w:val="00B8662A"/>
    <w:rsid w:val="00B87C05"/>
    <w:rsid w:val="00BA4D9C"/>
    <w:rsid w:val="00BA5781"/>
    <w:rsid w:val="00BA663A"/>
    <w:rsid w:val="00BC25A6"/>
    <w:rsid w:val="00BC5B07"/>
    <w:rsid w:val="00BD19F8"/>
    <w:rsid w:val="00BD2713"/>
    <w:rsid w:val="00BE2B34"/>
    <w:rsid w:val="00BE42CF"/>
    <w:rsid w:val="00BF27DC"/>
    <w:rsid w:val="00C006A0"/>
    <w:rsid w:val="00C02F06"/>
    <w:rsid w:val="00C03577"/>
    <w:rsid w:val="00C1462C"/>
    <w:rsid w:val="00C151D3"/>
    <w:rsid w:val="00C1665D"/>
    <w:rsid w:val="00C21E63"/>
    <w:rsid w:val="00C31CF7"/>
    <w:rsid w:val="00C37F0B"/>
    <w:rsid w:val="00C61DF7"/>
    <w:rsid w:val="00C65FEA"/>
    <w:rsid w:val="00C6683E"/>
    <w:rsid w:val="00C70B68"/>
    <w:rsid w:val="00C713FD"/>
    <w:rsid w:val="00C82443"/>
    <w:rsid w:val="00C8401E"/>
    <w:rsid w:val="00C8701C"/>
    <w:rsid w:val="00C873E4"/>
    <w:rsid w:val="00C9486A"/>
    <w:rsid w:val="00CA0AC2"/>
    <w:rsid w:val="00CA2023"/>
    <w:rsid w:val="00CB24C8"/>
    <w:rsid w:val="00CB32AF"/>
    <w:rsid w:val="00CB4D0A"/>
    <w:rsid w:val="00CC575A"/>
    <w:rsid w:val="00CC7ADB"/>
    <w:rsid w:val="00CC7B79"/>
    <w:rsid w:val="00CD7B9E"/>
    <w:rsid w:val="00CE25F7"/>
    <w:rsid w:val="00CE7EA1"/>
    <w:rsid w:val="00D02439"/>
    <w:rsid w:val="00D0374D"/>
    <w:rsid w:val="00D039AC"/>
    <w:rsid w:val="00D03B5B"/>
    <w:rsid w:val="00D059C9"/>
    <w:rsid w:val="00D427DE"/>
    <w:rsid w:val="00D45F48"/>
    <w:rsid w:val="00D52398"/>
    <w:rsid w:val="00D55350"/>
    <w:rsid w:val="00D5587D"/>
    <w:rsid w:val="00D629BA"/>
    <w:rsid w:val="00D66097"/>
    <w:rsid w:val="00D66AE8"/>
    <w:rsid w:val="00D707CC"/>
    <w:rsid w:val="00D72E41"/>
    <w:rsid w:val="00D821FE"/>
    <w:rsid w:val="00D93B3A"/>
    <w:rsid w:val="00DA271A"/>
    <w:rsid w:val="00DA3E22"/>
    <w:rsid w:val="00DB0793"/>
    <w:rsid w:val="00DB4DAE"/>
    <w:rsid w:val="00DB52EE"/>
    <w:rsid w:val="00DC3DDD"/>
    <w:rsid w:val="00DD76D7"/>
    <w:rsid w:val="00DD7EA7"/>
    <w:rsid w:val="00DE3C1C"/>
    <w:rsid w:val="00DE4BAD"/>
    <w:rsid w:val="00DE6EFF"/>
    <w:rsid w:val="00DE7104"/>
    <w:rsid w:val="00DF02B6"/>
    <w:rsid w:val="00DF22EA"/>
    <w:rsid w:val="00DF79AD"/>
    <w:rsid w:val="00E00821"/>
    <w:rsid w:val="00E01703"/>
    <w:rsid w:val="00E01F77"/>
    <w:rsid w:val="00E0247F"/>
    <w:rsid w:val="00E04DB4"/>
    <w:rsid w:val="00E145F1"/>
    <w:rsid w:val="00E14E49"/>
    <w:rsid w:val="00E15B34"/>
    <w:rsid w:val="00E30679"/>
    <w:rsid w:val="00E33FA3"/>
    <w:rsid w:val="00E3590A"/>
    <w:rsid w:val="00E41A02"/>
    <w:rsid w:val="00E41ED2"/>
    <w:rsid w:val="00E4597D"/>
    <w:rsid w:val="00E54832"/>
    <w:rsid w:val="00E56A90"/>
    <w:rsid w:val="00E618CC"/>
    <w:rsid w:val="00E641CC"/>
    <w:rsid w:val="00E75EC9"/>
    <w:rsid w:val="00E803C4"/>
    <w:rsid w:val="00E82E13"/>
    <w:rsid w:val="00E87898"/>
    <w:rsid w:val="00E90090"/>
    <w:rsid w:val="00E9608D"/>
    <w:rsid w:val="00E979F0"/>
    <w:rsid w:val="00E97B3E"/>
    <w:rsid w:val="00EA00E4"/>
    <w:rsid w:val="00EA1F72"/>
    <w:rsid w:val="00EA30AB"/>
    <w:rsid w:val="00EA5134"/>
    <w:rsid w:val="00EB01B6"/>
    <w:rsid w:val="00EB134E"/>
    <w:rsid w:val="00EB3925"/>
    <w:rsid w:val="00EB4E3F"/>
    <w:rsid w:val="00EC208B"/>
    <w:rsid w:val="00EC44CF"/>
    <w:rsid w:val="00EC625C"/>
    <w:rsid w:val="00EC681B"/>
    <w:rsid w:val="00EC6E76"/>
    <w:rsid w:val="00EC7C00"/>
    <w:rsid w:val="00EE0891"/>
    <w:rsid w:val="00EF0E4E"/>
    <w:rsid w:val="00F02ECE"/>
    <w:rsid w:val="00F03B4E"/>
    <w:rsid w:val="00F04688"/>
    <w:rsid w:val="00F1293B"/>
    <w:rsid w:val="00F20250"/>
    <w:rsid w:val="00F25AAC"/>
    <w:rsid w:val="00F319B3"/>
    <w:rsid w:val="00F34DD1"/>
    <w:rsid w:val="00F34EBA"/>
    <w:rsid w:val="00F410C1"/>
    <w:rsid w:val="00F41820"/>
    <w:rsid w:val="00F41FED"/>
    <w:rsid w:val="00F50A99"/>
    <w:rsid w:val="00F55F87"/>
    <w:rsid w:val="00F723A1"/>
    <w:rsid w:val="00F753B0"/>
    <w:rsid w:val="00F801AD"/>
    <w:rsid w:val="00F81272"/>
    <w:rsid w:val="00F81A5A"/>
    <w:rsid w:val="00F86239"/>
    <w:rsid w:val="00F91428"/>
    <w:rsid w:val="00FB3905"/>
    <w:rsid w:val="00FC24BA"/>
    <w:rsid w:val="00FC3711"/>
    <w:rsid w:val="00FD3537"/>
    <w:rsid w:val="00FD3D51"/>
    <w:rsid w:val="00FE2AC6"/>
    <w:rsid w:val="00FE45E2"/>
    <w:rsid w:val="00FF45FF"/>
    <w:rsid w:val="00FF77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paragraph" w:styleId="Heading1">
    <w:name w:val="heading 1"/>
    <w:basedOn w:val="Normal"/>
    <w:link w:val="Heading1Char"/>
    <w:uiPriority w:val="99"/>
    <w:qFormat/>
    <w:rsid w:val="00B73C53"/>
    <w:pPr>
      <w:spacing w:before="100" w:beforeAutospacing="1" w:after="100" w:afterAutospacing="1" w:line="240" w:lineRule="auto"/>
      <w:outlineLvl w:val="0"/>
    </w:pPr>
    <w:rPr>
      <w:rFonts w:ascii="Times New Roman" w:eastAsia="Times New Roman" w:hAnsi="Times New Roman"/>
      <w:b/>
      <w:bCs/>
      <w:kern w:val="36"/>
      <w:sz w:val="48"/>
      <w:szCs w:val="48"/>
      <w:lang w:eastAsia="en-GB"/>
    </w:rPr>
  </w:style>
  <w:style w:type="paragraph" w:styleId="Heading2">
    <w:name w:val="heading 2"/>
    <w:basedOn w:val="Normal"/>
    <w:next w:val="Normal"/>
    <w:link w:val="Heading2Char"/>
    <w:uiPriority w:val="99"/>
    <w:qFormat/>
    <w:rsid w:val="006A0159"/>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264BB9"/>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73C53"/>
    <w:rPr>
      <w:rFonts w:ascii="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9"/>
    <w:semiHidden/>
    <w:locked/>
    <w:rsid w:val="006A0159"/>
    <w:rPr>
      <w:rFonts w:ascii="Cambria" w:hAnsi="Cambria" w:cs="Times New Roman"/>
      <w:b/>
      <w:bCs/>
      <w:color w:val="4F81BD"/>
      <w:sz w:val="26"/>
      <w:szCs w:val="26"/>
    </w:rPr>
  </w:style>
  <w:style w:type="character" w:customStyle="1" w:styleId="Heading3Char">
    <w:name w:val="Heading 3 Char"/>
    <w:basedOn w:val="DefaultParagraphFont"/>
    <w:link w:val="Heading3"/>
    <w:uiPriority w:val="99"/>
    <w:semiHidden/>
    <w:locked/>
    <w:rsid w:val="00264BB9"/>
    <w:rPr>
      <w:rFonts w:ascii="Cambria" w:hAnsi="Cambria" w:cs="Times New Roman"/>
      <w:b/>
      <w:bCs/>
      <w:color w:val="4F81BD"/>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
    <w:name w:val="hp"/>
    <w:basedOn w:val="DefaultParagraphFont"/>
    <w:uiPriority w:val="99"/>
    <w:rsid w:val="00B73C53"/>
    <w:rPr>
      <w:rFonts w:cs="Times New Roman"/>
    </w:rPr>
  </w:style>
  <w:style w:type="character" w:customStyle="1" w:styleId="apple-converted-space">
    <w:name w:val="apple-converted-space"/>
    <w:basedOn w:val="DefaultParagraphFont"/>
    <w:uiPriority w:val="99"/>
    <w:rsid w:val="00264BB9"/>
    <w:rPr>
      <w:rFonts w:cs="Times New Roman"/>
    </w:rPr>
  </w:style>
  <w:style w:type="paragraph" w:styleId="NormalWeb">
    <w:name w:val="Normal (Web)"/>
    <w:basedOn w:val="Normal"/>
    <w:uiPriority w:val="99"/>
    <w:rsid w:val="00264BB9"/>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264BB9"/>
    <w:rPr>
      <w:rFonts w:cs="Times New Roman"/>
      <w:color w:val="0000FF"/>
      <w:u w:val="single"/>
    </w:rPr>
  </w:style>
  <w:style w:type="character" w:styleId="Strong">
    <w:name w:val="Strong"/>
    <w:basedOn w:val="DefaultParagraphFont"/>
    <w:uiPriority w:val="99"/>
    <w:qFormat/>
    <w:rsid w:val="00264BB9"/>
    <w:rPr>
      <w:rFonts w:cs="Times New Roman"/>
      <w:b/>
      <w:bCs/>
    </w:rPr>
  </w:style>
  <w:style w:type="paragraph" w:styleId="HTMLPreformatted">
    <w:name w:val="HTML Preformatted"/>
    <w:basedOn w:val="Normal"/>
    <w:link w:val="HTMLPreformattedChar"/>
    <w:uiPriority w:val="99"/>
    <w:semiHidden/>
    <w:rsid w:val="00672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locked/>
    <w:rsid w:val="00672BB0"/>
    <w:rPr>
      <w:rFonts w:ascii="Courier New" w:hAnsi="Courier New" w:cs="Courier New"/>
      <w:sz w:val="20"/>
      <w:szCs w:val="20"/>
      <w:lang w:eastAsia="en-GB"/>
    </w:rPr>
  </w:style>
  <w:style w:type="character" w:styleId="Emphasis">
    <w:name w:val="Emphasis"/>
    <w:basedOn w:val="DefaultParagraphFont"/>
    <w:qFormat/>
    <w:rsid w:val="00C70B68"/>
    <w:rPr>
      <w:rFonts w:cs="Times New Roman"/>
      <w:i/>
      <w:iCs/>
    </w:rPr>
  </w:style>
  <w:style w:type="character" w:customStyle="1" w:styleId="apple-tab-span">
    <w:name w:val="apple-tab-span"/>
    <w:basedOn w:val="DefaultParagraphFont"/>
    <w:uiPriority w:val="99"/>
    <w:rsid w:val="00DB52EE"/>
    <w:rPr>
      <w:rFonts w:cs="Times New Roman"/>
    </w:rPr>
  </w:style>
  <w:style w:type="paragraph" w:customStyle="1" w:styleId="Standard">
    <w:name w:val="Standard"/>
    <w:rsid w:val="00563CFF"/>
    <w:pPr>
      <w:widowControl w:val="0"/>
      <w:suppressAutoHyphens/>
      <w:autoSpaceDN w:val="0"/>
      <w:textAlignment w:val="baseline"/>
    </w:pPr>
    <w:rPr>
      <w:rFonts w:ascii="Liberation Serif" w:eastAsia="SimSun" w:hAnsi="Liberation Serif" w:cs="Mangal"/>
      <w:kern w:val="3"/>
      <w:sz w:val="24"/>
      <w:szCs w:val="24"/>
      <w:lang w:eastAsia="zh-CN" w:bidi="hi-IN"/>
    </w:rPr>
  </w:style>
  <w:style w:type="paragraph" w:customStyle="1" w:styleId="Textbody">
    <w:name w:val="Text body"/>
    <w:basedOn w:val="Standard"/>
    <w:rsid w:val="00563CFF"/>
    <w:pPr>
      <w:spacing w:after="140" w:line="288" w:lineRule="auto"/>
    </w:pPr>
  </w:style>
  <w:style w:type="character" w:customStyle="1" w:styleId="StrongEmphasis">
    <w:name w:val="Strong Emphasis"/>
    <w:rsid w:val="00563CF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paragraph" w:styleId="Heading1">
    <w:name w:val="heading 1"/>
    <w:basedOn w:val="Normal"/>
    <w:link w:val="Heading1Char"/>
    <w:uiPriority w:val="99"/>
    <w:qFormat/>
    <w:rsid w:val="00B73C53"/>
    <w:pPr>
      <w:spacing w:before="100" w:beforeAutospacing="1" w:after="100" w:afterAutospacing="1" w:line="240" w:lineRule="auto"/>
      <w:outlineLvl w:val="0"/>
    </w:pPr>
    <w:rPr>
      <w:rFonts w:ascii="Times New Roman" w:eastAsia="Times New Roman" w:hAnsi="Times New Roman"/>
      <w:b/>
      <w:bCs/>
      <w:kern w:val="36"/>
      <w:sz w:val="48"/>
      <w:szCs w:val="48"/>
      <w:lang w:eastAsia="en-GB"/>
    </w:rPr>
  </w:style>
  <w:style w:type="paragraph" w:styleId="Heading2">
    <w:name w:val="heading 2"/>
    <w:basedOn w:val="Normal"/>
    <w:next w:val="Normal"/>
    <w:link w:val="Heading2Char"/>
    <w:uiPriority w:val="99"/>
    <w:qFormat/>
    <w:rsid w:val="006A0159"/>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264BB9"/>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73C53"/>
    <w:rPr>
      <w:rFonts w:ascii="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9"/>
    <w:semiHidden/>
    <w:locked/>
    <w:rsid w:val="006A0159"/>
    <w:rPr>
      <w:rFonts w:ascii="Cambria" w:hAnsi="Cambria" w:cs="Times New Roman"/>
      <w:b/>
      <w:bCs/>
      <w:color w:val="4F81BD"/>
      <w:sz w:val="26"/>
      <w:szCs w:val="26"/>
    </w:rPr>
  </w:style>
  <w:style w:type="character" w:customStyle="1" w:styleId="Heading3Char">
    <w:name w:val="Heading 3 Char"/>
    <w:basedOn w:val="DefaultParagraphFont"/>
    <w:link w:val="Heading3"/>
    <w:uiPriority w:val="99"/>
    <w:semiHidden/>
    <w:locked/>
    <w:rsid w:val="00264BB9"/>
    <w:rPr>
      <w:rFonts w:ascii="Cambria" w:hAnsi="Cambria" w:cs="Times New Roman"/>
      <w:b/>
      <w:bCs/>
      <w:color w:val="4F81BD"/>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
    <w:name w:val="hp"/>
    <w:basedOn w:val="DefaultParagraphFont"/>
    <w:uiPriority w:val="99"/>
    <w:rsid w:val="00B73C53"/>
    <w:rPr>
      <w:rFonts w:cs="Times New Roman"/>
    </w:rPr>
  </w:style>
  <w:style w:type="character" w:customStyle="1" w:styleId="apple-converted-space">
    <w:name w:val="apple-converted-space"/>
    <w:basedOn w:val="DefaultParagraphFont"/>
    <w:uiPriority w:val="99"/>
    <w:rsid w:val="00264BB9"/>
    <w:rPr>
      <w:rFonts w:cs="Times New Roman"/>
    </w:rPr>
  </w:style>
  <w:style w:type="paragraph" w:styleId="NormalWeb">
    <w:name w:val="Normal (Web)"/>
    <w:basedOn w:val="Normal"/>
    <w:uiPriority w:val="99"/>
    <w:rsid w:val="00264BB9"/>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264BB9"/>
    <w:rPr>
      <w:rFonts w:cs="Times New Roman"/>
      <w:color w:val="0000FF"/>
      <w:u w:val="single"/>
    </w:rPr>
  </w:style>
  <w:style w:type="character" w:styleId="Strong">
    <w:name w:val="Strong"/>
    <w:basedOn w:val="DefaultParagraphFont"/>
    <w:uiPriority w:val="99"/>
    <w:qFormat/>
    <w:rsid w:val="00264BB9"/>
    <w:rPr>
      <w:rFonts w:cs="Times New Roman"/>
      <w:b/>
      <w:bCs/>
    </w:rPr>
  </w:style>
  <w:style w:type="paragraph" w:styleId="HTMLPreformatted">
    <w:name w:val="HTML Preformatted"/>
    <w:basedOn w:val="Normal"/>
    <w:link w:val="HTMLPreformattedChar"/>
    <w:uiPriority w:val="99"/>
    <w:semiHidden/>
    <w:rsid w:val="00672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locked/>
    <w:rsid w:val="00672BB0"/>
    <w:rPr>
      <w:rFonts w:ascii="Courier New" w:hAnsi="Courier New" w:cs="Courier New"/>
      <w:sz w:val="20"/>
      <w:szCs w:val="20"/>
      <w:lang w:eastAsia="en-GB"/>
    </w:rPr>
  </w:style>
  <w:style w:type="character" w:styleId="Emphasis">
    <w:name w:val="Emphasis"/>
    <w:basedOn w:val="DefaultParagraphFont"/>
    <w:qFormat/>
    <w:rsid w:val="00C70B68"/>
    <w:rPr>
      <w:rFonts w:cs="Times New Roman"/>
      <w:i/>
      <w:iCs/>
    </w:rPr>
  </w:style>
  <w:style w:type="character" w:customStyle="1" w:styleId="apple-tab-span">
    <w:name w:val="apple-tab-span"/>
    <w:basedOn w:val="DefaultParagraphFont"/>
    <w:uiPriority w:val="99"/>
    <w:rsid w:val="00DB52EE"/>
    <w:rPr>
      <w:rFonts w:cs="Times New Roman"/>
    </w:rPr>
  </w:style>
  <w:style w:type="paragraph" w:customStyle="1" w:styleId="Standard">
    <w:name w:val="Standard"/>
    <w:rsid w:val="00563CFF"/>
    <w:pPr>
      <w:widowControl w:val="0"/>
      <w:suppressAutoHyphens/>
      <w:autoSpaceDN w:val="0"/>
      <w:textAlignment w:val="baseline"/>
    </w:pPr>
    <w:rPr>
      <w:rFonts w:ascii="Liberation Serif" w:eastAsia="SimSun" w:hAnsi="Liberation Serif" w:cs="Mangal"/>
      <w:kern w:val="3"/>
      <w:sz w:val="24"/>
      <w:szCs w:val="24"/>
      <w:lang w:eastAsia="zh-CN" w:bidi="hi-IN"/>
    </w:rPr>
  </w:style>
  <w:style w:type="paragraph" w:customStyle="1" w:styleId="Textbody">
    <w:name w:val="Text body"/>
    <w:basedOn w:val="Standard"/>
    <w:rsid w:val="00563CFF"/>
    <w:pPr>
      <w:spacing w:after="140" w:line="288" w:lineRule="auto"/>
    </w:pPr>
  </w:style>
  <w:style w:type="character" w:customStyle="1" w:styleId="StrongEmphasis">
    <w:name w:val="Strong Emphasis"/>
    <w:rsid w:val="00563C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524991">
      <w:marLeft w:val="0"/>
      <w:marRight w:val="0"/>
      <w:marTop w:val="0"/>
      <w:marBottom w:val="0"/>
      <w:divBdr>
        <w:top w:val="none" w:sz="0" w:space="0" w:color="auto"/>
        <w:left w:val="none" w:sz="0" w:space="0" w:color="auto"/>
        <w:bottom w:val="none" w:sz="0" w:space="0" w:color="auto"/>
        <w:right w:val="none" w:sz="0" w:space="0" w:color="auto"/>
      </w:divBdr>
    </w:div>
    <w:div w:id="1635524992">
      <w:marLeft w:val="0"/>
      <w:marRight w:val="0"/>
      <w:marTop w:val="0"/>
      <w:marBottom w:val="0"/>
      <w:divBdr>
        <w:top w:val="none" w:sz="0" w:space="0" w:color="auto"/>
        <w:left w:val="none" w:sz="0" w:space="0" w:color="auto"/>
        <w:bottom w:val="none" w:sz="0" w:space="0" w:color="auto"/>
        <w:right w:val="none" w:sz="0" w:space="0" w:color="auto"/>
      </w:divBdr>
    </w:div>
    <w:div w:id="1635524993">
      <w:marLeft w:val="0"/>
      <w:marRight w:val="0"/>
      <w:marTop w:val="0"/>
      <w:marBottom w:val="0"/>
      <w:divBdr>
        <w:top w:val="none" w:sz="0" w:space="0" w:color="auto"/>
        <w:left w:val="none" w:sz="0" w:space="0" w:color="auto"/>
        <w:bottom w:val="none" w:sz="0" w:space="0" w:color="auto"/>
        <w:right w:val="none" w:sz="0" w:space="0" w:color="auto"/>
      </w:divBdr>
      <w:divsChild>
        <w:div w:id="1635524997">
          <w:marLeft w:val="547"/>
          <w:marRight w:val="0"/>
          <w:marTop w:val="154"/>
          <w:marBottom w:val="0"/>
          <w:divBdr>
            <w:top w:val="none" w:sz="0" w:space="0" w:color="auto"/>
            <w:left w:val="none" w:sz="0" w:space="0" w:color="auto"/>
            <w:bottom w:val="none" w:sz="0" w:space="0" w:color="auto"/>
            <w:right w:val="none" w:sz="0" w:space="0" w:color="auto"/>
          </w:divBdr>
        </w:div>
      </w:divsChild>
    </w:div>
    <w:div w:id="1635524994">
      <w:marLeft w:val="0"/>
      <w:marRight w:val="0"/>
      <w:marTop w:val="0"/>
      <w:marBottom w:val="0"/>
      <w:divBdr>
        <w:top w:val="none" w:sz="0" w:space="0" w:color="auto"/>
        <w:left w:val="none" w:sz="0" w:space="0" w:color="auto"/>
        <w:bottom w:val="none" w:sz="0" w:space="0" w:color="auto"/>
        <w:right w:val="none" w:sz="0" w:space="0" w:color="auto"/>
      </w:divBdr>
    </w:div>
    <w:div w:id="1635524996">
      <w:marLeft w:val="0"/>
      <w:marRight w:val="0"/>
      <w:marTop w:val="0"/>
      <w:marBottom w:val="0"/>
      <w:divBdr>
        <w:top w:val="none" w:sz="0" w:space="0" w:color="auto"/>
        <w:left w:val="none" w:sz="0" w:space="0" w:color="auto"/>
        <w:bottom w:val="none" w:sz="0" w:space="0" w:color="auto"/>
        <w:right w:val="none" w:sz="0" w:space="0" w:color="auto"/>
      </w:divBdr>
    </w:div>
    <w:div w:id="1635524998">
      <w:marLeft w:val="0"/>
      <w:marRight w:val="0"/>
      <w:marTop w:val="0"/>
      <w:marBottom w:val="0"/>
      <w:divBdr>
        <w:top w:val="none" w:sz="0" w:space="0" w:color="auto"/>
        <w:left w:val="none" w:sz="0" w:space="0" w:color="auto"/>
        <w:bottom w:val="none" w:sz="0" w:space="0" w:color="auto"/>
        <w:right w:val="none" w:sz="0" w:space="0" w:color="auto"/>
      </w:divBdr>
    </w:div>
    <w:div w:id="1635525000">
      <w:marLeft w:val="0"/>
      <w:marRight w:val="0"/>
      <w:marTop w:val="0"/>
      <w:marBottom w:val="0"/>
      <w:divBdr>
        <w:top w:val="none" w:sz="0" w:space="0" w:color="auto"/>
        <w:left w:val="none" w:sz="0" w:space="0" w:color="auto"/>
        <w:bottom w:val="none" w:sz="0" w:space="0" w:color="auto"/>
        <w:right w:val="none" w:sz="0" w:space="0" w:color="auto"/>
      </w:divBdr>
    </w:div>
    <w:div w:id="1635525001">
      <w:marLeft w:val="0"/>
      <w:marRight w:val="0"/>
      <w:marTop w:val="0"/>
      <w:marBottom w:val="0"/>
      <w:divBdr>
        <w:top w:val="none" w:sz="0" w:space="0" w:color="auto"/>
        <w:left w:val="none" w:sz="0" w:space="0" w:color="auto"/>
        <w:bottom w:val="none" w:sz="0" w:space="0" w:color="auto"/>
        <w:right w:val="none" w:sz="0" w:space="0" w:color="auto"/>
      </w:divBdr>
    </w:div>
    <w:div w:id="1635525002">
      <w:marLeft w:val="0"/>
      <w:marRight w:val="0"/>
      <w:marTop w:val="0"/>
      <w:marBottom w:val="0"/>
      <w:divBdr>
        <w:top w:val="none" w:sz="0" w:space="0" w:color="auto"/>
        <w:left w:val="none" w:sz="0" w:space="0" w:color="auto"/>
        <w:bottom w:val="none" w:sz="0" w:space="0" w:color="auto"/>
        <w:right w:val="none" w:sz="0" w:space="0" w:color="auto"/>
      </w:divBdr>
      <w:divsChild>
        <w:div w:id="1635524995">
          <w:marLeft w:val="0"/>
          <w:marRight w:val="0"/>
          <w:marTop w:val="0"/>
          <w:marBottom w:val="0"/>
          <w:divBdr>
            <w:top w:val="none" w:sz="0" w:space="0" w:color="auto"/>
            <w:left w:val="none" w:sz="0" w:space="0" w:color="auto"/>
            <w:bottom w:val="none" w:sz="0" w:space="0" w:color="auto"/>
            <w:right w:val="none" w:sz="0" w:space="0" w:color="auto"/>
          </w:divBdr>
        </w:div>
        <w:div w:id="1635524999">
          <w:marLeft w:val="0"/>
          <w:marRight w:val="0"/>
          <w:marTop w:val="0"/>
          <w:marBottom w:val="0"/>
          <w:divBdr>
            <w:top w:val="none" w:sz="0" w:space="0" w:color="auto"/>
            <w:left w:val="none" w:sz="0" w:space="0" w:color="auto"/>
            <w:bottom w:val="none" w:sz="0" w:space="0" w:color="auto"/>
            <w:right w:val="none" w:sz="0" w:space="0" w:color="auto"/>
          </w:divBdr>
        </w:div>
        <w:div w:id="1635525004">
          <w:marLeft w:val="0"/>
          <w:marRight w:val="0"/>
          <w:marTop w:val="0"/>
          <w:marBottom w:val="0"/>
          <w:divBdr>
            <w:top w:val="none" w:sz="0" w:space="0" w:color="auto"/>
            <w:left w:val="none" w:sz="0" w:space="0" w:color="auto"/>
            <w:bottom w:val="none" w:sz="0" w:space="0" w:color="auto"/>
            <w:right w:val="none" w:sz="0" w:space="0" w:color="auto"/>
          </w:divBdr>
        </w:div>
      </w:divsChild>
    </w:div>
    <w:div w:id="1635525003">
      <w:marLeft w:val="0"/>
      <w:marRight w:val="0"/>
      <w:marTop w:val="0"/>
      <w:marBottom w:val="0"/>
      <w:divBdr>
        <w:top w:val="none" w:sz="0" w:space="0" w:color="auto"/>
        <w:left w:val="none" w:sz="0" w:space="0" w:color="auto"/>
        <w:bottom w:val="none" w:sz="0" w:space="0" w:color="auto"/>
        <w:right w:val="none" w:sz="0" w:space="0" w:color="auto"/>
      </w:divBdr>
    </w:div>
    <w:div w:id="1635525005">
      <w:marLeft w:val="0"/>
      <w:marRight w:val="0"/>
      <w:marTop w:val="0"/>
      <w:marBottom w:val="0"/>
      <w:divBdr>
        <w:top w:val="none" w:sz="0" w:space="0" w:color="auto"/>
        <w:left w:val="none" w:sz="0" w:space="0" w:color="auto"/>
        <w:bottom w:val="none" w:sz="0" w:space="0" w:color="auto"/>
        <w:right w:val="none" w:sz="0" w:space="0" w:color="auto"/>
      </w:divBdr>
    </w:div>
    <w:div w:id="1635525006">
      <w:marLeft w:val="0"/>
      <w:marRight w:val="0"/>
      <w:marTop w:val="0"/>
      <w:marBottom w:val="0"/>
      <w:divBdr>
        <w:top w:val="none" w:sz="0" w:space="0" w:color="auto"/>
        <w:left w:val="none" w:sz="0" w:space="0" w:color="auto"/>
        <w:bottom w:val="none" w:sz="0" w:space="0" w:color="auto"/>
        <w:right w:val="none" w:sz="0" w:space="0" w:color="auto"/>
      </w:divBdr>
    </w:div>
    <w:div w:id="1635525007">
      <w:marLeft w:val="0"/>
      <w:marRight w:val="0"/>
      <w:marTop w:val="0"/>
      <w:marBottom w:val="0"/>
      <w:divBdr>
        <w:top w:val="none" w:sz="0" w:space="0" w:color="auto"/>
        <w:left w:val="none" w:sz="0" w:space="0" w:color="auto"/>
        <w:bottom w:val="none" w:sz="0" w:space="0" w:color="auto"/>
        <w:right w:val="none" w:sz="0" w:space="0" w:color="auto"/>
      </w:divBdr>
    </w:div>
    <w:div w:id="1635525008">
      <w:marLeft w:val="0"/>
      <w:marRight w:val="0"/>
      <w:marTop w:val="0"/>
      <w:marBottom w:val="0"/>
      <w:divBdr>
        <w:top w:val="none" w:sz="0" w:space="0" w:color="auto"/>
        <w:left w:val="none" w:sz="0" w:space="0" w:color="auto"/>
        <w:bottom w:val="none" w:sz="0" w:space="0" w:color="auto"/>
        <w:right w:val="none" w:sz="0" w:space="0" w:color="auto"/>
      </w:divBdr>
    </w:div>
    <w:div w:id="1635525009">
      <w:marLeft w:val="0"/>
      <w:marRight w:val="0"/>
      <w:marTop w:val="0"/>
      <w:marBottom w:val="0"/>
      <w:divBdr>
        <w:top w:val="none" w:sz="0" w:space="0" w:color="auto"/>
        <w:left w:val="none" w:sz="0" w:space="0" w:color="auto"/>
        <w:bottom w:val="none" w:sz="0" w:space="0" w:color="auto"/>
        <w:right w:val="none" w:sz="0" w:space="0" w:color="auto"/>
      </w:divBdr>
    </w:div>
    <w:div w:id="1635525010">
      <w:marLeft w:val="0"/>
      <w:marRight w:val="0"/>
      <w:marTop w:val="0"/>
      <w:marBottom w:val="0"/>
      <w:divBdr>
        <w:top w:val="none" w:sz="0" w:space="0" w:color="auto"/>
        <w:left w:val="none" w:sz="0" w:space="0" w:color="auto"/>
        <w:bottom w:val="none" w:sz="0" w:space="0" w:color="auto"/>
        <w:right w:val="none" w:sz="0" w:space="0" w:color="auto"/>
      </w:divBdr>
    </w:div>
    <w:div w:id="1635525011">
      <w:marLeft w:val="0"/>
      <w:marRight w:val="0"/>
      <w:marTop w:val="0"/>
      <w:marBottom w:val="0"/>
      <w:divBdr>
        <w:top w:val="none" w:sz="0" w:space="0" w:color="auto"/>
        <w:left w:val="none" w:sz="0" w:space="0" w:color="auto"/>
        <w:bottom w:val="none" w:sz="0" w:space="0" w:color="auto"/>
        <w:right w:val="none" w:sz="0" w:space="0" w:color="auto"/>
      </w:divBdr>
    </w:div>
    <w:div w:id="1635525012">
      <w:marLeft w:val="0"/>
      <w:marRight w:val="0"/>
      <w:marTop w:val="0"/>
      <w:marBottom w:val="0"/>
      <w:divBdr>
        <w:top w:val="none" w:sz="0" w:space="0" w:color="auto"/>
        <w:left w:val="none" w:sz="0" w:space="0" w:color="auto"/>
        <w:bottom w:val="none" w:sz="0" w:space="0" w:color="auto"/>
        <w:right w:val="none" w:sz="0" w:space="0" w:color="auto"/>
      </w:divBdr>
    </w:div>
    <w:div w:id="1635525013">
      <w:marLeft w:val="0"/>
      <w:marRight w:val="0"/>
      <w:marTop w:val="0"/>
      <w:marBottom w:val="0"/>
      <w:divBdr>
        <w:top w:val="none" w:sz="0" w:space="0" w:color="auto"/>
        <w:left w:val="none" w:sz="0" w:space="0" w:color="auto"/>
        <w:bottom w:val="none" w:sz="0" w:space="0" w:color="auto"/>
        <w:right w:val="none" w:sz="0" w:space="0" w:color="auto"/>
      </w:divBdr>
    </w:div>
    <w:div w:id="16355250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5937F-AE77-459C-BF1B-B29349B3C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1839</Words>
  <Characters>10923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Renata Palinko</cp:lastModifiedBy>
  <cp:revision>6</cp:revision>
  <dcterms:created xsi:type="dcterms:W3CDTF">2014-12-22T17:54:00Z</dcterms:created>
  <dcterms:modified xsi:type="dcterms:W3CDTF">2015-01-26T12:54:00Z</dcterms:modified>
</cp:coreProperties>
</file>