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0322E8" w:rsidRDefault="00607874" w:rsidP="00A851DA">
      <w:pPr>
        <w:pStyle w:val="Default"/>
        <w:rPr>
          <w:rFonts w:ascii="Arial" w:hAnsi="Arial" w:cs="Arial"/>
        </w:rPr>
      </w:pPr>
      <w:r w:rsidRPr="000322E8">
        <w:rPr>
          <w:rFonts w:ascii="Arial" w:hAnsi="Arial" w:cs="Arial"/>
          <w:noProof/>
        </w:rPr>
        <w:drawing>
          <wp:anchor distT="0" distB="0" distL="114300" distR="114300" simplePos="0" relativeHeight="251658240" behindDoc="0" locked="0" layoutInCell="1" allowOverlap="1" wp14:anchorId="5078A8E7" wp14:editId="3FF48DD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322E8">
        <w:rPr>
          <w:rFonts w:ascii="Arial" w:hAnsi="Arial" w:cs="Arial"/>
        </w:rPr>
        <w:t xml:space="preserve">                                                             </w:t>
      </w:r>
      <w:r w:rsidR="00405895" w:rsidRPr="000322E8">
        <w:rPr>
          <w:rFonts w:ascii="Arial" w:hAnsi="Arial" w:cs="Arial"/>
        </w:rPr>
        <w:t xml:space="preserve">     </w:t>
      </w:r>
    </w:p>
    <w:p w:rsidR="00607874" w:rsidRPr="000322E8" w:rsidRDefault="00EE5FF3" w:rsidP="00A851DA">
      <w:pPr>
        <w:rPr>
          <w:rFonts w:ascii="Arial" w:hAnsi="Arial" w:cs="Arial"/>
          <w:sz w:val="24"/>
          <w:szCs w:val="24"/>
          <w:lang w:val="en-US"/>
        </w:rPr>
      </w:pPr>
      <w:r w:rsidRPr="000322E8">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0322E8" w:rsidRDefault="00607874" w:rsidP="00A851DA">
      <w:pPr>
        <w:rPr>
          <w:rFonts w:ascii="Arial" w:hAnsi="Arial" w:cs="Arial"/>
          <w:sz w:val="24"/>
          <w:szCs w:val="24"/>
          <w:lang w:val="en-US"/>
        </w:rPr>
      </w:pPr>
    </w:p>
    <w:p w:rsidR="00607874" w:rsidRPr="000322E8" w:rsidRDefault="00607874" w:rsidP="00A851DA">
      <w:pPr>
        <w:rPr>
          <w:rFonts w:ascii="Arial" w:hAnsi="Arial" w:cs="Arial"/>
          <w:sz w:val="24"/>
          <w:szCs w:val="24"/>
          <w:lang w:val="en-US"/>
        </w:rPr>
      </w:pPr>
    </w:p>
    <w:p w:rsidR="00607874" w:rsidRPr="000322E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0322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22E8" w:rsidRDefault="00A851DA">
            <w:pPr>
              <w:rPr>
                <w:rFonts w:ascii="Arial" w:hAnsi="Arial" w:cs="Arial"/>
                <w:b/>
                <w:color w:val="002060"/>
                <w:sz w:val="24"/>
                <w:szCs w:val="24"/>
              </w:rPr>
            </w:pPr>
            <w:r w:rsidRPr="000322E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322E8" w:rsidRDefault="00B52A3C">
            <w:pPr>
              <w:pStyle w:val="Default"/>
              <w:rPr>
                <w:rFonts w:ascii="Arial" w:hAnsi="Arial" w:cs="Arial"/>
              </w:rPr>
            </w:pPr>
            <w:r w:rsidRPr="000322E8">
              <w:rPr>
                <w:rFonts w:ascii="Arial" w:hAnsi="Arial" w:cs="Arial"/>
              </w:rPr>
              <w:t>Emmanuel Nsobila</w:t>
            </w:r>
          </w:p>
        </w:tc>
      </w:tr>
      <w:tr w:rsidR="00A851DA" w:rsidRPr="000322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22E8" w:rsidRDefault="00A851DA">
            <w:pPr>
              <w:rPr>
                <w:rFonts w:ascii="Arial" w:hAnsi="Arial" w:cs="Arial"/>
                <w:b/>
                <w:color w:val="002060"/>
                <w:sz w:val="24"/>
                <w:szCs w:val="24"/>
              </w:rPr>
            </w:pPr>
            <w:r w:rsidRPr="000322E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322E8" w:rsidRDefault="00B52A3C">
            <w:pPr>
              <w:pStyle w:val="Default"/>
              <w:rPr>
                <w:rFonts w:ascii="Arial" w:hAnsi="Arial" w:cs="Arial"/>
              </w:rPr>
            </w:pPr>
            <w:r w:rsidRPr="000322E8">
              <w:rPr>
                <w:rFonts w:ascii="Arial" w:hAnsi="Arial" w:cs="Arial"/>
              </w:rPr>
              <w:t>1276</w:t>
            </w:r>
          </w:p>
        </w:tc>
      </w:tr>
      <w:tr w:rsidR="00A851DA" w:rsidRPr="000322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22E8" w:rsidRDefault="00A851DA">
            <w:pPr>
              <w:rPr>
                <w:rFonts w:ascii="Arial" w:hAnsi="Arial" w:cs="Arial"/>
                <w:b/>
                <w:color w:val="002060"/>
                <w:sz w:val="24"/>
                <w:szCs w:val="24"/>
              </w:rPr>
            </w:pPr>
            <w:r w:rsidRPr="000322E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322E8" w:rsidRDefault="00B52A3C">
            <w:pPr>
              <w:pStyle w:val="Default"/>
              <w:rPr>
                <w:rFonts w:ascii="Arial" w:hAnsi="Arial" w:cs="Arial"/>
              </w:rPr>
            </w:pPr>
            <w:r w:rsidRPr="000322E8">
              <w:rPr>
                <w:rFonts w:ascii="Arial" w:hAnsi="Arial" w:cs="Arial"/>
              </w:rPr>
              <w:t>Diploma in Forensic Accounting</w:t>
            </w:r>
          </w:p>
        </w:tc>
      </w:tr>
      <w:tr w:rsidR="00A851DA" w:rsidRPr="000322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322E8" w:rsidRDefault="00A851DA">
            <w:pPr>
              <w:rPr>
                <w:rFonts w:ascii="Arial" w:hAnsi="Arial" w:cs="Arial"/>
                <w:b/>
                <w:color w:val="002060"/>
                <w:sz w:val="24"/>
                <w:szCs w:val="24"/>
              </w:rPr>
            </w:pPr>
            <w:r w:rsidRPr="000322E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322E8" w:rsidRDefault="00B52A3C">
            <w:pPr>
              <w:rPr>
                <w:rFonts w:ascii="Arial" w:hAnsi="Arial" w:cs="Arial"/>
                <w:sz w:val="24"/>
                <w:szCs w:val="24"/>
              </w:rPr>
            </w:pPr>
            <w:r w:rsidRPr="000322E8">
              <w:rPr>
                <w:rFonts w:ascii="Arial" w:hAnsi="Arial" w:cs="Arial"/>
                <w:sz w:val="24"/>
                <w:szCs w:val="24"/>
              </w:rPr>
              <w:t>08</w:t>
            </w:r>
          </w:p>
        </w:tc>
      </w:tr>
    </w:tbl>
    <w:p w:rsidR="00CC2FB3" w:rsidRPr="000322E8"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0322E8" w:rsidTr="00CC2FB3">
        <w:tc>
          <w:tcPr>
            <w:tcW w:w="9242" w:type="dxa"/>
          </w:tcPr>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QUESTION 1</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Give short answers to the following questions:</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rPr>
                <w:rFonts w:ascii="Arial" w:hAnsi="Arial" w:cs="Arial"/>
                <w:b/>
                <w:sz w:val="24"/>
                <w:szCs w:val="24"/>
              </w:rPr>
            </w:pPr>
            <w:r w:rsidRPr="000322E8">
              <w:rPr>
                <w:rFonts w:ascii="Arial" w:hAnsi="Arial" w:cs="Arial"/>
                <w:b/>
                <w:sz w:val="24"/>
                <w:szCs w:val="24"/>
              </w:rPr>
              <w:t>How does interviewing help the financial crime investigator in his work?</w:t>
            </w:r>
          </w:p>
          <w:p w:rsidR="000322E8" w:rsidRPr="000322E8" w:rsidRDefault="000322E8" w:rsidP="000322E8">
            <w:pPr>
              <w:autoSpaceDE w:val="0"/>
              <w:autoSpaceDN w:val="0"/>
              <w:adjustRightInd w:val="0"/>
              <w:spacing w:before="100" w:beforeAutospacing="1" w:after="100" w:afterAutospacing="1" w:line="360" w:lineRule="auto"/>
              <w:ind w:left="1080"/>
              <w:contextualSpacing/>
              <w:jc w:val="both"/>
              <w:rPr>
                <w:rFonts w:ascii="Arial" w:hAnsi="Arial" w:cs="Arial"/>
                <w:color w:val="000000"/>
                <w:sz w:val="24"/>
                <w:szCs w:val="24"/>
                <w:lang w:val="en-GB"/>
              </w:rPr>
            </w:pPr>
            <w:r w:rsidRPr="000322E8">
              <w:rPr>
                <w:rFonts w:ascii="Arial" w:hAnsi="Arial" w:cs="Arial"/>
                <w:sz w:val="24"/>
                <w:szCs w:val="24"/>
              </w:rPr>
              <w:t>It helps the financial crime investigator to gather enough evidence from the witness or suspect to support his/her investigation. Interviews are essential for forming impressions. During an interview, you as an investigator, not only gather more information about a potential witness or suspect but also create a picture of the suspect and form an image of them as a person. This can be helpful in remembering and placing a witness in a pool of suspects.</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rPr>
                <w:rFonts w:ascii="Arial" w:hAnsi="Arial" w:cs="Arial"/>
                <w:b/>
                <w:sz w:val="24"/>
                <w:szCs w:val="24"/>
              </w:rPr>
            </w:pPr>
            <w:r w:rsidRPr="000322E8">
              <w:rPr>
                <w:rFonts w:ascii="Arial" w:hAnsi="Arial" w:cs="Arial"/>
                <w:b/>
                <w:sz w:val="24"/>
                <w:szCs w:val="24"/>
              </w:rPr>
              <w:t>What is the first stage in planning the interview?</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An interview is conversation in which persons are questioned and their responses noted.</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The first stage in planning the interview is to identify or determine who the interviewee is. The interviewer should prepare for it by becoming as familiar as possible with the individual being interviewed, the type of fraud that he is investigating, the suspect, and the victim. The interviewer should keep in mind that there are relatively few eyewitnesses in financial crimes.</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lastRenderedPageBreak/>
              <w:t>The forensic accountant should build a profile of the individual suspected of committing the crime or fraud using evidence-gathering techniques. This profile should include but not limited to the following:</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Position in the firm</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Job functions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Length of time with firm</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Salary and benefits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Any promotions that may have been expected but not received. Etc.</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rPr>
                <w:rFonts w:ascii="Arial" w:hAnsi="Arial" w:cs="Arial"/>
                <w:b/>
                <w:sz w:val="24"/>
                <w:szCs w:val="24"/>
              </w:rPr>
            </w:pPr>
            <w:r w:rsidRPr="000322E8">
              <w:rPr>
                <w:rFonts w:ascii="Arial" w:hAnsi="Arial" w:cs="Arial"/>
                <w:b/>
                <w:sz w:val="24"/>
                <w:szCs w:val="24"/>
              </w:rPr>
              <w:t>Which type of interviewees could be considered when investigating financial crimes?</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Some interviewees to consider are:</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Accountants, regulators, and other industry supervisory bodies.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Competitors.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Clientele</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Victims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Partners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Former associates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Colleagues</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Relatives etc.</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rPr>
                <w:rFonts w:ascii="Arial" w:hAnsi="Arial" w:cs="Arial"/>
                <w:b/>
                <w:sz w:val="24"/>
                <w:szCs w:val="24"/>
              </w:rPr>
            </w:pPr>
            <w:r w:rsidRPr="000322E8">
              <w:rPr>
                <w:rFonts w:ascii="Arial" w:hAnsi="Arial" w:cs="Arial"/>
                <w:b/>
                <w:sz w:val="24"/>
                <w:szCs w:val="24"/>
              </w:rPr>
              <w:t>Why it is important to record the interview?</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An interview should be recorded only if the information expected to be conveyed during it will be very detailed and is not easily prone to note taking or later recall. If the interview is to be recorded, permission must be sought from the subject.</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 xml:space="preserve">Recording the interview protects the investigator. It gives no room for ‘he said’ when actual recording for the interview exists. Accusation that you made threat, offered assurances or intimidated a suspect to force him to confess are much easier to disprove when a review of the recording shows </w:t>
            </w:r>
            <w:r w:rsidRPr="000322E8">
              <w:rPr>
                <w:rFonts w:ascii="Arial" w:hAnsi="Arial" w:cs="Arial"/>
                <w:sz w:val="24"/>
                <w:szCs w:val="24"/>
              </w:rPr>
              <w:lastRenderedPageBreak/>
              <w:t>otherwise. The ability to watch the expressions and body language of the interviewer, suspect or witness can disapprove doubts about the interview.</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Recording also protects the subject or witness. When the interview is recorded the suspect is rest assured that his words will not be twisted in anyway.</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Recording don’t forget. Interviews recorded have the tendency of been kept for a long time than the ordinary human memory. The investigator may not be able to store or keep all the information that will be provided by the witness.</w:t>
            </w:r>
          </w:p>
          <w:p w:rsidR="000322E8" w:rsidRPr="000322E8" w:rsidRDefault="000322E8" w:rsidP="000322E8">
            <w:pPr>
              <w:pStyle w:val="ListParagraph"/>
              <w:numPr>
                <w:ilvl w:val="0"/>
                <w:numId w:val="3"/>
              </w:numPr>
              <w:autoSpaceDE w:val="0"/>
              <w:autoSpaceDN w:val="0"/>
              <w:adjustRightInd w:val="0"/>
              <w:spacing w:before="100" w:beforeAutospacing="1" w:after="100" w:afterAutospacing="1" w:line="360" w:lineRule="auto"/>
              <w:contextualSpacing w:val="0"/>
              <w:jc w:val="both"/>
              <w:rPr>
                <w:rFonts w:ascii="Arial" w:hAnsi="Arial" w:cs="Arial"/>
                <w:b/>
                <w:sz w:val="24"/>
                <w:szCs w:val="24"/>
              </w:rPr>
            </w:pPr>
            <w:r w:rsidRPr="000322E8">
              <w:rPr>
                <w:rFonts w:ascii="Arial" w:hAnsi="Arial" w:cs="Arial"/>
                <w:b/>
                <w:sz w:val="24"/>
                <w:szCs w:val="24"/>
              </w:rPr>
              <w:t>What is the importance of the place where interview is to be conducted?</w:t>
            </w:r>
          </w:p>
          <w:p w:rsidR="000322E8" w:rsidRPr="000322E8" w:rsidRDefault="000322E8" w:rsidP="000322E8">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0322E8">
              <w:rPr>
                <w:rFonts w:ascii="Arial" w:hAnsi="Arial" w:cs="Arial"/>
                <w:sz w:val="24"/>
                <w:szCs w:val="24"/>
              </w:rPr>
              <w:t>If the subject is not a suspect, the interviewer can conduct the interview at the suspects office where the suspect has easy access to files that might be useful or helpful to the investigation. If, however, the subject is a suspect, he should be interviewed at a neutral location. It is important because is to purposefully place him in a setting that is not familiar to him/her. Not being in a familiar setting can interfere with the recall of previously rehearsed alibis. Proper setting can help to manipulate the psychological pressure of the suspect.</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QUESTION 2</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Discuss in details the stages involved in interview planning procedure.</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The first stage is to identify </w:t>
            </w:r>
            <w:r w:rsidRPr="000322E8">
              <w:rPr>
                <w:rFonts w:ascii="Arial" w:hAnsi="Arial" w:cs="Arial"/>
                <w:b/>
                <w:sz w:val="24"/>
                <w:szCs w:val="24"/>
              </w:rPr>
              <w:t>who</w:t>
            </w:r>
            <w:r w:rsidRPr="000322E8">
              <w:rPr>
                <w:rFonts w:ascii="Arial" w:hAnsi="Arial" w:cs="Arial"/>
                <w:sz w:val="24"/>
                <w:szCs w:val="24"/>
              </w:rPr>
              <w:t xml:space="preserve"> it is that you are going to interview. The interviewer should prepare for it by becoming as familiar as possible with the individual being interviewed, the type of fraud that he is investigating, the suspect, and the victim. The interviewer should keep in mind that there are relatively few eyewitnesses in financial crimes. External auditors, accountants, banking employees, debt and loan brokers, and business consultants could be potential witnesses and should not be </w:t>
            </w:r>
            <w:r w:rsidRPr="000322E8">
              <w:rPr>
                <w:rFonts w:ascii="Arial" w:hAnsi="Arial" w:cs="Arial"/>
                <w:sz w:val="24"/>
                <w:szCs w:val="24"/>
              </w:rPr>
              <w:lastRenderedPageBreak/>
              <w:t>ignored.</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After the interviewer has identified who to interview, the next is to consider </w:t>
            </w:r>
            <w:r w:rsidRPr="000322E8">
              <w:rPr>
                <w:rFonts w:ascii="Arial" w:hAnsi="Arial" w:cs="Arial"/>
                <w:b/>
                <w:sz w:val="24"/>
                <w:szCs w:val="24"/>
              </w:rPr>
              <w:t>what</w:t>
            </w:r>
            <w:r w:rsidRPr="000322E8">
              <w:rPr>
                <w:rFonts w:ascii="Arial" w:hAnsi="Arial" w:cs="Arial"/>
                <w:sz w:val="24"/>
                <w:szCs w:val="24"/>
              </w:rPr>
              <w:t xml:space="preserve"> information the witnesses are likely to have or provide for the interview to be successful. Investigators must condition themselves to think in terms of other areas case in which the witness might be able to fill in gaps. Thinking about </w:t>
            </w:r>
            <w:proofErr w:type="gramStart"/>
            <w:r w:rsidRPr="000322E8">
              <w:rPr>
                <w:rFonts w:ascii="Arial" w:hAnsi="Arial" w:cs="Arial"/>
                <w:sz w:val="24"/>
                <w:szCs w:val="24"/>
              </w:rPr>
              <w:t xml:space="preserve">the </w:t>
            </w:r>
            <w:r w:rsidRPr="000322E8">
              <w:rPr>
                <w:rFonts w:ascii="Arial" w:hAnsi="Arial" w:cs="Arial"/>
                <w:i/>
                <w:sz w:val="24"/>
                <w:szCs w:val="24"/>
              </w:rPr>
              <w:t>what</w:t>
            </w:r>
            <w:proofErr w:type="gramEnd"/>
            <w:r w:rsidRPr="000322E8">
              <w:rPr>
                <w:rFonts w:ascii="Arial" w:hAnsi="Arial" w:cs="Arial"/>
                <w:sz w:val="24"/>
                <w:szCs w:val="24"/>
              </w:rPr>
              <w:t xml:space="preserve"> in advance helps you organize your interview. When dealing with witnesses who have access to financial information, you can prepare analytical questions and obtain subpoenas or pursue other legal processes in advance.</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This is followed by </w:t>
            </w:r>
            <w:r w:rsidRPr="000322E8">
              <w:rPr>
                <w:rFonts w:ascii="Arial" w:hAnsi="Arial" w:cs="Arial"/>
                <w:b/>
                <w:sz w:val="24"/>
                <w:szCs w:val="24"/>
              </w:rPr>
              <w:t>why</w:t>
            </w:r>
            <w:r w:rsidRPr="000322E8">
              <w:rPr>
                <w:rFonts w:ascii="Arial" w:hAnsi="Arial" w:cs="Arial"/>
                <w:sz w:val="24"/>
                <w:szCs w:val="24"/>
              </w:rPr>
              <w:t>. Why the need to interview a particular witness. To decide why the witness must be interviewed, first consider the order in which you are moving through the list. Interviews with some witnesses are more important in providing good points, whiles others will be valuable for the background information.</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The next stage is the time to interview, that is, </w:t>
            </w:r>
            <w:r w:rsidRPr="000322E8">
              <w:rPr>
                <w:rFonts w:ascii="Arial" w:hAnsi="Arial" w:cs="Arial"/>
                <w:b/>
                <w:sz w:val="24"/>
                <w:szCs w:val="24"/>
              </w:rPr>
              <w:t xml:space="preserve">when. </w:t>
            </w:r>
            <w:r w:rsidRPr="000322E8">
              <w:rPr>
                <w:rFonts w:ascii="Arial" w:hAnsi="Arial" w:cs="Arial"/>
                <w:sz w:val="24"/>
                <w:szCs w:val="24"/>
              </w:rPr>
              <w:t>Deciding when to interview the particular suspects involves more than just deciding in what order you will interview them. You may also consider when you should interview a suspect in relation to things such as time of day.</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The next stage is to determine </w:t>
            </w:r>
            <w:r w:rsidRPr="000322E8">
              <w:rPr>
                <w:rFonts w:ascii="Arial" w:hAnsi="Arial" w:cs="Arial"/>
                <w:b/>
                <w:sz w:val="24"/>
                <w:szCs w:val="24"/>
              </w:rPr>
              <w:t>where</w:t>
            </w:r>
            <w:r w:rsidRPr="000322E8">
              <w:rPr>
                <w:rFonts w:ascii="Arial" w:hAnsi="Arial" w:cs="Arial"/>
                <w:sz w:val="24"/>
                <w:szCs w:val="24"/>
              </w:rPr>
              <w:t xml:space="preserve"> to choose to conduct your interview. The interviewer may choose or decide to conduct the interview at the suspect place of business, his home, his office, the interviewer’s office or some neutral forum. Moreover, the role that the witness played in the crime may influence how comfortable you want him to feel. Suspects and those who might become suspects are likely to be most comfortable at their place as well.</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 xml:space="preserve">The last stage is to determine </w:t>
            </w:r>
            <w:r w:rsidRPr="000322E8">
              <w:rPr>
                <w:rFonts w:ascii="Arial" w:hAnsi="Arial" w:cs="Arial"/>
                <w:b/>
                <w:sz w:val="24"/>
                <w:szCs w:val="24"/>
              </w:rPr>
              <w:t>how</w:t>
            </w:r>
            <w:r w:rsidRPr="000322E8">
              <w:rPr>
                <w:rFonts w:ascii="Arial" w:hAnsi="Arial" w:cs="Arial"/>
                <w:sz w:val="24"/>
                <w:szCs w:val="24"/>
              </w:rPr>
              <w:t xml:space="preserve"> the interview should be conducted. The interview can be recorded, and there are three out of several available options. That is, audio recording, video recording and stenographic recording. All three options are quite acceptable. If the interview is to be recorded, permission must be sought from the witness, suspect or subject. Recording protects the investigator, it also protects the witness and it can be stored for a long time.</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QUESTION 3</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t>What is cognitive interview? Which techniques are used in this interviewing type?</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bCs/>
                <w:sz w:val="24"/>
                <w:szCs w:val="24"/>
              </w:rPr>
              <w:t>Cognitive interview</w:t>
            </w:r>
            <w:r w:rsidRPr="000322E8">
              <w:rPr>
                <w:rFonts w:ascii="Arial" w:hAnsi="Arial" w:cs="Arial"/>
                <w:sz w:val="24"/>
                <w:szCs w:val="24"/>
              </w:rPr>
              <w:t xml:space="preserve"> (</w:t>
            </w:r>
            <w:r w:rsidRPr="000322E8">
              <w:rPr>
                <w:rFonts w:ascii="Arial" w:hAnsi="Arial" w:cs="Arial"/>
                <w:b/>
                <w:bCs/>
                <w:sz w:val="24"/>
                <w:szCs w:val="24"/>
              </w:rPr>
              <w:t>CI</w:t>
            </w:r>
            <w:r w:rsidRPr="000322E8">
              <w:rPr>
                <w:rFonts w:ascii="Arial" w:hAnsi="Arial" w:cs="Arial"/>
                <w:sz w:val="24"/>
                <w:szCs w:val="24"/>
              </w:rPr>
              <w:t>) is a method of interviewing eyewitnesses and victims about what they remember from a crime scene. The primary focus of the cognitive interview is to make witnesses and victims of a situation aware of all the events that transpired. The CI aids in minimizing both misinterpretation and the uncertainty that is otherwise seen in the questioning process of traditional police interviews.</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r w:rsidRPr="000322E8">
              <w:rPr>
                <w:rFonts w:ascii="Arial" w:hAnsi="Arial" w:cs="Arial"/>
                <w:sz w:val="24"/>
                <w:szCs w:val="24"/>
              </w:rPr>
              <w:t>The techniques involve:</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jc w:val="both"/>
              <w:rPr>
                <w:rFonts w:ascii="Arial" w:eastAsiaTheme="minorHAnsi" w:hAnsi="Arial" w:cs="Arial"/>
                <w:sz w:val="24"/>
                <w:szCs w:val="24"/>
              </w:rPr>
            </w:pPr>
            <w:r w:rsidRPr="000322E8">
              <w:rPr>
                <w:rFonts w:ascii="Arial" w:eastAsia="Times New Roman" w:hAnsi="Arial" w:cs="Arial"/>
                <w:sz w:val="24"/>
                <w:szCs w:val="24"/>
              </w:rPr>
              <w:t>The</w:t>
            </w:r>
            <w:r w:rsidRPr="003D3129">
              <w:rPr>
                <w:rFonts w:ascii="Arial" w:eastAsia="Times New Roman" w:hAnsi="Arial" w:cs="Arial"/>
                <w:sz w:val="24"/>
                <w:szCs w:val="24"/>
              </w:rPr>
              <w:t xml:space="preserve"> interviewer tries to </w:t>
            </w:r>
            <w:r w:rsidRPr="000322E8">
              <w:rPr>
                <w:rFonts w:ascii="Arial" w:eastAsia="Times New Roman" w:hAnsi="Arial" w:cs="Arial"/>
                <w:b/>
                <w:bCs/>
                <w:sz w:val="24"/>
                <w:szCs w:val="24"/>
              </w:rPr>
              <w:t>mentally reinstate the environmental and personal context of the crime</w:t>
            </w:r>
            <w:r w:rsidRPr="003D3129">
              <w:rPr>
                <w:rFonts w:ascii="Arial" w:eastAsia="Times New Roman" w:hAnsi="Arial" w:cs="Arial"/>
                <w:sz w:val="24"/>
                <w:szCs w:val="24"/>
              </w:rPr>
              <w:t xml:space="preserve"> for the witnesses, perhaps by asking them about their general activities and feelings on the day.  This could include sights, sounds, feelings and emotions, the weather etc</w:t>
            </w:r>
            <w:r w:rsidRPr="000322E8">
              <w:rPr>
                <w:rFonts w:ascii="Arial" w:eastAsia="Times New Roman" w:hAnsi="Arial" w:cs="Arial"/>
                <w:sz w:val="24"/>
                <w:szCs w:val="24"/>
              </w:rPr>
              <w:t>...</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jc w:val="both"/>
              <w:rPr>
                <w:rFonts w:ascii="Arial" w:eastAsiaTheme="minorHAnsi" w:hAnsi="Arial" w:cs="Arial"/>
                <w:sz w:val="24"/>
                <w:szCs w:val="24"/>
              </w:rPr>
            </w:pPr>
            <w:r w:rsidRPr="003D3129">
              <w:rPr>
                <w:rFonts w:ascii="Arial" w:eastAsia="Times New Roman" w:hAnsi="Arial" w:cs="Arial"/>
                <w:sz w:val="24"/>
                <w:szCs w:val="24"/>
              </w:rPr>
              <w:t xml:space="preserve">Witnesses are asked to report the incident from </w:t>
            </w:r>
            <w:r w:rsidRPr="000322E8">
              <w:rPr>
                <w:rFonts w:ascii="Arial" w:eastAsia="Times New Roman" w:hAnsi="Arial" w:cs="Arial"/>
                <w:b/>
                <w:bCs/>
                <w:sz w:val="24"/>
                <w:szCs w:val="24"/>
              </w:rPr>
              <w:t>different perspective</w:t>
            </w:r>
            <w:r w:rsidRPr="003D3129">
              <w:rPr>
                <w:rFonts w:ascii="Arial" w:eastAsia="Times New Roman" w:hAnsi="Arial" w:cs="Arial"/>
                <w:sz w:val="24"/>
                <w:szCs w:val="24"/>
              </w:rPr>
              <w:t>, describing what they think other witnesses (or even the criminals themselves) might have seen.</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jc w:val="both"/>
              <w:rPr>
                <w:rFonts w:ascii="Arial" w:eastAsiaTheme="minorHAnsi" w:hAnsi="Arial" w:cs="Arial"/>
                <w:sz w:val="24"/>
                <w:szCs w:val="24"/>
              </w:rPr>
            </w:pPr>
            <w:r w:rsidRPr="003D3129">
              <w:rPr>
                <w:rFonts w:ascii="Arial" w:eastAsia="Times New Roman" w:hAnsi="Arial" w:cs="Arial"/>
                <w:sz w:val="24"/>
                <w:szCs w:val="24"/>
              </w:rPr>
              <w:t xml:space="preserve">Recounting the incident in a </w:t>
            </w:r>
            <w:r w:rsidRPr="000322E8">
              <w:rPr>
                <w:rFonts w:ascii="Arial" w:eastAsia="Times New Roman" w:hAnsi="Arial" w:cs="Arial"/>
                <w:b/>
                <w:bCs/>
                <w:sz w:val="24"/>
                <w:szCs w:val="24"/>
              </w:rPr>
              <w:t>different narrative order</w:t>
            </w:r>
            <w:r w:rsidRPr="003D3129">
              <w:rPr>
                <w:rFonts w:ascii="Arial" w:eastAsia="Times New Roman" w:hAnsi="Arial" w:cs="Arial"/>
                <w:sz w:val="24"/>
                <w:szCs w:val="24"/>
              </w:rPr>
              <w:t>.  Geiselman &amp; Fisher proposed that due to the recency effect, people tend to recall more recent events more clearly than others. Witnesses should be encouraged to work backwards from the end to the beginning.</w:t>
            </w:r>
          </w:p>
          <w:p w:rsidR="000322E8" w:rsidRPr="000322E8" w:rsidRDefault="000322E8" w:rsidP="000322E8">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color w:val="000000"/>
                <w:sz w:val="24"/>
                <w:szCs w:val="24"/>
                <w:lang w:val="en-GB"/>
              </w:rPr>
            </w:pPr>
            <w:r w:rsidRPr="000322E8">
              <w:rPr>
                <w:rFonts w:ascii="Arial" w:eastAsia="Times New Roman" w:hAnsi="Arial" w:cs="Arial"/>
                <w:sz w:val="24"/>
                <w:szCs w:val="24"/>
              </w:rPr>
              <w:t xml:space="preserve">Witnesses are asked to </w:t>
            </w:r>
            <w:r w:rsidRPr="000322E8">
              <w:rPr>
                <w:rFonts w:ascii="Arial" w:eastAsia="Times New Roman" w:hAnsi="Arial" w:cs="Arial"/>
                <w:b/>
                <w:bCs/>
                <w:sz w:val="24"/>
                <w:szCs w:val="24"/>
              </w:rPr>
              <w:t>report every detail</w:t>
            </w:r>
            <w:r w:rsidRPr="000322E8">
              <w:rPr>
                <w:rFonts w:ascii="Arial" w:eastAsia="Times New Roman" w:hAnsi="Arial" w:cs="Arial"/>
                <w:sz w:val="24"/>
                <w:szCs w:val="24"/>
              </w:rPr>
              <w:t>, even if they think that detail is trivial. In this way, apparently unimportant detail might act as a trigger for key information about the event.</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sz w:val="24"/>
                <w:szCs w:val="24"/>
              </w:rPr>
            </w:pPr>
          </w:p>
          <w:p w:rsidR="00B31DB5" w:rsidRDefault="00B31DB5" w:rsidP="000322E8">
            <w:pPr>
              <w:autoSpaceDE w:val="0"/>
              <w:autoSpaceDN w:val="0"/>
              <w:adjustRightInd w:val="0"/>
              <w:spacing w:before="100" w:beforeAutospacing="1" w:after="100" w:afterAutospacing="1" w:line="360" w:lineRule="auto"/>
              <w:jc w:val="both"/>
              <w:rPr>
                <w:rFonts w:ascii="Arial" w:hAnsi="Arial" w:cs="Arial"/>
                <w:b/>
                <w:sz w:val="24"/>
                <w:szCs w:val="24"/>
              </w:rPr>
            </w:pPr>
          </w:p>
          <w:p w:rsidR="00B31DB5" w:rsidRDefault="00B31DB5" w:rsidP="000322E8">
            <w:pPr>
              <w:autoSpaceDE w:val="0"/>
              <w:autoSpaceDN w:val="0"/>
              <w:adjustRightInd w:val="0"/>
              <w:spacing w:before="100" w:beforeAutospacing="1" w:after="100" w:afterAutospacing="1" w:line="360" w:lineRule="auto"/>
              <w:jc w:val="both"/>
              <w:rPr>
                <w:rFonts w:ascii="Arial" w:hAnsi="Arial" w:cs="Arial"/>
                <w:b/>
                <w:sz w:val="24"/>
                <w:szCs w:val="24"/>
              </w:rPr>
            </w:pP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r w:rsidRPr="000322E8">
              <w:rPr>
                <w:rFonts w:ascii="Arial" w:hAnsi="Arial" w:cs="Arial"/>
                <w:b/>
                <w:sz w:val="24"/>
                <w:szCs w:val="24"/>
              </w:rPr>
              <w:lastRenderedPageBreak/>
              <w:t>Reference</w:t>
            </w:r>
          </w:p>
          <w:p w:rsidR="000322E8" w:rsidRPr="000322E8" w:rsidRDefault="000322E8" w:rsidP="000322E8">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Singleton, T., et al (2010) Fraud Auditing and Forensic Accounting, fourth edition.</w:t>
            </w:r>
          </w:p>
          <w:p w:rsidR="000322E8" w:rsidRPr="000322E8" w:rsidRDefault="000322E8" w:rsidP="000322E8">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Pedneault, S., et al (2012) Forensic Accounting and Fraud Investigation for Non-Experts</w:t>
            </w:r>
          </w:p>
          <w:p w:rsidR="000322E8" w:rsidRPr="000322E8" w:rsidRDefault="000322E8" w:rsidP="000322E8">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Hopwood, S. William., Leiner, Jay J., Young, George R., (2012) Forensic Accounting and Fraud Examination, 2</w:t>
            </w:r>
            <w:r w:rsidRPr="000322E8">
              <w:rPr>
                <w:rFonts w:ascii="Arial" w:hAnsi="Arial" w:cs="Arial"/>
                <w:sz w:val="24"/>
                <w:szCs w:val="24"/>
                <w:vertAlign w:val="superscript"/>
              </w:rPr>
              <w:t>nd</w:t>
            </w:r>
            <w:r w:rsidRPr="000322E8">
              <w:rPr>
                <w:rFonts w:ascii="Arial" w:hAnsi="Arial" w:cs="Arial"/>
                <w:sz w:val="24"/>
                <w:szCs w:val="24"/>
              </w:rPr>
              <w:t xml:space="preserve"> edition </w:t>
            </w:r>
          </w:p>
          <w:p w:rsidR="000322E8" w:rsidRPr="000322E8" w:rsidRDefault="000322E8" w:rsidP="000322E8">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0322E8">
              <w:rPr>
                <w:rFonts w:ascii="Arial" w:hAnsi="Arial" w:cs="Arial"/>
                <w:sz w:val="24"/>
                <w:szCs w:val="24"/>
              </w:rPr>
              <w:t>Study Material (</w:t>
            </w:r>
            <w:r w:rsidRPr="000322E8">
              <w:rPr>
                <w:rFonts w:ascii="Arial" w:hAnsi="Arial" w:cs="Arial"/>
                <w:b/>
                <w:sz w:val="24"/>
                <w:szCs w:val="24"/>
              </w:rPr>
              <w:t>UNIT 8</w:t>
            </w:r>
            <w:r w:rsidRPr="000322E8">
              <w:rPr>
                <w:rFonts w:ascii="Arial" w:hAnsi="Arial" w:cs="Arial"/>
                <w:sz w:val="24"/>
                <w:szCs w:val="24"/>
              </w:rPr>
              <w:t xml:space="preserve">) </w:t>
            </w:r>
          </w:p>
          <w:p w:rsidR="000322E8" w:rsidRPr="000322E8" w:rsidRDefault="000322E8" w:rsidP="000322E8">
            <w:pPr>
              <w:autoSpaceDE w:val="0"/>
              <w:autoSpaceDN w:val="0"/>
              <w:adjustRightInd w:val="0"/>
              <w:spacing w:before="100" w:beforeAutospacing="1" w:after="100" w:afterAutospacing="1" w:line="360" w:lineRule="auto"/>
              <w:jc w:val="both"/>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p w:rsidR="00CC2FB3" w:rsidRPr="000322E8" w:rsidRDefault="00CC2FB3" w:rsidP="00A851DA">
            <w:pPr>
              <w:rPr>
                <w:rFonts w:ascii="Arial" w:hAnsi="Arial" w:cs="Arial"/>
                <w:b/>
                <w:sz w:val="24"/>
                <w:szCs w:val="24"/>
              </w:rPr>
            </w:pPr>
          </w:p>
        </w:tc>
      </w:tr>
    </w:tbl>
    <w:p w:rsidR="00503D7E" w:rsidRPr="000322E8"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0322E8" w:rsidRDefault="00AE1481" w:rsidP="00A851DA">
      <w:pPr>
        <w:autoSpaceDE w:val="0"/>
        <w:autoSpaceDN w:val="0"/>
        <w:adjustRightInd w:val="0"/>
        <w:spacing w:after="0" w:line="240" w:lineRule="auto"/>
        <w:rPr>
          <w:rFonts w:ascii="Arial" w:hAnsi="Arial" w:cs="Arial"/>
          <w:b/>
          <w:bCs/>
          <w:color w:val="002060"/>
          <w:sz w:val="24"/>
          <w:szCs w:val="24"/>
          <w:lang w:val="en-US"/>
        </w:rPr>
      </w:pPr>
      <w:r w:rsidRPr="000322E8">
        <w:rPr>
          <w:rFonts w:ascii="Arial" w:hAnsi="Arial" w:cs="Arial"/>
          <w:b/>
          <w:bCs/>
          <w:color w:val="002060"/>
          <w:sz w:val="24"/>
          <w:szCs w:val="24"/>
          <w:lang w:val="en-US"/>
        </w:rPr>
        <w:t>Student</w:t>
      </w:r>
      <w:r w:rsidR="00A851DA" w:rsidRPr="000322E8">
        <w:rPr>
          <w:rFonts w:ascii="Arial" w:hAnsi="Arial" w:cs="Arial"/>
          <w:b/>
          <w:bCs/>
          <w:color w:val="002060"/>
          <w:sz w:val="24"/>
          <w:szCs w:val="24"/>
          <w:lang w:val="en-US"/>
        </w:rPr>
        <w:t xml:space="preserve"> Statement:</w:t>
      </w:r>
    </w:p>
    <w:p w:rsidR="00A851DA" w:rsidRPr="000322E8"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0322E8" w:rsidRDefault="00405895" w:rsidP="00A851DA">
      <w:pPr>
        <w:autoSpaceDE w:val="0"/>
        <w:autoSpaceDN w:val="0"/>
        <w:adjustRightInd w:val="0"/>
        <w:spacing w:after="0" w:line="240" w:lineRule="auto"/>
        <w:rPr>
          <w:rFonts w:ascii="Arial" w:hAnsi="Arial" w:cs="Arial"/>
          <w:color w:val="000000"/>
          <w:sz w:val="24"/>
          <w:szCs w:val="24"/>
          <w:lang w:val="en-US"/>
        </w:rPr>
      </w:pPr>
      <w:r w:rsidRPr="000322E8">
        <w:rPr>
          <w:rFonts w:ascii="Arial" w:hAnsi="Arial" w:cs="Arial"/>
          <w:color w:val="000000"/>
          <w:sz w:val="24"/>
          <w:szCs w:val="24"/>
          <w:lang w:val="en-US"/>
        </w:rPr>
        <w:t>By submitting this assignment, I confirm that this is my own work.</w:t>
      </w:r>
    </w:p>
    <w:p w:rsidR="00503D7E" w:rsidRPr="000322E8"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0322E8"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0322E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0322E8" w:rsidTr="00405895">
        <w:tc>
          <w:tcPr>
            <w:tcW w:w="2310" w:type="dxa"/>
            <w:shd w:val="clear" w:color="auto" w:fill="D9D9D9" w:themeFill="background1" w:themeFillShade="D9"/>
          </w:tcPr>
          <w:p w:rsidR="00405895" w:rsidRPr="000322E8" w:rsidRDefault="00405895" w:rsidP="00A851DA">
            <w:pPr>
              <w:rPr>
                <w:rFonts w:ascii="Arial" w:hAnsi="Arial" w:cs="Arial"/>
                <w:color w:val="000000"/>
                <w:sz w:val="24"/>
                <w:szCs w:val="24"/>
              </w:rPr>
            </w:pPr>
            <w:r w:rsidRPr="000322E8">
              <w:rPr>
                <w:rFonts w:ascii="Arial" w:hAnsi="Arial" w:cs="Arial"/>
                <w:color w:val="000000"/>
                <w:sz w:val="24"/>
                <w:szCs w:val="24"/>
              </w:rPr>
              <w:t>Student Signature</w:t>
            </w:r>
          </w:p>
        </w:tc>
        <w:tc>
          <w:tcPr>
            <w:tcW w:w="4035" w:type="dxa"/>
          </w:tcPr>
          <w:p w:rsidR="00405895" w:rsidRPr="000322E8" w:rsidRDefault="00B52A3C" w:rsidP="00A851DA">
            <w:pPr>
              <w:rPr>
                <w:rFonts w:ascii="Arial" w:hAnsi="Arial" w:cs="Arial"/>
                <w:color w:val="000000"/>
                <w:sz w:val="24"/>
                <w:szCs w:val="24"/>
              </w:rPr>
            </w:pPr>
            <w:r w:rsidRPr="000322E8">
              <w:rPr>
                <w:rFonts w:ascii="Arial" w:hAnsi="Arial" w:cs="Arial"/>
                <w:color w:val="000000"/>
                <w:sz w:val="24"/>
                <w:szCs w:val="24"/>
              </w:rPr>
              <w:t>Emmanuel Nsobila</w:t>
            </w:r>
          </w:p>
        </w:tc>
        <w:tc>
          <w:tcPr>
            <w:tcW w:w="1276" w:type="dxa"/>
            <w:shd w:val="clear" w:color="auto" w:fill="D9D9D9" w:themeFill="background1" w:themeFillShade="D9"/>
          </w:tcPr>
          <w:p w:rsidR="00405895" w:rsidRPr="000322E8" w:rsidRDefault="00405895" w:rsidP="00A851DA">
            <w:pPr>
              <w:rPr>
                <w:rFonts w:ascii="Arial" w:hAnsi="Arial" w:cs="Arial"/>
                <w:color w:val="000000"/>
                <w:sz w:val="24"/>
                <w:szCs w:val="24"/>
              </w:rPr>
            </w:pPr>
            <w:r w:rsidRPr="000322E8">
              <w:rPr>
                <w:rFonts w:ascii="Arial" w:hAnsi="Arial" w:cs="Arial"/>
                <w:color w:val="000000"/>
                <w:sz w:val="24"/>
                <w:szCs w:val="24"/>
              </w:rPr>
              <w:t>Date</w:t>
            </w:r>
          </w:p>
        </w:tc>
        <w:tc>
          <w:tcPr>
            <w:tcW w:w="1621" w:type="dxa"/>
          </w:tcPr>
          <w:p w:rsidR="00405895" w:rsidRPr="000322E8" w:rsidRDefault="00E83263" w:rsidP="00A851DA">
            <w:pPr>
              <w:rPr>
                <w:rFonts w:ascii="Arial" w:hAnsi="Arial" w:cs="Arial"/>
                <w:color w:val="000000"/>
                <w:sz w:val="24"/>
                <w:szCs w:val="24"/>
              </w:rPr>
            </w:pPr>
            <w:r>
              <w:rPr>
                <w:rFonts w:ascii="Arial" w:hAnsi="Arial" w:cs="Arial"/>
                <w:color w:val="000000"/>
                <w:sz w:val="24"/>
                <w:szCs w:val="24"/>
              </w:rPr>
              <w:t>16-10-2014</w:t>
            </w:r>
            <w:bookmarkStart w:id="0" w:name="_GoBack"/>
            <w:bookmarkEnd w:id="0"/>
          </w:p>
        </w:tc>
      </w:tr>
    </w:tbl>
    <w:p w:rsidR="00A851DA" w:rsidRPr="000322E8" w:rsidRDefault="00A851DA" w:rsidP="00A851DA">
      <w:pPr>
        <w:rPr>
          <w:rFonts w:ascii="Arial" w:hAnsi="Arial" w:cs="Arial"/>
          <w:color w:val="000000"/>
          <w:sz w:val="24"/>
          <w:szCs w:val="24"/>
          <w:lang w:val="en-US"/>
        </w:rPr>
      </w:pPr>
    </w:p>
    <w:p w:rsidR="00A851DA" w:rsidRPr="000322E8" w:rsidRDefault="00503D7E" w:rsidP="00503D7E">
      <w:pPr>
        <w:shd w:val="clear" w:color="auto" w:fill="D9D9D9" w:themeFill="background1" w:themeFillShade="D9"/>
        <w:rPr>
          <w:rFonts w:ascii="Arial" w:hAnsi="Arial" w:cs="Arial"/>
          <w:b/>
          <w:sz w:val="24"/>
          <w:szCs w:val="24"/>
          <w:lang w:val="en-US"/>
        </w:rPr>
      </w:pPr>
      <w:r w:rsidRPr="000322E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0322E8" w:rsidTr="00B0415E">
        <w:trPr>
          <w:trHeight w:val="249"/>
        </w:trPr>
        <w:tc>
          <w:tcPr>
            <w:tcW w:w="4621" w:type="dxa"/>
            <w:shd w:val="clear" w:color="auto" w:fill="D9D9D9" w:themeFill="background1" w:themeFillShade="D9"/>
          </w:tcPr>
          <w:p w:rsidR="00503D7E" w:rsidRPr="000322E8" w:rsidRDefault="00503D7E" w:rsidP="00503D7E">
            <w:pPr>
              <w:rPr>
                <w:rFonts w:ascii="Arial" w:hAnsi="Arial" w:cs="Arial"/>
                <w:b/>
                <w:color w:val="002060"/>
                <w:sz w:val="24"/>
                <w:szCs w:val="24"/>
              </w:rPr>
            </w:pPr>
            <w:r w:rsidRPr="000322E8">
              <w:rPr>
                <w:rFonts w:ascii="Arial" w:hAnsi="Arial" w:cs="Arial"/>
                <w:b/>
                <w:color w:val="002060"/>
                <w:sz w:val="24"/>
                <w:szCs w:val="24"/>
              </w:rPr>
              <w:t>Total Marks</w:t>
            </w:r>
          </w:p>
        </w:tc>
        <w:tc>
          <w:tcPr>
            <w:tcW w:w="4621" w:type="dxa"/>
          </w:tcPr>
          <w:p w:rsidR="00503D7E" w:rsidRPr="000322E8" w:rsidRDefault="00503D7E" w:rsidP="00503D7E">
            <w:pPr>
              <w:rPr>
                <w:rFonts w:ascii="Arial" w:hAnsi="Arial" w:cs="Arial"/>
                <w:sz w:val="24"/>
                <w:szCs w:val="24"/>
              </w:rPr>
            </w:pPr>
          </w:p>
        </w:tc>
      </w:tr>
      <w:tr w:rsidR="00503D7E" w:rsidRPr="000322E8" w:rsidTr="00B0415E">
        <w:tc>
          <w:tcPr>
            <w:tcW w:w="4621" w:type="dxa"/>
            <w:shd w:val="clear" w:color="auto" w:fill="D9D9D9" w:themeFill="background1" w:themeFillShade="D9"/>
          </w:tcPr>
          <w:p w:rsidR="00503D7E" w:rsidRPr="000322E8" w:rsidRDefault="00503D7E" w:rsidP="00503D7E">
            <w:pPr>
              <w:rPr>
                <w:rFonts w:ascii="Arial" w:hAnsi="Arial" w:cs="Arial"/>
                <w:b/>
                <w:color w:val="002060"/>
                <w:sz w:val="24"/>
                <w:szCs w:val="24"/>
              </w:rPr>
            </w:pPr>
            <w:r w:rsidRPr="000322E8">
              <w:rPr>
                <w:rFonts w:ascii="Arial" w:hAnsi="Arial" w:cs="Arial"/>
                <w:b/>
                <w:color w:val="002060"/>
                <w:sz w:val="24"/>
                <w:szCs w:val="24"/>
              </w:rPr>
              <w:t>Marks Obtained</w:t>
            </w:r>
          </w:p>
        </w:tc>
        <w:tc>
          <w:tcPr>
            <w:tcW w:w="4621" w:type="dxa"/>
          </w:tcPr>
          <w:p w:rsidR="00503D7E" w:rsidRPr="000322E8" w:rsidRDefault="00503D7E" w:rsidP="00503D7E">
            <w:pPr>
              <w:rPr>
                <w:rFonts w:ascii="Arial" w:hAnsi="Arial" w:cs="Arial"/>
                <w:sz w:val="24"/>
                <w:szCs w:val="24"/>
              </w:rPr>
            </w:pPr>
          </w:p>
        </w:tc>
      </w:tr>
      <w:tr w:rsidR="00503D7E" w:rsidRPr="000322E8" w:rsidTr="00B0415E">
        <w:tc>
          <w:tcPr>
            <w:tcW w:w="4621" w:type="dxa"/>
            <w:shd w:val="clear" w:color="auto" w:fill="D9D9D9" w:themeFill="background1" w:themeFillShade="D9"/>
          </w:tcPr>
          <w:p w:rsidR="00503D7E" w:rsidRPr="000322E8" w:rsidRDefault="00B0415E" w:rsidP="00503D7E">
            <w:pPr>
              <w:rPr>
                <w:rFonts w:ascii="Arial" w:hAnsi="Arial" w:cs="Arial"/>
                <w:b/>
                <w:color w:val="002060"/>
                <w:sz w:val="24"/>
                <w:szCs w:val="24"/>
              </w:rPr>
            </w:pPr>
            <w:r w:rsidRPr="000322E8">
              <w:rPr>
                <w:rFonts w:ascii="Arial" w:hAnsi="Arial" w:cs="Arial"/>
                <w:b/>
                <w:color w:val="002060"/>
                <w:sz w:val="24"/>
                <w:szCs w:val="24"/>
              </w:rPr>
              <w:t>Percentage / Grade</w:t>
            </w:r>
          </w:p>
        </w:tc>
        <w:tc>
          <w:tcPr>
            <w:tcW w:w="4621" w:type="dxa"/>
          </w:tcPr>
          <w:p w:rsidR="00503D7E" w:rsidRPr="000322E8" w:rsidRDefault="00503D7E" w:rsidP="00503D7E">
            <w:pPr>
              <w:rPr>
                <w:rFonts w:ascii="Arial" w:hAnsi="Arial" w:cs="Arial"/>
                <w:sz w:val="24"/>
                <w:szCs w:val="24"/>
              </w:rPr>
            </w:pPr>
          </w:p>
        </w:tc>
      </w:tr>
    </w:tbl>
    <w:p w:rsidR="00A851DA" w:rsidRPr="000322E8" w:rsidRDefault="00A851DA" w:rsidP="00503D7E">
      <w:pPr>
        <w:rPr>
          <w:rFonts w:ascii="Arial" w:hAnsi="Arial" w:cs="Arial"/>
          <w:sz w:val="24"/>
          <w:szCs w:val="24"/>
        </w:rPr>
      </w:pPr>
    </w:p>
    <w:p w:rsidR="00607874" w:rsidRPr="000322E8" w:rsidRDefault="00607874" w:rsidP="00503D7E">
      <w:pPr>
        <w:rPr>
          <w:rFonts w:ascii="Arial" w:hAnsi="Arial" w:cs="Arial"/>
          <w:sz w:val="24"/>
          <w:szCs w:val="24"/>
        </w:rPr>
      </w:pPr>
    </w:p>
    <w:sectPr w:rsidR="00607874" w:rsidRPr="000322E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E4" w:rsidRDefault="00FA69E4" w:rsidP="00CB4D0A">
      <w:pPr>
        <w:spacing w:after="0" w:line="240" w:lineRule="auto"/>
      </w:pPr>
      <w:r>
        <w:separator/>
      </w:r>
    </w:p>
  </w:endnote>
  <w:endnote w:type="continuationSeparator" w:id="0">
    <w:p w:rsidR="00FA69E4" w:rsidRDefault="00FA6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E4" w:rsidRDefault="00FA69E4" w:rsidP="00CB4D0A">
      <w:pPr>
        <w:spacing w:after="0" w:line="240" w:lineRule="auto"/>
      </w:pPr>
      <w:r>
        <w:separator/>
      </w:r>
    </w:p>
  </w:footnote>
  <w:footnote w:type="continuationSeparator" w:id="0">
    <w:p w:rsidR="00FA69E4" w:rsidRDefault="00FA6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E35C4"/>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3E5CD4"/>
    <w:multiLevelType w:val="hybridMultilevel"/>
    <w:tmpl w:val="FF46D8DA"/>
    <w:lvl w:ilvl="0" w:tplc="E5CEC2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915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22E8"/>
    <w:rsid w:val="00035CDD"/>
    <w:rsid w:val="00040083"/>
    <w:rsid w:val="0005209F"/>
    <w:rsid w:val="00055992"/>
    <w:rsid w:val="000820E8"/>
    <w:rsid w:val="001175EE"/>
    <w:rsid w:val="00157CF6"/>
    <w:rsid w:val="001670F7"/>
    <w:rsid w:val="00182416"/>
    <w:rsid w:val="00187EB4"/>
    <w:rsid w:val="001F0481"/>
    <w:rsid w:val="0020451E"/>
    <w:rsid w:val="00206B9D"/>
    <w:rsid w:val="0023259C"/>
    <w:rsid w:val="002B0BD7"/>
    <w:rsid w:val="002B573D"/>
    <w:rsid w:val="002C5CB2"/>
    <w:rsid w:val="002F779F"/>
    <w:rsid w:val="0034712B"/>
    <w:rsid w:val="00360F35"/>
    <w:rsid w:val="00371885"/>
    <w:rsid w:val="003A48D4"/>
    <w:rsid w:val="003E2B87"/>
    <w:rsid w:val="00405895"/>
    <w:rsid w:val="004058DF"/>
    <w:rsid w:val="00486F1A"/>
    <w:rsid w:val="00490CB9"/>
    <w:rsid w:val="004A2CE2"/>
    <w:rsid w:val="004B730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82D7A"/>
    <w:rsid w:val="008A60B4"/>
    <w:rsid w:val="008B3C31"/>
    <w:rsid w:val="008B64FE"/>
    <w:rsid w:val="00935BF7"/>
    <w:rsid w:val="0095442C"/>
    <w:rsid w:val="00983942"/>
    <w:rsid w:val="009C37E0"/>
    <w:rsid w:val="00A14B66"/>
    <w:rsid w:val="00A65CF7"/>
    <w:rsid w:val="00A704E1"/>
    <w:rsid w:val="00A851DA"/>
    <w:rsid w:val="00AA0DD3"/>
    <w:rsid w:val="00AC7D5B"/>
    <w:rsid w:val="00AE1481"/>
    <w:rsid w:val="00B0415E"/>
    <w:rsid w:val="00B04678"/>
    <w:rsid w:val="00B17DEA"/>
    <w:rsid w:val="00B31DB5"/>
    <w:rsid w:val="00B52A3C"/>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83263"/>
    <w:rsid w:val="00EA30AB"/>
    <w:rsid w:val="00EB3925"/>
    <w:rsid w:val="00EE5FF3"/>
    <w:rsid w:val="00F1209F"/>
    <w:rsid w:val="00F6328C"/>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13282-E200-41EA-A589-240DB124E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15</cp:revision>
  <dcterms:created xsi:type="dcterms:W3CDTF">2014-08-29T15:24:00Z</dcterms:created>
  <dcterms:modified xsi:type="dcterms:W3CDTF">2014-10-17T00:27:00Z</dcterms:modified>
</cp:coreProperties>
</file>