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14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7157">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EA4">
            <w:r>
              <w:t>1</w:t>
            </w:r>
            <w:r w:rsidR="00167157">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FC1018" w:rsidP="00867529">
            <w:pPr>
              <w:rPr>
                <w:sz w:val="24"/>
                <w:szCs w:val="24"/>
              </w:rPr>
            </w:pPr>
            <w:r>
              <w:rPr>
                <w:sz w:val="24"/>
                <w:szCs w:val="24"/>
              </w:rPr>
              <w:t>1.</w:t>
            </w:r>
            <w:r w:rsidRPr="00867529">
              <w:rPr>
                <w:sz w:val="24"/>
                <w:szCs w:val="24"/>
              </w:rPr>
              <w:t xml:space="preserve"> Explain</w:t>
            </w:r>
            <w:r w:rsidR="0053544B" w:rsidRPr="00867529">
              <w:rPr>
                <w:sz w:val="24"/>
                <w:szCs w:val="24"/>
              </w:rPr>
              <w:t xml:space="preserve"> the various methods of appraising capital projects, including their relative merits and demerits.</w:t>
            </w:r>
          </w:p>
          <w:p w:rsidR="009A062A" w:rsidRPr="00867529" w:rsidRDefault="009A062A" w:rsidP="00867529">
            <w:pPr>
              <w:rPr>
                <w:sz w:val="24"/>
                <w:szCs w:val="24"/>
              </w:rPr>
            </w:pPr>
          </w:p>
          <w:p w:rsidR="00867529" w:rsidRDefault="00867529" w:rsidP="00867529">
            <w:pPr>
              <w:rPr>
                <w:b/>
                <w:sz w:val="24"/>
                <w:szCs w:val="24"/>
              </w:rPr>
            </w:pPr>
            <w:r w:rsidRPr="00867529">
              <w:rPr>
                <w:b/>
                <w:sz w:val="24"/>
                <w:szCs w:val="24"/>
              </w:rPr>
              <w:t>Pay Back Period</w:t>
            </w:r>
          </w:p>
          <w:p w:rsidR="009A062A" w:rsidRPr="009A062A" w:rsidRDefault="009A062A" w:rsidP="00867529">
            <w:pPr>
              <w:rPr>
                <w:sz w:val="24"/>
                <w:szCs w:val="24"/>
              </w:rPr>
            </w:pPr>
            <w:r w:rsidRPr="009A062A">
              <w:rPr>
                <w:sz w:val="24"/>
                <w:szCs w:val="24"/>
              </w:rPr>
              <w:t>It is the period in which the total investment is returned or recovered through net cash flow</w:t>
            </w:r>
            <w:r>
              <w:rPr>
                <w:sz w:val="24"/>
                <w:szCs w:val="24"/>
              </w:rPr>
              <w:t xml:space="preserve">. </w:t>
            </w:r>
            <w:r w:rsidR="00FC1018">
              <w:rPr>
                <w:sz w:val="24"/>
                <w:szCs w:val="24"/>
              </w:rPr>
              <w:t>If payback</w:t>
            </w:r>
            <w:r>
              <w:rPr>
                <w:sz w:val="24"/>
                <w:szCs w:val="24"/>
              </w:rPr>
              <w:t xml:space="preserve"> period is small the business has better prospects .Short term definite results are preferable than long term indefinite estimates. Payback period does not consider the overall profitability of the project.</w:t>
            </w:r>
          </w:p>
          <w:p w:rsidR="009A062A" w:rsidRDefault="009A062A" w:rsidP="00867529">
            <w:pPr>
              <w:rPr>
                <w:b/>
                <w:sz w:val="24"/>
                <w:szCs w:val="24"/>
              </w:rPr>
            </w:pPr>
          </w:p>
          <w:p w:rsidR="009A062A" w:rsidRDefault="009A062A" w:rsidP="00867529">
            <w:pPr>
              <w:rPr>
                <w:b/>
                <w:sz w:val="24"/>
                <w:szCs w:val="24"/>
              </w:rPr>
            </w:pPr>
          </w:p>
          <w:p w:rsidR="00867529" w:rsidRDefault="00867529" w:rsidP="009A062A">
            <w:pPr>
              <w:rPr>
                <w:b/>
                <w:sz w:val="24"/>
                <w:szCs w:val="24"/>
              </w:rPr>
            </w:pPr>
            <w:r w:rsidRPr="009A062A">
              <w:rPr>
                <w:b/>
                <w:sz w:val="24"/>
                <w:szCs w:val="24"/>
              </w:rPr>
              <w:t>Accounting Rate of Return</w:t>
            </w:r>
          </w:p>
          <w:p w:rsidR="005F3808" w:rsidRDefault="009A062A" w:rsidP="009A062A">
            <w:pPr>
              <w:rPr>
                <w:sz w:val="24"/>
                <w:szCs w:val="24"/>
              </w:rPr>
            </w:pPr>
            <w:r w:rsidRPr="005F3808">
              <w:rPr>
                <w:sz w:val="24"/>
                <w:szCs w:val="24"/>
              </w:rPr>
              <w:t xml:space="preserve">According to this method, the net annual profits are calculated after taking into account depreciation and </w:t>
            </w:r>
            <w:r w:rsidR="002D3E87" w:rsidRPr="005F3808">
              <w:rPr>
                <w:sz w:val="24"/>
                <w:szCs w:val="24"/>
              </w:rPr>
              <w:t>taxes. Then</w:t>
            </w:r>
            <w:r w:rsidRPr="005F3808">
              <w:rPr>
                <w:sz w:val="24"/>
                <w:szCs w:val="24"/>
              </w:rPr>
              <w:t xml:space="preserve"> , average of the net annual profits is worked out using the number of years of the life of a </w:t>
            </w:r>
            <w:r w:rsidR="002D3E87" w:rsidRPr="005F3808">
              <w:rPr>
                <w:sz w:val="24"/>
                <w:szCs w:val="24"/>
              </w:rPr>
              <w:t>project. This</w:t>
            </w:r>
            <w:r w:rsidRPr="005F3808">
              <w:rPr>
                <w:sz w:val="24"/>
                <w:szCs w:val="24"/>
              </w:rPr>
              <w:t xml:space="preserve"> method is linked with the financial accounting practices of a company for which annual profits are worked </w:t>
            </w:r>
            <w:r w:rsidR="002D3E87" w:rsidRPr="005F3808">
              <w:rPr>
                <w:sz w:val="24"/>
                <w:szCs w:val="24"/>
              </w:rPr>
              <w:t>out</w:t>
            </w:r>
            <w:r w:rsidR="002D3E87">
              <w:rPr>
                <w:sz w:val="24"/>
                <w:szCs w:val="24"/>
              </w:rPr>
              <w:t>. One</w:t>
            </w:r>
            <w:r w:rsidR="005F3808">
              <w:rPr>
                <w:sz w:val="24"/>
                <w:szCs w:val="24"/>
              </w:rPr>
              <w:t xml:space="preserve"> </w:t>
            </w:r>
            <w:r w:rsidR="002D3E87">
              <w:rPr>
                <w:sz w:val="24"/>
                <w:szCs w:val="24"/>
              </w:rPr>
              <w:t>o</w:t>
            </w:r>
            <w:r w:rsidR="005F3808">
              <w:rPr>
                <w:sz w:val="24"/>
                <w:szCs w:val="24"/>
              </w:rPr>
              <w:t>f the draw backs of ARR is that:</w:t>
            </w:r>
          </w:p>
          <w:p w:rsidR="009A062A" w:rsidRDefault="005F3808" w:rsidP="009A062A">
            <w:pPr>
              <w:rPr>
                <w:sz w:val="24"/>
                <w:szCs w:val="24"/>
              </w:rPr>
            </w:pPr>
            <w:r>
              <w:rPr>
                <w:sz w:val="24"/>
                <w:szCs w:val="24"/>
              </w:rPr>
              <w:t xml:space="preserve"> -It does not take working capital into consideration, whereas additional working capital required for the new investment should be taken into account.</w:t>
            </w:r>
          </w:p>
          <w:p w:rsidR="005F3808" w:rsidRDefault="005F3808" w:rsidP="009A062A">
            <w:pPr>
              <w:rPr>
                <w:sz w:val="24"/>
                <w:szCs w:val="24"/>
              </w:rPr>
            </w:pPr>
            <w:r>
              <w:rPr>
                <w:sz w:val="24"/>
                <w:szCs w:val="24"/>
              </w:rPr>
              <w:t>-The calculation of ARR, like the Payback method, ignores the time value of money, as it does not take into account the timing of cash generation</w:t>
            </w:r>
          </w:p>
          <w:p w:rsidR="005F3808" w:rsidRDefault="005F3808" w:rsidP="009A062A">
            <w:pPr>
              <w:rPr>
                <w:sz w:val="24"/>
                <w:szCs w:val="24"/>
              </w:rPr>
            </w:pPr>
            <w:r>
              <w:rPr>
                <w:sz w:val="24"/>
                <w:szCs w:val="24"/>
              </w:rPr>
              <w:t>-The ARR method also ignores an asset’s scrap value at the end of its useful life.</w:t>
            </w:r>
          </w:p>
          <w:p w:rsidR="005F3808" w:rsidRPr="005F3808" w:rsidRDefault="005F3808" w:rsidP="009A062A">
            <w:pPr>
              <w:rPr>
                <w:sz w:val="24"/>
                <w:szCs w:val="24"/>
              </w:rPr>
            </w:pPr>
          </w:p>
          <w:p w:rsidR="0099068A" w:rsidRDefault="00867529" w:rsidP="005F3808">
            <w:pPr>
              <w:rPr>
                <w:b/>
                <w:sz w:val="24"/>
                <w:szCs w:val="24"/>
              </w:rPr>
            </w:pPr>
            <w:r w:rsidRPr="005F3808">
              <w:rPr>
                <w:b/>
                <w:sz w:val="24"/>
                <w:szCs w:val="24"/>
              </w:rPr>
              <w:t>Discounted Cash Flo</w:t>
            </w:r>
            <w:r w:rsidR="0099068A">
              <w:rPr>
                <w:b/>
                <w:sz w:val="24"/>
                <w:szCs w:val="24"/>
              </w:rPr>
              <w:t>w</w:t>
            </w:r>
          </w:p>
          <w:p w:rsidR="0099068A" w:rsidRDefault="0099068A" w:rsidP="005F3808">
            <w:pPr>
              <w:rPr>
                <w:sz w:val="24"/>
                <w:szCs w:val="24"/>
              </w:rPr>
            </w:pPr>
            <w:r w:rsidRPr="00674D28">
              <w:rPr>
                <w:sz w:val="24"/>
                <w:szCs w:val="24"/>
              </w:rPr>
              <w:t xml:space="preserve">According to this concept, an investment yields returns that are spread over a few years and the real value of 1pound today is more than its value from a year from now, therefore , the future returns on investment should be discounted in order to reflect the real current cash flow with the </w:t>
            </w:r>
            <w:r w:rsidR="00674D28" w:rsidRPr="00674D28">
              <w:rPr>
                <w:sz w:val="24"/>
                <w:szCs w:val="24"/>
              </w:rPr>
              <w:t>investment. There</w:t>
            </w:r>
            <w:r w:rsidRPr="00674D28">
              <w:rPr>
                <w:sz w:val="24"/>
                <w:szCs w:val="24"/>
              </w:rPr>
              <w:t xml:space="preserve"> are two methods of this concept being:</w:t>
            </w:r>
          </w:p>
          <w:p w:rsidR="00D9725A" w:rsidRPr="00674D28" w:rsidRDefault="00D9725A" w:rsidP="005F3808">
            <w:pPr>
              <w:rPr>
                <w:sz w:val="24"/>
                <w:szCs w:val="24"/>
              </w:rPr>
            </w:pPr>
          </w:p>
          <w:p w:rsidR="00D9725A" w:rsidRDefault="0099068A" w:rsidP="00D9725A">
            <w:pPr>
              <w:rPr>
                <w:sz w:val="24"/>
                <w:szCs w:val="24"/>
              </w:rPr>
            </w:pPr>
            <w:r w:rsidRPr="00D9725A">
              <w:rPr>
                <w:b/>
                <w:sz w:val="24"/>
                <w:szCs w:val="24"/>
              </w:rPr>
              <w:t>Net present value</w:t>
            </w:r>
            <w:r w:rsidR="00674D28" w:rsidRPr="00D9725A">
              <w:rPr>
                <w:b/>
                <w:sz w:val="24"/>
                <w:szCs w:val="24"/>
              </w:rPr>
              <w:t>-</w:t>
            </w:r>
          </w:p>
          <w:p w:rsidR="00D9725A" w:rsidRDefault="00D9725A" w:rsidP="00D9725A">
            <w:pPr>
              <w:rPr>
                <w:sz w:val="24"/>
                <w:szCs w:val="24"/>
              </w:rPr>
            </w:pPr>
            <w:r>
              <w:rPr>
                <w:sz w:val="24"/>
                <w:szCs w:val="24"/>
              </w:rPr>
              <w:t xml:space="preserve">this method is based on compounding the rate of </w:t>
            </w:r>
            <w:r w:rsidR="0071681E">
              <w:rPr>
                <w:sz w:val="24"/>
                <w:szCs w:val="24"/>
              </w:rPr>
              <w:t>interest</w:t>
            </w:r>
            <w:r>
              <w:rPr>
                <w:sz w:val="24"/>
                <w:szCs w:val="24"/>
              </w:rPr>
              <w:t xml:space="preserve"> to determine the value of future income</w:t>
            </w:r>
          </w:p>
          <w:p w:rsidR="00D9725A" w:rsidRDefault="00674D28" w:rsidP="00D9725A">
            <w:pPr>
              <w:rPr>
                <w:rFonts w:ascii="Cambria" w:hAnsi="Cambria" w:cs="Cambria"/>
                <w:sz w:val="24"/>
                <w:szCs w:val="24"/>
              </w:rPr>
            </w:pPr>
            <w:r>
              <w:rPr>
                <w:rFonts w:ascii="Cambria" w:hAnsi="Cambria" w:cs="Cambria"/>
                <w:sz w:val="24"/>
                <w:szCs w:val="24"/>
              </w:rPr>
              <w:t xml:space="preserve"> </w:t>
            </w:r>
            <w:r w:rsidR="00D9725A">
              <w:rPr>
                <w:rFonts w:ascii="Cambria" w:hAnsi="Cambria" w:cs="Cambria"/>
                <w:sz w:val="24"/>
                <w:szCs w:val="24"/>
              </w:rPr>
              <w:t>Merits of NPV includes:-it considers the time value of money</w:t>
            </w:r>
          </w:p>
          <w:p w:rsidR="00D9725A" w:rsidRDefault="00D9725A" w:rsidP="00D9725A">
            <w:pPr>
              <w:rPr>
                <w:rFonts w:ascii="Cambria" w:hAnsi="Cambria" w:cs="Cambria"/>
                <w:sz w:val="24"/>
                <w:szCs w:val="24"/>
              </w:rPr>
            </w:pPr>
            <w:r>
              <w:rPr>
                <w:rFonts w:ascii="Cambria" w:hAnsi="Cambria" w:cs="Cambria"/>
                <w:sz w:val="24"/>
                <w:szCs w:val="24"/>
              </w:rPr>
              <w:t>-It recognizes the project’s benefits over the entire span of it life</w:t>
            </w:r>
          </w:p>
          <w:p w:rsidR="00D9725A" w:rsidRDefault="00D9725A" w:rsidP="00D9725A">
            <w:pPr>
              <w:rPr>
                <w:rFonts w:ascii="Cambria" w:hAnsi="Cambria" w:cs="Cambria"/>
                <w:sz w:val="24"/>
                <w:szCs w:val="24"/>
              </w:rPr>
            </w:pPr>
            <w:r>
              <w:rPr>
                <w:rFonts w:ascii="Cambria" w:hAnsi="Cambria" w:cs="Cambria"/>
                <w:sz w:val="24"/>
                <w:szCs w:val="24"/>
              </w:rPr>
              <w:lastRenderedPageBreak/>
              <w:t>-it is useful when the firm is appraising mutually exclusive projects.</w:t>
            </w:r>
          </w:p>
          <w:p w:rsidR="0099068A" w:rsidRPr="00674D28" w:rsidRDefault="0099068A" w:rsidP="00D9725A">
            <w:pPr>
              <w:autoSpaceDE w:val="0"/>
              <w:autoSpaceDN w:val="0"/>
              <w:adjustRightInd w:val="0"/>
              <w:rPr>
                <w:sz w:val="24"/>
                <w:szCs w:val="24"/>
              </w:rPr>
            </w:pPr>
          </w:p>
          <w:p w:rsidR="0099068A" w:rsidRDefault="00D9725A" w:rsidP="005F3808">
            <w:pPr>
              <w:rPr>
                <w:sz w:val="24"/>
                <w:szCs w:val="24"/>
              </w:rPr>
            </w:pPr>
            <w:r>
              <w:rPr>
                <w:sz w:val="24"/>
                <w:szCs w:val="24"/>
              </w:rPr>
              <w:t>Demerits of NPV includes</w:t>
            </w:r>
          </w:p>
          <w:p w:rsidR="00D9725A" w:rsidRDefault="00D9725A" w:rsidP="005F3808">
            <w:pPr>
              <w:rPr>
                <w:sz w:val="24"/>
                <w:szCs w:val="24"/>
              </w:rPr>
            </w:pPr>
            <w:r>
              <w:rPr>
                <w:sz w:val="24"/>
                <w:szCs w:val="24"/>
              </w:rPr>
              <w:t>-it is difficult to calculate</w:t>
            </w:r>
          </w:p>
          <w:p w:rsidR="00D9725A" w:rsidRDefault="00D9725A" w:rsidP="005F3808">
            <w:pPr>
              <w:rPr>
                <w:sz w:val="24"/>
                <w:szCs w:val="24"/>
              </w:rPr>
            </w:pPr>
            <w:r>
              <w:rPr>
                <w:sz w:val="24"/>
                <w:szCs w:val="24"/>
              </w:rPr>
              <w:t>-it is difficult to decide which discounting rate should be used when calculating present values</w:t>
            </w:r>
          </w:p>
          <w:p w:rsidR="00D9725A" w:rsidRDefault="00D9725A" w:rsidP="005F3808">
            <w:pPr>
              <w:rPr>
                <w:sz w:val="24"/>
                <w:szCs w:val="24"/>
              </w:rPr>
            </w:pPr>
            <w:r>
              <w:rPr>
                <w:sz w:val="24"/>
                <w:szCs w:val="24"/>
              </w:rPr>
              <w:t>-a change in the discounting rate may affect the desirability of the project</w:t>
            </w:r>
          </w:p>
          <w:p w:rsidR="00D9725A" w:rsidRDefault="00D9725A" w:rsidP="005F3808">
            <w:pPr>
              <w:rPr>
                <w:sz w:val="24"/>
                <w:szCs w:val="24"/>
              </w:rPr>
            </w:pPr>
          </w:p>
          <w:p w:rsidR="00867529" w:rsidRDefault="00867529" w:rsidP="00D9725A">
            <w:pPr>
              <w:rPr>
                <w:b/>
                <w:sz w:val="24"/>
                <w:szCs w:val="24"/>
              </w:rPr>
            </w:pPr>
            <w:r w:rsidRPr="00D9725A">
              <w:rPr>
                <w:b/>
                <w:sz w:val="24"/>
                <w:szCs w:val="24"/>
              </w:rPr>
              <w:t>Internal Rate of Return</w:t>
            </w:r>
          </w:p>
          <w:p w:rsidR="00D9725A" w:rsidRDefault="00D9725A" w:rsidP="00D9725A">
            <w:pPr>
              <w:rPr>
                <w:sz w:val="24"/>
                <w:szCs w:val="24"/>
              </w:rPr>
            </w:pPr>
            <w:r w:rsidRPr="00900478">
              <w:rPr>
                <w:sz w:val="24"/>
                <w:szCs w:val="24"/>
              </w:rPr>
              <w:t>Internal rate of return(IRR) is used to derive a discounting rate at which the present value of all future cash inflows</w:t>
            </w:r>
            <w:r w:rsidR="00900478" w:rsidRPr="00900478">
              <w:rPr>
                <w:sz w:val="24"/>
                <w:szCs w:val="24"/>
              </w:rPr>
              <w:t xml:space="preserve"> becomes equal to the current cash outflows associated with the investment proposal</w:t>
            </w:r>
          </w:p>
          <w:p w:rsidR="00065278" w:rsidRDefault="00065278" w:rsidP="00D9725A">
            <w:pPr>
              <w:rPr>
                <w:sz w:val="24"/>
                <w:szCs w:val="24"/>
              </w:rPr>
            </w:pPr>
            <w:r>
              <w:rPr>
                <w:sz w:val="24"/>
                <w:szCs w:val="24"/>
              </w:rPr>
              <w:t>Merits of IRR</w:t>
            </w:r>
          </w:p>
          <w:p w:rsidR="00900478" w:rsidRDefault="00065278" w:rsidP="00D9725A">
            <w:pPr>
              <w:rPr>
                <w:sz w:val="24"/>
                <w:szCs w:val="24"/>
              </w:rPr>
            </w:pPr>
            <w:r>
              <w:rPr>
                <w:sz w:val="24"/>
                <w:szCs w:val="24"/>
              </w:rPr>
              <w:t>-it considers the time value of money and the cash inflows during the entire life of a project</w:t>
            </w:r>
          </w:p>
          <w:p w:rsidR="00065278" w:rsidRDefault="00AC06AA" w:rsidP="00065278">
            <w:pPr>
              <w:autoSpaceDE w:val="0"/>
              <w:autoSpaceDN w:val="0"/>
              <w:adjustRightInd w:val="0"/>
              <w:rPr>
                <w:sz w:val="24"/>
                <w:szCs w:val="24"/>
              </w:rPr>
            </w:pPr>
            <w:r>
              <w:rPr>
                <w:sz w:val="24"/>
                <w:szCs w:val="24"/>
              </w:rPr>
              <w:t>-is simple to understand and use</w:t>
            </w:r>
          </w:p>
          <w:p w:rsidR="00AC06AA" w:rsidRDefault="00AC06AA" w:rsidP="00065278">
            <w:pPr>
              <w:autoSpaceDE w:val="0"/>
              <w:autoSpaceDN w:val="0"/>
              <w:adjustRightInd w:val="0"/>
              <w:rPr>
                <w:sz w:val="24"/>
                <w:szCs w:val="24"/>
              </w:rPr>
            </w:pPr>
          </w:p>
          <w:p w:rsidR="00065278" w:rsidRDefault="00065278" w:rsidP="00D9725A">
            <w:pPr>
              <w:rPr>
                <w:sz w:val="24"/>
                <w:szCs w:val="24"/>
              </w:rPr>
            </w:pPr>
            <w:r>
              <w:rPr>
                <w:sz w:val="24"/>
                <w:szCs w:val="24"/>
              </w:rPr>
              <w:t>Demerits of IRR</w:t>
            </w:r>
          </w:p>
          <w:p w:rsidR="00065278" w:rsidRDefault="00065278" w:rsidP="00D9725A">
            <w:pPr>
              <w:rPr>
                <w:sz w:val="24"/>
                <w:szCs w:val="24"/>
              </w:rPr>
            </w:pPr>
            <w:r>
              <w:rPr>
                <w:sz w:val="24"/>
                <w:szCs w:val="24"/>
              </w:rPr>
              <w:t>-its calculation is a largely hit and trial procedure which is time consuming</w:t>
            </w:r>
          </w:p>
          <w:p w:rsidR="00065278" w:rsidRDefault="00AC06AA" w:rsidP="00D9725A">
            <w:pPr>
              <w:rPr>
                <w:sz w:val="24"/>
                <w:szCs w:val="24"/>
              </w:rPr>
            </w:pPr>
            <w:r>
              <w:rPr>
                <w:sz w:val="24"/>
                <w:szCs w:val="24"/>
              </w:rPr>
              <w:t>-disregarding the useful life of project</w:t>
            </w:r>
          </w:p>
          <w:p w:rsidR="00065278" w:rsidRPr="00900478" w:rsidRDefault="00065278" w:rsidP="00D9725A">
            <w:pPr>
              <w:rPr>
                <w:sz w:val="24"/>
                <w:szCs w:val="24"/>
              </w:rPr>
            </w:pPr>
          </w:p>
          <w:p w:rsidR="00867529" w:rsidRPr="003060F2" w:rsidRDefault="00867529" w:rsidP="003060F2">
            <w:pPr>
              <w:rPr>
                <w:b/>
                <w:sz w:val="24"/>
                <w:szCs w:val="24"/>
              </w:rPr>
            </w:pPr>
            <w:r w:rsidRPr="003060F2">
              <w:rPr>
                <w:b/>
                <w:sz w:val="24"/>
                <w:szCs w:val="24"/>
              </w:rPr>
              <w:t>Profitability Index</w:t>
            </w:r>
          </w:p>
          <w:p w:rsidR="0053544B" w:rsidRDefault="001F208F" w:rsidP="0053544B">
            <w:pPr>
              <w:rPr>
                <w:sz w:val="24"/>
                <w:szCs w:val="24"/>
              </w:rPr>
            </w:pPr>
            <w:r>
              <w:rPr>
                <w:sz w:val="24"/>
                <w:szCs w:val="24"/>
              </w:rPr>
              <w:t>Sometimes an investment proposal is rejected because it has a lower IRR compared to other proposal, but the proposal with a lower IRR may be more profitable in reality when the NPV is calculated using the target discount rate</w:t>
            </w:r>
          </w:p>
          <w:p w:rsidR="0053544B" w:rsidRDefault="0053544B" w:rsidP="0053544B">
            <w:pPr>
              <w:rPr>
                <w:sz w:val="24"/>
                <w:szCs w:val="24"/>
              </w:rPr>
            </w:pPr>
          </w:p>
          <w:p w:rsidR="00C119AB" w:rsidRDefault="001F208F" w:rsidP="0053544B">
            <w:pPr>
              <w:rPr>
                <w:rFonts w:ascii="Cambria" w:hAnsi="Cambria" w:cs="Cambria"/>
                <w:sz w:val="24"/>
                <w:szCs w:val="24"/>
              </w:rPr>
            </w:pPr>
            <w:r>
              <w:rPr>
                <w:rFonts w:ascii="Cambria" w:hAnsi="Cambria" w:cs="Cambria"/>
                <w:sz w:val="24"/>
                <w:szCs w:val="24"/>
              </w:rPr>
              <w:t xml:space="preserve">The profitability index(PI) represents the relationship between present values of net cash inflows and the </w:t>
            </w:r>
            <w:r w:rsidR="0071681E">
              <w:rPr>
                <w:rFonts w:ascii="Cambria" w:hAnsi="Cambria" w:cs="Cambria"/>
                <w:sz w:val="24"/>
                <w:szCs w:val="24"/>
              </w:rPr>
              <w:t>present value of cash flows .I</w:t>
            </w:r>
            <w:r w:rsidR="00C119AB">
              <w:rPr>
                <w:rFonts w:ascii="Cambria" w:hAnsi="Cambria" w:cs="Cambria"/>
                <w:sz w:val="24"/>
                <w:szCs w:val="24"/>
              </w:rPr>
              <w:t>t can be calculated in the form of a percentage or unitary form.</w:t>
            </w:r>
          </w:p>
          <w:p w:rsidR="0053544B" w:rsidRDefault="00C119AB" w:rsidP="0053544B">
            <w:pPr>
              <w:rPr>
                <w:rFonts w:ascii="Cambria" w:hAnsi="Cambria" w:cs="Cambria"/>
                <w:sz w:val="24"/>
                <w:szCs w:val="24"/>
              </w:rPr>
            </w:pPr>
            <w:r>
              <w:rPr>
                <w:rFonts w:ascii="Cambria" w:hAnsi="Cambria" w:cs="Cambria"/>
                <w:sz w:val="24"/>
                <w:szCs w:val="24"/>
              </w:rPr>
              <w:t>The formula for PI is:-</w:t>
            </w:r>
          </w:p>
          <w:p w:rsidR="00C119AB" w:rsidRDefault="00C119AB" w:rsidP="0053544B">
            <w:pPr>
              <w:rPr>
                <w:rFonts w:ascii="Cambria" w:hAnsi="Cambria" w:cs="Cambria"/>
                <w:sz w:val="24"/>
                <w:szCs w:val="24"/>
              </w:rPr>
            </w:pPr>
          </w:p>
          <w:p w:rsidR="001F208F" w:rsidRPr="00C119AB" w:rsidRDefault="00C119AB" w:rsidP="0053544B">
            <w:pPr>
              <w:rPr>
                <w:rFonts w:ascii="Cambria" w:hAnsi="Cambria" w:cs="Cambria"/>
                <w:sz w:val="24"/>
                <w:szCs w:val="24"/>
                <w:u w:val="single"/>
              </w:rPr>
            </w:pPr>
            <w:r>
              <w:rPr>
                <w:rFonts w:ascii="Cambria" w:hAnsi="Cambria" w:cs="Cambria"/>
                <w:sz w:val="24"/>
                <w:szCs w:val="24"/>
              </w:rPr>
              <w:t xml:space="preserve">Profitability index= </w:t>
            </w:r>
            <w:r w:rsidRPr="00C119AB">
              <w:rPr>
                <w:rFonts w:ascii="Cambria" w:hAnsi="Cambria" w:cs="Cambria"/>
                <w:sz w:val="24"/>
                <w:szCs w:val="24"/>
                <w:u w:val="single"/>
              </w:rPr>
              <w:t>present value of cash inflows</w:t>
            </w:r>
          </w:p>
          <w:p w:rsidR="001F208F" w:rsidRDefault="00C119AB" w:rsidP="00C119AB">
            <w:pPr>
              <w:tabs>
                <w:tab w:val="left" w:pos="2076"/>
              </w:tabs>
              <w:rPr>
                <w:rFonts w:ascii="Cambria" w:hAnsi="Cambria" w:cs="Cambria"/>
                <w:sz w:val="24"/>
                <w:szCs w:val="24"/>
              </w:rPr>
            </w:pPr>
            <w:r>
              <w:rPr>
                <w:rFonts w:ascii="Cambria" w:hAnsi="Cambria" w:cs="Cambria"/>
                <w:sz w:val="24"/>
                <w:szCs w:val="24"/>
              </w:rPr>
              <w:tab/>
              <w:t>Present value of cash outflows</w:t>
            </w:r>
          </w:p>
          <w:p w:rsidR="001F208F" w:rsidRDefault="001F208F" w:rsidP="0053544B">
            <w:pPr>
              <w:rPr>
                <w:rFonts w:ascii="Cambria" w:hAnsi="Cambria" w:cs="Cambria"/>
                <w:sz w:val="24"/>
                <w:szCs w:val="24"/>
              </w:rPr>
            </w:pPr>
          </w:p>
          <w:p w:rsidR="001F208F" w:rsidRDefault="002D3E87" w:rsidP="0053544B">
            <w:pPr>
              <w:rPr>
                <w:rFonts w:ascii="Cambria" w:hAnsi="Cambria" w:cs="Cambria"/>
                <w:sz w:val="24"/>
                <w:szCs w:val="24"/>
              </w:rPr>
            </w:pPr>
            <w:r>
              <w:rPr>
                <w:rFonts w:ascii="Cambria" w:hAnsi="Cambria" w:cs="Cambria"/>
                <w:sz w:val="24"/>
                <w:szCs w:val="24"/>
              </w:rPr>
              <w:t>Merit- is a very important tool in determining which proposal to choose</w:t>
            </w:r>
          </w:p>
          <w:p w:rsidR="001F208F" w:rsidRDefault="001F208F" w:rsidP="0053544B">
            <w:pPr>
              <w:rPr>
                <w:rFonts w:ascii="Cambria" w:hAnsi="Cambria" w:cs="Cambria"/>
                <w:sz w:val="24"/>
                <w:szCs w:val="24"/>
              </w:rPr>
            </w:pPr>
          </w:p>
          <w:p w:rsidR="001F208F" w:rsidRDefault="001F208F" w:rsidP="0053544B">
            <w:pPr>
              <w:rPr>
                <w:rFonts w:ascii="Cambria" w:hAnsi="Cambria" w:cs="Cambria"/>
                <w:sz w:val="24"/>
                <w:szCs w:val="24"/>
              </w:rPr>
            </w:pPr>
          </w:p>
          <w:p w:rsidR="0053544B" w:rsidRDefault="0053544B" w:rsidP="0053544B">
            <w:pPr>
              <w:autoSpaceDE w:val="0"/>
              <w:autoSpaceDN w:val="0"/>
              <w:adjustRightInd w:val="0"/>
              <w:rPr>
                <w:rFonts w:ascii="Calibri" w:hAnsi="Calibri" w:cs="Calibri"/>
                <w:sz w:val="24"/>
                <w:szCs w:val="24"/>
              </w:rPr>
            </w:pPr>
            <w:r>
              <w:rPr>
                <w:sz w:val="24"/>
                <w:szCs w:val="24"/>
              </w:rPr>
              <w:t>2.</w:t>
            </w:r>
            <w:r>
              <w:rPr>
                <w:rFonts w:ascii="Calibri" w:hAnsi="Calibri" w:cs="Calibri"/>
                <w:sz w:val="24"/>
                <w:szCs w:val="24"/>
              </w:rPr>
              <w:t xml:space="preserve"> Preparing a project report involves analysis of financial data to project future cash outflows</w:t>
            </w:r>
          </w:p>
          <w:p w:rsidR="0053544B" w:rsidRDefault="0053544B" w:rsidP="0053544B">
            <w:pPr>
              <w:autoSpaceDE w:val="0"/>
              <w:autoSpaceDN w:val="0"/>
              <w:adjustRightInd w:val="0"/>
              <w:rPr>
                <w:rFonts w:ascii="Calibri" w:hAnsi="Calibri" w:cs="Calibri"/>
                <w:sz w:val="24"/>
                <w:szCs w:val="24"/>
              </w:rPr>
            </w:pPr>
            <w:r>
              <w:rPr>
                <w:rFonts w:ascii="Calibri" w:hAnsi="Calibri" w:cs="Calibri"/>
                <w:sz w:val="24"/>
                <w:szCs w:val="24"/>
              </w:rPr>
              <w:t>and inflows, as well as a thorough assessment of the following:</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The project’s potential in the market</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technical feasibility</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environmental impact</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financial feasibility</w:t>
            </w:r>
          </w:p>
          <w:p w:rsidR="00962FB5"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Availability of managerial skills required for the project</w:t>
            </w:r>
          </w:p>
          <w:p w:rsidR="0053544B" w:rsidRDefault="0053544B" w:rsidP="0053544B">
            <w:pPr>
              <w:autoSpaceDE w:val="0"/>
              <w:autoSpaceDN w:val="0"/>
              <w:adjustRightInd w:val="0"/>
              <w:rPr>
                <w:rFonts w:ascii="Cambria" w:hAnsi="Cambria" w:cs="Cambria"/>
                <w:sz w:val="24"/>
                <w:szCs w:val="24"/>
              </w:rPr>
            </w:pPr>
            <w:r>
              <w:rPr>
                <w:rFonts w:ascii="Cambria" w:hAnsi="Cambria" w:cs="Cambria"/>
                <w:sz w:val="24"/>
                <w:szCs w:val="24"/>
              </w:rPr>
              <w:t>Why environmental impact is documented in a project report and how it can affect</w:t>
            </w:r>
          </w:p>
          <w:p w:rsidR="00CC2FB3" w:rsidRDefault="0053544B" w:rsidP="0053544B">
            <w:pPr>
              <w:rPr>
                <w:rFonts w:ascii="Cambria" w:hAnsi="Cambria" w:cs="Cambria"/>
                <w:sz w:val="24"/>
                <w:szCs w:val="24"/>
              </w:rPr>
            </w:pPr>
            <w:r>
              <w:rPr>
                <w:rFonts w:ascii="Cambria" w:hAnsi="Cambria" w:cs="Cambria"/>
                <w:sz w:val="24"/>
                <w:szCs w:val="24"/>
              </w:rPr>
              <w:t>Future cash inflows and outflows.</w:t>
            </w:r>
          </w:p>
          <w:p w:rsidR="0053544B" w:rsidRDefault="0053544B" w:rsidP="0053544B">
            <w:pPr>
              <w:rPr>
                <w:sz w:val="24"/>
                <w:szCs w:val="24"/>
              </w:rPr>
            </w:pPr>
          </w:p>
          <w:p w:rsidR="00AC06AA" w:rsidRDefault="00AC06AA" w:rsidP="0053544B">
            <w:pPr>
              <w:rPr>
                <w:sz w:val="24"/>
                <w:szCs w:val="24"/>
              </w:rPr>
            </w:pPr>
          </w:p>
          <w:p w:rsidR="00962FB5" w:rsidRDefault="00962FB5" w:rsidP="0053544B">
            <w:pPr>
              <w:rPr>
                <w:sz w:val="24"/>
                <w:szCs w:val="24"/>
              </w:rPr>
            </w:pPr>
            <w:r>
              <w:rPr>
                <w:sz w:val="24"/>
                <w:szCs w:val="24"/>
              </w:rPr>
              <w:t xml:space="preserve">Environmental impact assessment is the formal process used to predict the environmental consequences be it positive or negative’ of a </w:t>
            </w:r>
            <w:r w:rsidR="006D23A5">
              <w:rPr>
                <w:sz w:val="24"/>
                <w:szCs w:val="24"/>
              </w:rPr>
              <w:t>plan, policy</w:t>
            </w:r>
            <w:r>
              <w:rPr>
                <w:sz w:val="24"/>
                <w:szCs w:val="24"/>
              </w:rPr>
              <w:t xml:space="preserve"> or project prior to the decision to move </w:t>
            </w:r>
            <w:r w:rsidR="006D23A5">
              <w:rPr>
                <w:sz w:val="24"/>
                <w:szCs w:val="24"/>
              </w:rPr>
              <w:t>forward with the proposed action. An impact assessment may propose measures to adjust impacts to acceptable levels or to investigate new technological solutions.</w:t>
            </w:r>
          </w:p>
          <w:p w:rsidR="006D23A5" w:rsidRDefault="006D23A5" w:rsidP="0053544B">
            <w:pPr>
              <w:rPr>
                <w:sz w:val="24"/>
                <w:szCs w:val="24"/>
              </w:rPr>
            </w:pPr>
            <w:r>
              <w:rPr>
                <w:sz w:val="24"/>
                <w:szCs w:val="24"/>
              </w:rPr>
              <w:t>The purpose of the assessment is to ensure that decision makers consider the environmental impact when deciding whether or not to proceed with a project.</w:t>
            </w:r>
          </w:p>
          <w:p w:rsidR="006D23A5" w:rsidRDefault="006D23A5" w:rsidP="0053544B">
            <w:pPr>
              <w:rPr>
                <w:sz w:val="24"/>
                <w:szCs w:val="24"/>
              </w:rPr>
            </w:pPr>
          </w:p>
          <w:p w:rsidR="006D23A5" w:rsidRDefault="00097E42" w:rsidP="0053544B">
            <w:pPr>
              <w:rPr>
                <w:sz w:val="24"/>
                <w:szCs w:val="24"/>
              </w:rPr>
            </w:pPr>
            <w:r>
              <w:rPr>
                <w:sz w:val="24"/>
                <w:szCs w:val="24"/>
              </w:rPr>
              <w:t>According to</w:t>
            </w:r>
            <w:r w:rsidR="006D23A5">
              <w:rPr>
                <w:sz w:val="24"/>
                <w:szCs w:val="24"/>
              </w:rPr>
              <w:t xml:space="preserve"> the </w:t>
            </w:r>
            <w:r w:rsidR="00BE5B94">
              <w:rPr>
                <w:sz w:val="24"/>
                <w:szCs w:val="24"/>
              </w:rPr>
              <w:t>International</w:t>
            </w:r>
            <w:r w:rsidR="006D23A5">
              <w:rPr>
                <w:sz w:val="24"/>
                <w:szCs w:val="24"/>
              </w:rPr>
              <w:t xml:space="preserve"> Association for Impact Assessment</w:t>
            </w:r>
            <w:r w:rsidR="00BE5B94">
              <w:rPr>
                <w:sz w:val="24"/>
                <w:szCs w:val="24"/>
              </w:rPr>
              <w:t xml:space="preserve"> </w:t>
            </w:r>
            <w:r w:rsidR="006D23A5">
              <w:rPr>
                <w:sz w:val="24"/>
                <w:szCs w:val="24"/>
              </w:rPr>
              <w:t>(IAIA) an environmental impact assessment is the process of identifying, predicting, evaluating and mitigating</w:t>
            </w:r>
            <w:r w:rsidR="00BE5B94">
              <w:rPr>
                <w:sz w:val="24"/>
                <w:szCs w:val="24"/>
              </w:rPr>
              <w:t xml:space="preserve"> the biophysical, social and other relevant effects of development proposals prior to major decisions being taken and commitments made.</w:t>
            </w:r>
          </w:p>
          <w:p w:rsidR="00577617" w:rsidRDefault="00577617" w:rsidP="00577617">
            <w:pPr>
              <w:autoSpaceDE w:val="0"/>
              <w:autoSpaceDN w:val="0"/>
              <w:adjustRightInd w:val="0"/>
              <w:rPr>
                <w:sz w:val="24"/>
                <w:szCs w:val="24"/>
              </w:rPr>
            </w:pPr>
          </w:p>
          <w:p w:rsidR="00FB4F14" w:rsidRPr="00DA2145" w:rsidRDefault="00FB4F14" w:rsidP="00577617">
            <w:pPr>
              <w:autoSpaceDE w:val="0"/>
              <w:autoSpaceDN w:val="0"/>
              <w:adjustRightInd w:val="0"/>
              <w:rPr>
                <w:rFonts w:ascii="Cambria" w:hAnsi="Cambria" w:cs="Cambria"/>
              </w:rPr>
            </w:pPr>
            <w:r w:rsidRPr="00DA2145">
              <w:rPr>
                <w:rFonts w:ascii="Cambria" w:hAnsi="Cambria" w:cs="Cambria"/>
              </w:rPr>
              <w:t>Why environmental impact is documented in a project report?</w:t>
            </w:r>
          </w:p>
          <w:p w:rsidR="00FB4F14" w:rsidRPr="00DA2145" w:rsidRDefault="00FB4F14" w:rsidP="00FB4F14">
            <w:pPr>
              <w:pStyle w:val="ListParagraph"/>
              <w:numPr>
                <w:ilvl w:val="0"/>
                <w:numId w:val="11"/>
              </w:numPr>
              <w:autoSpaceDE w:val="0"/>
              <w:autoSpaceDN w:val="0"/>
              <w:adjustRightInd w:val="0"/>
              <w:rPr>
                <w:rFonts w:ascii="Cambria" w:hAnsi="Cambria" w:cs="Cambria"/>
              </w:rPr>
            </w:pPr>
            <w:r w:rsidRPr="00DA2145">
              <w:rPr>
                <w:rFonts w:ascii="Cambria" w:hAnsi="Cambria" w:cs="Cambria"/>
              </w:rPr>
              <w:t xml:space="preserve">To protect the components of the environment </w:t>
            </w:r>
            <w:r w:rsidR="006C3180" w:rsidRPr="00DA2145">
              <w:rPr>
                <w:rFonts w:ascii="Cambria" w:hAnsi="Cambria" w:cs="Cambria"/>
              </w:rPr>
              <w:t>that is</w:t>
            </w:r>
            <w:r w:rsidRPr="00DA2145">
              <w:rPr>
                <w:rFonts w:ascii="Cambria" w:hAnsi="Cambria" w:cs="Cambria"/>
              </w:rPr>
              <w:t xml:space="preserve"> within the legislative authority from significant adverse environmental effects caused by a designated project.</w:t>
            </w:r>
          </w:p>
          <w:p w:rsidR="00FB4F14" w:rsidRPr="00DA2145" w:rsidRDefault="00FB4F14" w:rsidP="00FB4F14">
            <w:pPr>
              <w:pStyle w:val="ListParagraph"/>
              <w:numPr>
                <w:ilvl w:val="0"/>
                <w:numId w:val="11"/>
              </w:numPr>
              <w:autoSpaceDE w:val="0"/>
              <w:autoSpaceDN w:val="0"/>
              <w:adjustRightInd w:val="0"/>
              <w:rPr>
                <w:rFonts w:ascii="Cambria" w:hAnsi="Cambria" w:cs="Cambria"/>
              </w:rPr>
            </w:pPr>
            <w:r w:rsidRPr="00DA2145">
              <w:rPr>
                <w:rFonts w:ascii="Cambria" w:hAnsi="Cambria" w:cs="Cambria"/>
              </w:rPr>
              <w:t xml:space="preserve">To ensure that designated projects </w:t>
            </w:r>
            <w:r w:rsidR="006C3180" w:rsidRPr="00DA2145">
              <w:rPr>
                <w:rFonts w:ascii="Cambria" w:hAnsi="Cambria" w:cs="Cambria"/>
              </w:rPr>
              <w:t>that</w:t>
            </w:r>
            <w:r w:rsidRPr="00DA2145">
              <w:rPr>
                <w:rFonts w:ascii="Cambria" w:hAnsi="Cambria" w:cs="Cambria"/>
              </w:rPr>
              <w:t xml:space="preserve"> require the exercise of power or performance of a duty or function by a federal authority under a</w:t>
            </w:r>
            <w:r w:rsidR="00221E18" w:rsidRPr="00DA2145">
              <w:rPr>
                <w:rFonts w:ascii="Cambria" w:hAnsi="Cambria" w:cs="Cambria"/>
              </w:rPr>
              <w:t xml:space="preserve">ny act of </w:t>
            </w:r>
            <w:r w:rsidR="006C3180" w:rsidRPr="00DA2145">
              <w:rPr>
                <w:rFonts w:ascii="Cambria" w:hAnsi="Cambria" w:cs="Cambria"/>
              </w:rPr>
              <w:t>parliament</w:t>
            </w:r>
            <w:r w:rsidR="00221E18" w:rsidRPr="00DA2145">
              <w:rPr>
                <w:rFonts w:ascii="Cambria" w:hAnsi="Cambria" w:cs="Cambria"/>
              </w:rPr>
              <w:t xml:space="preserve"> are considered in a careful and precautionary manner to avoid significant adverse environmental effects.</w:t>
            </w:r>
          </w:p>
          <w:p w:rsidR="00221E18" w:rsidRPr="00DA2145" w:rsidRDefault="00221E18" w:rsidP="00FB4F14">
            <w:pPr>
              <w:pStyle w:val="ListParagraph"/>
              <w:numPr>
                <w:ilvl w:val="0"/>
                <w:numId w:val="11"/>
              </w:numPr>
              <w:autoSpaceDE w:val="0"/>
              <w:autoSpaceDN w:val="0"/>
              <w:adjustRightInd w:val="0"/>
              <w:rPr>
                <w:rFonts w:ascii="Cambria" w:hAnsi="Cambria" w:cs="Cambria"/>
              </w:rPr>
            </w:pPr>
            <w:r w:rsidRPr="00DA2145">
              <w:rPr>
                <w:rFonts w:ascii="Cambria" w:hAnsi="Cambria" w:cs="Cambria"/>
              </w:rPr>
              <w:t>To promote commu</w:t>
            </w:r>
            <w:r w:rsidR="006C3180">
              <w:rPr>
                <w:rFonts w:ascii="Cambria" w:hAnsi="Cambria" w:cs="Cambria"/>
              </w:rPr>
              <w:t xml:space="preserve">nication and cooperation with non </w:t>
            </w:r>
            <w:r w:rsidR="006C3180" w:rsidRPr="00DA2145">
              <w:rPr>
                <w:rFonts w:ascii="Cambria" w:hAnsi="Cambria" w:cs="Cambria"/>
              </w:rPr>
              <w:t>original</w:t>
            </w:r>
            <w:r w:rsidRPr="00DA2145">
              <w:rPr>
                <w:rFonts w:ascii="Cambria" w:hAnsi="Cambria" w:cs="Cambria"/>
              </w:rPr>
              <w:t xml:space="preserve"> people with respect to</w:t>
            </w:r>
            <w:r w:rsidR="006C3180">
              <w:rPr>
                <w:rFonts w:ascii="Cambria" w:hAnsi="Cambria" w:cs="Cambria"/>
              </w:rPr>
              <w:t xml:space="preserve"> </w:t>
            </w:r>
            <w:r w:rsidR="006C3180" w:rsidRPr="00DA2145">
              <w:rPr>
                <w:rFonts w:ascii="Cambria" w:hAnsi="Cambria" w:cs="Cambria"/>
              </w:rPr>
              <w:t>environmental</w:t>
            </w:r>
            <w:r w:rsidRPr="00DA2145">
              <w:rPr>
                <w:rFonts w:ascii="Cambria" w:hAnsi="Cambria" w:cs="Cambria"/>
              </w:rPr>
              <w:t xml:space="preserve"> assessment.</w:t>
            </w:r>
          </w:p>
          <w:p w:rsidR="00221E18" w:rsidRPr="00DA2145" w:rsidRDefault="00221E18" w:rsidP="00FB4F14">
            <w:pPr>
              <w:pStyle w:val="ListParagraph"/>
              <w:numPr>
                <w:ilvl w:val="0"/>
                <w:numId w:val="11"/>
              </w:numPr>
              <w:autoSpaceDE w:val="0"/>
              <w:autoSpaceDN w:val="0"/>
              <w:adjustRightInd w:val="0"/>
              <w:rPr>
                <w:rFonts w:ascii="Cambria" w:hAnsi="Cambria" w:cs="Cambria"/>
              </w:rPr>
            </w:pPr>
            <w:r w:rsidRPr="00DA2145">
              <w:rPr>
                <w:rFonts w:ascii="Cambria" w:hAnsi="Cambria" w:cs="Cambria"/>
              </w:rPr>
              <w:t>To ensure that opportunities are provided for meaningful public participation during an environmental assessment</w:t>
            </w:r>
          </w:p>
          <w:p w:rsidR="00221E18" w:rsidRPr="00DA2145" w:rsidRDefault="00221E18" w:rsidP="00FB4F14">
            <w:pPr>
              <w:pStyle w:val="ListParagraph"/>
              <w:numPr>
                <w:ilvl w:val="0"/>
                <w:numId w:val="11"/>
              </w:numPr>
              <w:autoSpaceDE w:val="0"/>
              <w:autoSpaceDN w:val="0"/>
              <w:adjustRightInd w:val="0"/>
              <w:rPr>
                <w:rFonts w:ascii="Cambria" w:hAnsi="Cambria" w:cs="Cambria"/>
              </w:rPr>
            </w:pPr>
            <w:r w:rsidRPr="00DA2145">
              <w:rPr>
                <w:rFonts w:ascii="Cambria" w:hAnsi="Cambria" w:cs="Cambria"/>
              </w:rPr>
              <w:t>To ensure that an environmental assessment is completed in a timely manner.</w:t>
            </w:r>
          </w:p>
          <w:p w:rsidR="00FB4F14" w:rsidRPr="00DA2145" w:rsidRDefault="00FB4F14" w:rsidP="00577617">
            <w:pPr>
              <w:autoSpaceDE w:val="0"/>
              <w:autoSpaceDN w:val="0"/>
              <w:adjustRightInd w:val="0"/>
              <w:rPr>
                <w:rFonts w:ascii="Cambria" w:hAnsi="Cambria" w:cs="Cambria"/>
              </w:rPr>
            </w:pPr>
          </w:p>
          <w:p w:rsidR="00FB4F14" w:rsidRPr="00DA2145" w:rsidRDefault="00FB4F14" w:rsidP="00577617">
            <w:pPr>
              <w:autoSpaceDE w:val="0"/>
              <w:autoSpaceDN w:val="0"/>
              <w:adjustRightInd w:val="0"/>
              <w:rPr>
                <w:rFonts w:ascii="Cambria" w:hAnsi="Cambria" w:cs="Cambria"/>
              </w:rPr>
            </w:pPr>
          </w:p>
          <w:p w:rsidR="00FB4F14" w:rsidRDefault="00221E18" w:rsidP="00577617">
            <w:pPr>
              <w:autoSpaceDE w:val="0"/>
              <w:autoSpaceDN w:val="0"/>
              <w:adjustRightInd w:val="0"/>
              <w:rPr>
                <w:rFonts w:ascii="Cambria" w:hAnsi="Cambria" w:cs="Cambria"/>
              </w:rPr>
            </w:pPr>
            <w:r w:rsidRPr="00DA2145">
              <w:rPr>
                <w:rFonts w:ascii="Cambria" w:hAnsi="Cambria" w:cs="Cambria"/>
              </w:rPr>
              <w:t>How can it affect Future cash inflows and outflows</w:t>
            </w:r>
            <w:r w:rsidR="00175CA1">
              <w:rPr>
                <w:rFonts w:ascii="Cambria" w:hAnsi="Cambria" w:cs="Cambria"/>
              </w:rPr>
              <w:t>:</w:t>
            </w:r>
          </w:p>
          <w:p w:rsidR="00175CA1" w:rsidRDefault="00175CA1" w:rsidP="001677DD">
            <w:pPr>
              <w:pStyle w:val="ListParagraph"/>
              <w:numPr>
                <w:ilvl w:val="0"/>
                <w:numId w:val="12"/>
              </w:numPr>
              <w:autoSpaceDE w:val="0"/>
              <w:autoSpaceDN w:val="0"/>
              <w:adjustRightInd w:val="0"/>
              <w:rPr>
                <w:rFonts w:ascii="Cambria" w:hAnsi="Cambria" w:cs="Cambria"/>
              </w:rPr>
            </w:pPr>
            <w:r w:rsidRPr="001677DD">
              <w:rPr>
                <w:rFonts w:ascii="Cambria" w:hAnsi="Cambria" w:cs="Cambria"/>
              </w:rPr>
              <w:t xml:space="preserve">The net present value and internal rate of return </w:t>
            </w:r>
            <w:r w:rsidR="006C3180" w:rsidRPr="001677DD">
              <w:rPr>
                <w:rFonts w:ascii="Cambria" w:hAnsi="Cambria" w:cs="Cambria"/>
              </w:rPr>
              <w:t>techniques</w:t>
            </w:r>
            <w:r w:rsidRPr="001677DD">
              <w:rPr>
                <w:rFonts w:ascii="Cambria" w:hAnsi="Cambria" w:cs="Cambria"/>
              </w:rPr>
              <w:t xml:space="preserve"> are discounted cash flow evaluation </w:t>
            </w:r>
            <w:r w:rsidR="006C3180" w:rsidRPr="001677DD">
              <w:rPr>
                <w:rFonts w:ascii="Cambria" w:hAnsi="Cambria" w:cs="Cambria"/>
              </w:rPr>
              <w:t>techniques. These</w:t>
            </w:r>
            <w:r w:rsidRPr="001677DD">
              <w:rPr>
                <w:rFonts w:ascii="Cambria" w:hAnsi="Cambria" w:cs="Cambria"/>
              </w:rPr>
              <w:t xml:space="preserve"> are called discounted </w:t>
            </w:r>
            <w:r w:rsidR="006C3180" w:rsidRPr="001677DD">
              <w:rPr>
                <w:rFonts w:ascii="Cambria" w:hAnsi="Cambria" w:cs="Cambria"/>
              </w:rPr>
              <w:t>cash flow</w:t>
            </w:r>
            <w:r w:rsidRPr="001677DD">
              <w:rPr>
                <w:rFonts w:ascii="Cambria" w:hAnsi="Cambria" w:cs="Cambria"/>
              </w:rPr>
              <w:t xml:space="preserve"> methods because they recognize the time value of money.Net present value is the present value of the project’s expected future cash flows both inflows and outflows, discounted at the appropriate cost of capital.</w:t>
            </w:r>
          </w:p>
          <w:p w:rsidR="001677DD" w:rsidRDefault="001677DD" w:rsidP="001677DD">
            <w:pPr>
              <w:pStyle w:val="ListParagraph"/>
              <w:numPr>
                <w:ilvl w:val="0"/>
                <w:numId w:val="12"/>
              </w:numPr>
              <w:autoSpaceDE w:val="0"/>
              <w:autoSpaceDN w:val="0"/>
              <w:adjustRightInd w:val="0"/>
              <w:rPr>
                <w:rFonts w:ascii="Cambria" w:hAnsi="Cambria" w:cs="Cambria"/>
              </w:rPr>
            </w:pPr>
            <w:r>
              <w:rPr>
                <w:rFonts w:ascii="Cambria" w:hAnsi="Cambria" w:cs="Cambria"/>
              </w:rPr>
              <w:t xml:space="preserve">The modified internal rate of return assumes that cash flows from all projects are reinvested at the cost of capital as opposed </w:t>
            </w:r>
            <w:r w:rsidR="00EF2FB2">
              <w:rPr>
                <w:rFonts w:ascii="Cambria" w:hAnsi="Cambria" w:cs="Cambria"/>
              </w:rPr>
              <w:t xml:space="preserve">to the project s own internal rate of </w:t>
            </w:r>
            <w:r w:rsidR="006C3180">
              <w:rPr>
                <w:rFonts w:ascii="Cambria" w:hAnsi="Cambria" w:cs="Cambria"/>
              </w:rPr>
              <w:t xml:space="preserve">return. This </w:t>
            </w:r>
            <w:r w:rsidR="00EF2FB2">
              <w:rPr>
                <w:rFonts w:ascii="Cambria" w:hAnsi="Cambria" w:cs="Cambria"/>
              </w:rPr>
              <w:t xml:space="preserve"> makes the modified internal rate of </w:t>
            </w:r>
            <w:r w:rsidR="006C3180">
              <w:rPr>
                <w:rFonts w:ascii="Cambria" w:hAnsi="Cambria" w:cs="Cambria"/>
              </w:rPr>
              <w:t>return</w:t>
            </w:r>
            <w:r w:rsidR="00EF2FB2">
              <w:rPr>
                <w:rFonts w:ascii="Cambria" w:hAnsi="Cambria" w:cs="Cambria"/>
              </w:rPr>
              <w:t xml:space="preserve"> better indicator of a project s true profitability.</w:t>
            </w:r>
          </w:p>
          <w:p w:rsidR="00EF2FB2" w:rsidRPr="001677DD" w:rsidRDefault="00EF2FB2" w:rsidP="001677DD">
            <w:pPr>
              <w:pStyle w:val="ListParagraph"/>
              <w:numPr>
                <w:ilvl w:val="0"/>
                <w:numId w:val="12"/>
              </w:numPr>
              <w:autoSpaceDE w:val="0"/>
              <w:autoSpaceDN w:val="0"/>
              <w:adjustRightInd w:val="0"/>
              <w:rPr>
                <w:rFonts w:ascii="Cambria" w:hAnsi="Cambria" w:cs="Cambria"/>
              </w:rPr>
            </w:pPr>
            <w:r>
              <w:rPr>
                <w:rFonts w:ascii="Cambria" w:hAnsi="Cambria" w:cs="Cambria"/>
              </w:rPr>
              <w:t xml:space="preserve">Capital projects with </w:t>
            </w:r>
            <w:r w:rsidR="006C3180">
              <w:rPr>
                <w:rFonts w:ascii="Cambria" w:hAnsi="Cambria" w:cs="Cambria"/>
              </w:rPr>
              <w:t>no normal</w:t>
            </w:r>
            <w:r>
              <w:rPr>
                <w:rFonts w:ascii="Cambria" w:hAnsi="Cambria" w:cs="Cambria"/>
              </w:rPr>
              <w:t xml:space="preserve"> </w:t>
            </w:r>
            <w:r w:rsidR="006C3180">
              <w:rPr>
                <w:rFonts w:ascii="Cambria" w:hAnsi="Cambria" w:cs="Cambria"/>
              </w:rPr>
              <w:t>cash flows</w:t>
            </w:r>
            <w:r>
              <w:rPr>
                <w:rFonts w:ascii="Cambria" w:hAnsi="Cambria" w:cs="Cambria"/>
              </w:rPr>
              <w:t xml:space="preserve"> have a large cash outflow either sometime during or at the end of their </w:t>
            </w:r>
            <w:r w:rsidR="006C3180">
              <w:rPr>
                <w:rFonts w:ascii="Cambria" w:hAnsi="Cambria" w:cs="Cambria"/>
              </w:rPr>
              <w:t>lives. A</w:t>
            </w:r>
            <w:r>
              <w:rPr>
                <w:rFonts w:ascii="Cambria" w:hAnsi="Cambria" w:cs="Cambria"/>
              </w:rPr>
              <w:t xml:space="preserve"> common problem encountered when evaluating projects with </w:t>
            </w:r>
            <w:r w:rsidR="006C3180">
              <w:rPr>
                <w:rFonts w:ascii="Cambria" w:hAnsi="Cambria" w:cs="Cambria"/>
              </w:rPr>
              <w:t>no normal</w:t>
            </w:r>
            <w:r>
              <w:rPr>
                <w:rFonts w:ascii="Cambria" w:hAnsi="Cambria" w:cs="Cambria"/>
              </w:rPr>
              <w:t xml:space="preserve"> cash flows is multiple internal rate of </w:t>
            </w:r>
            <w:r w:rsidR="006C3180">
              <w:rPr>
                <w:rFonts w:ascii="Cambria" w:hAnsi="Cambria" w:cs="Cambria"/>
              </w:rPr>
              <w:t>return’s. A</w:t>
            </w:r>
            <w:r>
              <w:rPr>
                <w:rFonts w:ascii="Cambria" w:hAnsi="Cambria" w:cs="Cambria"/>
              </w:rPr>
              <w:t xml:space="preserve"> project has normal cash flows if one or more cash out flows or costs are followed by a series of cash inflow.</w:t>
            </w:r>
          </w:p>
          <w:p w:rsidR="00577617" w:rsidRPr="006C3180" w:rsidRDefault="00577617" w:rsidP="00EF2FB2">
            <w:pPr>
              <w:autoSpaceDE w:val="0"/>
              <w:autoSpaceDN w:val="0"/>
              <w:adjustRightInd w:val="0"/>
              <w:rPr>
                <w:rFonts w:ascii="Cambria" w:hAnsi="Cambria" w:cs="Cambria"/>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0E27"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3B4E" w:rsidP="00A851DA">
            <w:pPr>
              <w:rPr>
                <w:rFonts w:cs="Bliss-Regular"/>
                <w:color w:val="000000"/>
              </w:rPr>
            </w:pPr>
            <w:r>
              <w:rPr>
                <w:rFonts w:cs="Bliss-Regular"/>
                <w:color w:val="000000"/>
              </w:rPr>
              <w:t>19</w:t>
            </w:r>
            <w:r w:rsidR="00334B52">
              <w:rPr>
                <w:rFonts w:cs="Bliss-Regular"/>
                <w:color w:val="000000"/>
              </w:rPr>
              <w:t>/11/2014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6A9" w:rsidRDefault="007D46A9" w:rsidP="00CB4D0A">
      <w:pPr>
        <w:spacing w:after="0" w:line="240" w:lineRule="auto"/>
      </w:pPr>
      <w:r>
        <w:separator/>
      </w:r>
    </w:p>
  </w:endnote>
  <w:endnote w:type="continuationSeparator" w:id="1">
    <w:p w:rsidR="007D46A9" w:rsidRDefault="007D46A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6A9" w:rsidRDefault="007D46A9" w:rsidP="00CB4D0A">
      <w:pPr>
        <w:spacing w:after="0" w:line="240" w:lineRule="auto"/>
      </w:pPr>
      <w:r>
        <w:separator/>
      </w:r>
    </w:p>
  </w:footnote>
  <w:footnote w:type="continuationSeparator" w:id="1">
    <w:p w:rsidR="007D46A9" w:rsidRDefault="007D46A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03482"/>
    <w:multiLevelType w:val="hybridMultilevel"/>
    <w:tmpl w:val="45402B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70F69"/>
    <w:multiLevelType w:val="hybridMultilevel"/>
    <w:tmpl w:val="AFA6F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2B217D"/>
    <w:multiLevelType w:val="hybridMultilevel"/>
    <w:tmpl w:val="E2F20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5B7381"/>
    <w:multiLevelType w:val="hybridMultilevel"/>
    <w:tmpl w:val="DD14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D73393"/>
    <w:multiLevelType w:val="hybridMultilevel"/>
    <w:tmpl w:val="3DB0E6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D443F8"/>
    <w:multiLevelType w:val="hybridMultilevel"/>
    <w:tmpl w:val="A63C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DC240C"/>
    <w:multiLevelType w:val="hybridMultilevel"/>
    <w:tmpl w:val="3A180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87E5E"/>
    <w:multiLevelType w:val="hybridMultilevel"/>
    <w:tmpl w:val="1834F6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E24029"/>
    <w:multiLevelType w:val="hybridMultilevel"/>
    <w:tmpl w:val="2E98E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890E82"/>
    <w:multiLevelType w:val="hybridMultilevel"/>
    <w:tmpl w:val="AB648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461780"/>
    <w:multiLevelType w:val="hybridMultilevel"/>
    <w:tmpl w:val="5448C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4"/>
  </w:num>
  <w:num w:numId="5">
    <w:abstractNumId w:val="5"/>
  </w:num>
  <w:num w:numId="6">
    <w:abstractNumId w:val="10"/>
  </w:num>
  <w:num w:numId="7">
    <w:abstractNumId w:val="11"/>
  </w:num>
  <w:num w:numId="8">
    <w:abstractNumId w:val="6"/>
  </w:num>
  <w:num w:numId="9">
    <w:abstractNumId w:val="1"/>
  </w:num>
  <w:num w:numId="10">
    <w:abstractNumId w:val="9"/>
  </w:num>
  <w:num w:numId="11">
    <w:abstractNumId w:val="2"/>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02AC9"/>
    <w:rsid w:val="000158F9"/>
    <w:rsid w:val="00035CDD"/>
    <w:rsid w:val="00040083"/>
    <w:rsid w:val="00055992"/>
    <w:rsid w:val="00065278"/>
    <w:rsid w:val="000677CA"/>
    <w:rsid w:val="000820E8"/>
    <w:rsid w:val="00097E42"/>
    <w:rsid w:val="000B187A"/>
    <w:rsid w:val="001175EE"/>
    <w:rsid w:val="001511C7"/>
    <w:rsid w:val="00157CF6"/>
    <w:rsid w:val="00167157"/>
    <w:rsid w:val="001677DD"/>
    <w:rsid w:val="00175CA1"/>
    <w:rsid w:val="00182416"/>
    <w:rsid w:val="00187EB4"/>
    <w:rsid w:val="001F0481"/>
    <w:rsid w:val="001F208F"/>
    <w:rsid w:val="0020451E"/>
    <w:rsid w:val="00204EB2"/>
    <w:rsid w:val="00206B9D"/>
    <w:rsid w:val="00210462"/>
    <w:rsid w:val="00221E18"/>
    <w:rsid w:val="0023259C"/>
    <w:rsid w:val="00267BB3"/>
    <w:rsid w:val="002A0015"/>
    <w:rsid w:val="002B0BD7"/>
    <w:rsid w:val="002B573D"/>
    <w:rsid w:val="002C5CB2"/>
    <w:rsid w:val="002D3E87"/>
    <w:rsid w:val="002D4EF2"/>
    <w:rsid w:val="002F779F"/>
    <w:rsid w:val="003060F2"/>
    <w:rsid w:val="00334B52"/>
    <w:rsid w:val="00371885"/>
    <w:rsid w:val="003D79AC"/>
    <w:rsid w:val="003E2B87"/>
    <w:rsid w:val="003F4EA4"/>
    <w:rsid w:val="00405895"/>
    <w:rsid w:val="004058DF"/>
    <w:rsid w:val="00406FAF"/>
    <w:rsid w:val="00413DF4"/>
    <w:rsid w:val="00430AA9"/>
    <w:rsid w:val="00440E27"/>
    <w:rsid w:val="00457914"/>
    <w:rsid w:val="00466FB1"/>
    <w:rsid w:val="00486F1A"/>
    <w:rsid w:val="00490CB9"/>
    <w:rsid w:val="004A2CE2"/>
    <w:rsid w:val="004B65CA"/>
    <w:rsid w:val="004C38C2"/>
    <w:rsid w:val="004C3CAF"/>
    <w:rsid w:val="004E3CDA"/>
    <w:rsid w:val="004F4B4D"/>
    <w:rsid w:val="0050216D"/>
    <w:rsid w:val="00503D7E"/>
    <w:rsid w:val="0050778F"/>
    <w:rsid w:val="0053544B"/>
    <w:rsid w:val="00535F31"/>
    <w:rsid w:val="00537FE2"/>
    <w:rsid w:val="00543444"/>
    <w:rsid w:val="00544D94"/>
    <w:rsid w:val="005516B1"/>
    <w:rsid w:val="00574D64"/>
    <w:rsid w:val="00577617"/>
    <w:rsid w:val="00587897"/>
    <w:rsid w:val="00591365"/>
    <w:rsid w:val="005B31E4"/>
    <w:rsid w:val="005E2E1C"/>
    <w:rsid w:val="005F3808"/>
    <w:rsid w:val="006034F6"/>
    <w:rsid w:val="00607874"/>
    <w:rsid w:val="00607E77"/>
    <w:rsid w:val="00617BB3"/>
    <w:rsid w:val="00633B4E"/>
    <w:rsid w:val="00645CDD"/>
    <w:rsid w:val="0066792A"/>
    <w:rsid w:val="00674D28"/>
    <w:rsid w:val="006823A7"/>
    <w:rsid w:val="006C3180"/>
    <w:rsid w:val="006D23A5"/>
    <w:rsid w:val="0070347F"/>
    <w:rsid w:val="0070678E"/>
    <w:rsid w:val="0071681E"/>
    <w:rsid w:val="0072368B"/>
    <w:rsid w:val="00723985"/>
    <w:rsid w:val="007407B8"/>
    <w:rsid w:val="00745220"/>
    <w:rsid w:val="00751937"/>
    <w:rsid w:val="00755324"/>
    <w:rsid w:val="007C57DC"/>
    <w:rsid w:val="007D46A9"/>
    <w:rsid w:val="00816DCB"/>
    <w:rsid w:val="00831C11"/>
    <w:rsid w:val="00867529"/>
    <w:rsid w:val="008A60B4"/>
    <w:rsid w:val="008B3C31"/>
    <w:rsid w:val="008B64FE"/>
    <w:rsid w:val="008F6C45"/>
    <w:rsid w:val="00900478"/>
    <w:rsid w:val="00935BF7"/>
    <w:rsid w:val="009416A1"/>
    <w:rsid w:val="0095442C"/>
    <w:rsid w:val="00961441"/>
    <w:rsid w:val="00962FB5"/>
    <w:rsid w:val="00983942"/>
    <w:rsid w:val="0099068A"/>
    <w:rsid w:val="009A062A"/>
    <w:rsid w:val="009B0E73"/>
    <w:rsid w:val="009B4578"/>
    <w:rsid w:val="009B5720"/>
    <w:rsid w:val="009B7DFF"/>
    <w:rsid w:val="009C37E0"/>
    <w:rsid w:val="009E3FCF"/>
    <w:rsid w:val="00A14B66"/>
    <w:rsid w:val="00A65CF7"/>
    <w:rsid w:val="00A851DA"/>
    <w:rsid w:val="00AC06AA"/>
    <w:rsid w:val="00AC7D5B"/>
    <w:rsid w:val="00AE1481"/>
    <w:rsid w:val="00B0415E"/>
    <w:rsid w:val="00B04678"/>
    <w:rsid w:val="00BC46DF"/>
    <w:rsid w:val="00BE5B94"/>
    <w:rsid w:val="00C03577"/>
    <w:rsid w:val="00C119AB"/>
    <w:rsid w:val="00C65FEA"/>
    <w:rsid w:val="00CA0AC2"/>
    <w:rsid w:val="00CB3BD5"/>
    <w:rsid w:val="00CB4D0A"/>
    <w:rsid w:val="00CC2FB3"/>
    <w:rsid w:val="00CC575A"/>
    <w:rsid w:val="00CD0CC1"/>
    <w:rsid w:val="00CE3FDB"/>
    <w:rsid w:val="00D039AC"/>
    <w:rsid w:val="00D427DE"/>
    <w:rsid w:val="00D5587D"/>
    <w:rsid w:val="00D707CC"/>
    <w:rsid w:val="00D821FE"/>
    <w:rsid w:val="00D9725A"/>
    <w:rsid w:val="00DA2145"/>
    <w:rsid w:val="00DB0793"/>
    <w:rsid w:val="00E00821"/>
    <w:rsid w:val="00E04DB4"/>
    <w:rsid w:val="00E30679"/>
    <w:rsid w:val="00E42C77"/>
    <w:rsid w:val="00E4597D"/>
    <w:rsid w:val="00E54832"/>
    <w:rsid w:val="00E56A90"/>
    <w:rsid w:val="00E641CC"/>
    <w:rsid w:val="00EA30AB"/>
    <w:rsid w:val="00EB3925"/>
    <w:rsid w:val="00EB701A"/>
    <w:rsid w:val="00ED528D"/>
    <w:rsid w:val="00EF2FB2"/>
    <w:rsid w:val="00EF3D96"/>
    <w:rsid w:val="00F53F0F"/>
    <w:rsid w:val="00FB40BE"/>
    <w:rsid w:val="00FB4F14"/>
    <w:rsid w:val="00FC1018"/>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62FB5"/>
    <w:rPr>
      <w:color w:val="0000FF"/>
      <w:u w:val="single"/>
    </w:rPr>
  </w:style>
  <w:style w:type="paragraph" w:styleId="NormalWeb">
    <w:name w:val="Normal (Web)"/>
    <w:basedOn w:val="Normal"/>
    <w:uiPriority w:val="99"/>
    <w:unhideWhenUsed/>
    <w:rsid w:val="00962FB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616370458">
      <w:bodyDiv w:val="1"/>
      <w:marLeft w:val="0"/>
      <w:marRight w:val="0"/>
      <w:marTop w:val="0"/>
      <w:marBottom w:val="0"/>
      <w:divBdr>
        <w:top w:val="none" w:sz="0" w:space="0" w:color="auto"/>
        <w:left w:val="none" w:sz="0" w:space="0" w:color="auto"/>
        <w:bottom w:val="none" w:sz="0" w:space="0" w:color="auto"/>
        <w:right w:val="none" w:sz="0" w:space="0" w:color="auto"/>
      </w:divBdr>
      <w:divsChild>
        <w:div w:id="830750749">
          <w:marLeft w:val="0"/>
          <w:marRight w:val="0"/>
          <w:marTop w:val="0"/>
          <w:marBottom w:val="0"/>
          <w:divBdr>
            <w:top w:val="none" w:sz="0" w:space="0" w:color="auto"/>
            <w:left w:val="none" w:sz="0" w:space="0" w:color="auto"/>
            <w:bottom w:val="none" w:sz="0" w:space="0" w:color="auto"/>
            <w:right w:val="none" w:sz="0" w:space="0" w:color="auto"/>
          </w:divBdr>
          <w:divsChild>
            <w:div w:id="498736355">
              <w:marLeft w:val="0"/>
              <w:marRight w:val="0"/>
              <w:marTop w:val="0"/>
              <w:marBottom w:val="0"/>
              <w:divBdr>
                <w:top w:val="none" w:sz="0" w:space="0" w:color="auto"/>
                <w:left w:val="none" w:sz="0" w:space="0" w:color="auto"/>
                <w:bottom w:val="none" w:sz="0" w:space="0" w:color="auto"/>
                <w:right w:val="none" w:sz="0" w:space="0" w:color="auto"/>
              </w:divBdr>
              <w:divsChild>
                <w:div w:id="824129814">
                  <w:marLeft w:val="0"/>
                  <w:marRight w:val="0"/>
                  <w:marTop w:val="0"/>
                  <w:marBottom w:val="0"/>
                  <w:divBdr>
                    <w:top w:val="none" w:sz="0" w:space="0" w:color="auto"/>
                    <w:left w:val="none" w:sz="0" w:space="0" w:color="auto"/>
                    <w:bottom w:val="none" w:sz="0" w:space="0" w:color="auto"/>
                    <w:right w:val="none" w:sz="0" w:space="0" w:color="auto"/>
                  </w:divBdr>
                  <w:divsChild>
                    <w:div w:id="919296434">
                      <w:marLeft w:val="0"/>
                      <w:marRight w:val="0"/>
                      <w:marTop w:val="100"/>
                      <w:marBottom w:val="100"/>
                      <w:divBdr>
                        <w:top w:val="single" w:sz="6" w:space="5" w:color="AAAAAA"/>
                        <w:left w:val="single" w:sz="6" w:space="5" w:color="AAAAAA"/>
                        <w:bottom w:val="single" w:sz="6" w:space="5" w:color="AAAAAA"/>
                        <w:right w:val="single" w:sz="6" w:space="5" w:color="AAAAAA"/>
                      </w:divBdr>
                      <w:divsChild>
                        <w:div w:id="5467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740024">
      <w:bodyDiv w:val="1"/>
      <w:marLeft w:val="0"/>
      <w:marRight w:val="0"/>
      <w:marTop w:val="0"/>
      <w:marBottom w:val="0"/>
      <w:divBdr>
        <w:top w:val="none" w:sz="0" w:space="0" w:color="auto"/>
        <w:left w:val="none" w:sz="0" w:space="0" w:color="auto"/>
        <w:bottom w:val="none" w:sz="0" w:space="0" w:color="auto"/>
        <w:right w:val="none" w:sz="0" w:space="0" w:color="auto"/>
      </w:divBdr>
      <w:divsChild>
        <w:div w:id="1404255688">
          <w:marLeft w:val="0"/>
          <w:marRight w:val="0"/>
          <w:marTop w:val="0"/>
          <w:marBottom w:val="0"/>
          <w:divBdr>
            <w:top w:val="none" w:sz="0" w:space="0" w:color="auto"/>
            <w:left w:val="none" w:sz="0" w:space="0" w:color="auto"/>
            <w:bottom w:val="none" w:sz="0" w:space="0" w:color="auto"/>
            <w:right w:val="none" w:sz="0" w:space="0" w:color="auto"/>
          </w:divBdr>
          <w:divsChild>
            <w:div w:id="225073871">
              <w:marLeft w:val="0"/>
              <w:marRight w:val="0"/>
              <w:marTop w:val="0"/>
              <w:marBottom w:val="0"/>
              <w:divBdr>
                <w:top w:val="none" w:sz="0" w:space="0" w:color="auto"/>
                <w:left w:val="none" w:sz="0" w:space="0" w:color="auto"/>
                <w:bottom w:val="none" w:sz="0" w:space="0" w:color="auto"/>
                <w:right w:val="none" w:sz="0" w:space="0" w:color="auto"/>
              </w:divBdr>
              <w:divsChild>
                <w:div w:id="19010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4</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dmaekopo</cp:lastModifiedBy>
  <cp:revision>32</cp:revision>
  <dcterms:created xsi:type="dcterms:W3CDTF">2014-11-06T14:08:00Z</dcterms:created>
  <dcterms:modified xsi:type="dcterms:W3CDTF">2014-11-19T06:15:00Z</dcterms:modified>
</cp:coreProperties>
</file>