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4C7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C7F">
            <w:pPr>
              <w:pStyle w:val="Default"/>
              <w:rPr>
                <w:rFonts w:asciiTheme="minorHAnsi" w:hAnsiTheme="minorHAnsi"/>
              </w:rPr>
            </w:pPr>
            <w:r>
              <w:rPr>
                <w:rFonts w:asciiTheme="minorHAnsi" w:hAnsiTheme="minorHAnsi"/>
              </w:rPr>
              <w:t>Marshall Rufura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4C7F">
            <w:pPr>
              <w:pStyle w:val="Default"/>
              <w:rPr>
                <w:rFonts w:asciiTheme="minorHAnsi" w:hAnsiTheme="minorHAnsi"/>
              </w:rPr>
            </w:pPr>
            <w:r>
              <w:rPr>
                <w:rFonts w:asciiTheme="minorHAnsi" w:hAnsiTheme="minorHAnsi"/>
              </w:rPr>
              <w:t>1303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C7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C7F">
            <w:r>
              <w:t>4</w:t>
            </w:r>
            <w:bookmarkStart w:id="0" w:name="_GoBack"/>
            <w:bookmarkEnd w:id="0"/>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6B4C7F" w:rsidP="00A851DA">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6B4C7F" w:rsidRPr="006B4C7F" w:rsidRDefault="006B4C7F" w:rsidP="006B4C7F">
            <w:pPr>
              <w:rPr>
                <w:b/>
                <w:sz w:val="24"/>
                <w:szCs w:val="24"/>
              </w:rPr>
            </w:pPr>
            <w:r w:rsidRPr="006B4C7F">
              <w:rPr>
                <w:b/>
                <w:sz w:val="24"/>
                <w:szCs w:val="24"/>
              </w:rPr>
              <w:t>Question 1</w:t>
            </w:r>
          </w:p>
          <w:p w:rsidR="006B4C7F" w:rsidRPr="00AF4973" w:rsidRDefault="006B4C7F" w:rsidP="006B4C7F">
            <w:pPr>
              <w:rPr>
                <w:sz w:val="24"/>
                <w:szCs w:val="24"/>
              </w:rPr>
            </w:pPr>
            <w:r w:rsidRPr="00AF4973">
              <w:rPr>
                <w:sz w:val="24"/>
                <w:szCs w:val="24"/>
              </w:rPr>
              <w:t>Fraud Risk Factors</w:t>
            </w:r>
          </w:p>
          <w:p w:rsidR="006B4C7F" w:rsidRPr="00A57BB8" w:rsidRDefault="006B4C7F" w:rsidP="006B4C7F">
            <w:pPr>
              <w:pStyle w:val="NormalWeb"/>
              <w:rPr>
                <w:rFonts w:asciiTheme="minorHAnsi" w:eastAsia="Times New Roman" w:hAnsiTheme="minorHAnsi"/>
              </w:rPr>
            </w:pPr>
            <w:r w:rsidRPr="00A57BB8">
              <w:rPr>
                <w:rFonts w:asciiTheme="minorHAnsi" w:hAnsiTheme="minorHAnsi"/>
              </w:rPr>
              <w:t>A fraud risk factor is an event or condition that tracks the three conditions of the fraud triangle. Although fraud risk factors do not necessarily indicate that fraud exists, they often are warning signs where it does.</w:t>
            </w:r>
            <w:r w:rsidRPr="00A57BB8">
              <w:rPr>
                <w:rFonts w:asciiTheme="minorHAnsi" w:eastAsia="Times New Roman" w:hAnsiTheme="minorHAnsi"/>
              </w:rPr>
              <w:t xml:space="preserve"> Fraud generally occurs when three conditions are present:</w:t>
            </w:r>
          </w:p>
          <w:p w:rsidR="006B4C7F" w:rsidRPr="00A57BB8" w:rsidRDefault="006B4C7F" w:rsidP="006B4C7F">
            <w:pPr>
              <w:spacing w:before="100" w:beforeAutospacing="1" w:after="100" w:afterAutospacing="1"/>
              <w:rPr>
                <w:rFonts w:eastAsia="Times New Roman" w:cs="Times New Roman"/>
                <w:sz w:val="24"/>
                <w:szCs w:val="24"/>
              </w:rPr>
            </w:pPr>
            <w:r w:rsidRPr="00A57BB8">
              <w:rPr>
                <w:rFonts w:eastAsia="Times New Roman" w:cs="Times New Roman"/>
                <w:sz w:val="24"/>
                <w:szCs w:val="24"/>
              </w:rPr>
              <w:t>Management or employees have an incentive or are under pressure.</w:t>
            </w:r>
          </w:p>
          <w:p w:rsidR="006B4C7F" w:rsidRPr="00A57BB8" w:rsidRDefault="006B4C7F" w:rsidP="006B4C7F">
            <w:pPr>
              <w:spacing w:before="100" w:beforeAutospacing="1" w:after="100" w:afterAutospacing="1"/>
              <w:rPr>
                <w:rFonts w:eastAsia="Times New Roman" w:cs="Times New Roman"/>
                <w:sz w:val="24"/>
                <w:szCs w:val="24"/>
              </w:rPr>
            </w:pPr>
            <w:r w:rsidRPr="00A57BB8">
              <w:rPr>
                <w:rFonts w:eastAsia="Times New Roman" w:cs="Times New Roman"/>
                <w:sz w:val="24"/>
                <w:szCs w:val="24"/>
              </w:rPr>
              <w:t>Circumstances exist that provide an opportunity for fraud to be perpetrated.</w:t>
            </w:r>
          </w:p>
          <w:p w:rsidR="006B4C7F" w:rsidRPr="00A57BB8" w:rsidRDefault="006B4C7F" w:rsidP="006B4C7F">
            <w:pPr>
              <w:spacing w:before="100" w:beforeAutospacing="1" w:after="100" w:afterAutospacing="1"/>
              <w:rPr>
                <w:rFonts w:eastAsia="Times New Roman" w:cs="Times New Roman"/>
                <w:sz w:val="24"/>
                <w:szCs w:val="24"/>
              </w:rPr>
            </w:pPr>
            <w:r w:rsidRPr="00A57BB8">
              <w:rPr>
                <w:rFonts w:eastAsia="Times New Roman" w:cs="Times New Roman"/>
                <w:sz w:val="24"/>
                <w:szCs w:val="24"/>
              </w:rPr>
              <w:t>Individuals involved are able to rationalize committing a fraudulent act.</w:t>
            </w:r>
          </w:p>
          <w:p w:rsidR="006B4C7F" w:rsidRPr="00A57BB8" w:rsidRDefault="006B4C7F" w:rsidP="006B4C7F">
            <w:pPr>
              <w:rPr>
                <w:sz w:val="24"/>
                <w:szCs w:val="24"/>
              </w:rPr>
            </w:pPr>
            <w:r w:rsidRPr="00A57BB8">
              <w:rPr>
                <w:sz w:val="24"/>
                <w:szCs w:val="24"/>
              </w:rPr>
              <w:t xml:space="preserve"> Fraud Risk Factors are categorized into the following</w:t>
            </w:r>
          </w:p>
          <w:p w:rsidR="006B4C7F" w:rsidRPr="00AF4973" w:rsidRDefault="006B4C7F" w:rsidP="006B4C7F">
            <w:pPr>
              <w:autoSpaceDE w:val="0"/>
              <w:autoSpaceDN w:val="0"/>
              <w:adjustRightInd w:val="0"/>
              <w:rPr>
                <w:rFonts w:cs="Calibri"/>
                <w:sz w:val="24"/>
                <w:szCs w:val="24"/>
              </w:rPr>
            </w:pPr>
            <w:r w:rsidRPr="00AF4973">
              <w:rPr>
                <w:rFonts w:cs="Calibri,Italic"/>
                <w:i/>
                <w:iCs/>
                <w:sz w:val="24"/>
                <w:szCs w:val="24"/>
              </w:rPr>
              <w:t xml:space="preserve">Administration characters </w:t>
            </w:r>
            <w:r w:rsidRPr="00AF4973">
              <w:rPr>
                <w:rFonts w:cs="Calibri"/>
                <w:sz w:val="24"/>
                <w:szCs w:val="24"/>
              </w:rPr>
              <w:t>refer to the administration’s capabilities, pressures, style, and approach, adapted to deal with internal control and the financial reporting procedure.</w:t>
            </w:r>
          </w:p>
          <w:p w:rsidR="006B4C7F" w:rsidRPr="00A57BB8" w:rsidRDefault="006B4C7F" w:rsidP="006B4C7F">
            <w:pPr>
              <w:autoSpaceDE w:val="0"/>
              <w:autoSpaceDN w:val="0"/>
              <w:adjustRightInd w:val="0"/>
              <w:ind w:left="720"/>
              <w:rPr>
                <w:rFonts w:cs="Calibri"/>
                <w:sz w:val="24"/>
                <w:szCs w:val="24"/>
              </w:rPr>
            </w:pPr>
            <w:r w:rsidRPr="00A57BB8">
              <w:rPr>
                <w:rFonts w:cs="Calibri"/>
                <w:sz w:val="24"/>
                <w:szCs w:val="24"/>
              </w:rPr>
              <w:t xml:space="preserve">These characteristics comprise the management’s interest to get involved in fraudulent financial reporting, for instance, compensation depending on achieving aggressive financial objectives; excessive contribution of nonfinancial organization in the selection of accounting values or estimates; </w:t>
            </w:r>
          </w:p>
          <w:p w:rsidR="006B4C7F" w:rsidRPr="00AF4973" w:rsidRDefault="006B4C7F" w:rsidP="006B4C7F">
            <w:pPr>
              <w:autoSpaceDE w:val="0"/>
              <w:autoSpaceDN w:val="0"/>
              <w:adjustRightInd w:val="0"/>
              <w:rPr>
                <w:rFonts w:cs="Calibri"/>
                <w:sz w:val="24"/>
                <w:szCs w:val="24"/>
              </w:rPr>
            </w:pPr>
            <w:r w:rsidRPr="00AF4973">
              <w:rPr>
                <w:rFonts w:cs="Calibri,Italic"/>
                <w:i/>
                <w:iCs/>
                <w:sz w:val="24"/>
                <w:szCs w:val="24"/>
              </w:rPr>
              <w:t xml:space="preserve">Industry characters are </w:t>
            </w:r>
            <w:r w:rsidRPr="00AF4973">
              <w:rPr>
                <w:rFonts w:cs="Calibri"/>
                <w:sz w:val="24"/>
                <w:szCs w:val="24"/>
              </w:rPr>
              <w:t>related to the financial and regulatory environment in which the entity functions</w:t>
            </w:r>
          </w:p>
          <w:p w:rsidR="006B4C7F" w:rsidRPr="00AF4973" w:rsidRDefault="006B4C7F" w:rsidP="006B4C7F">
            <w:pPr>
              <w:autoSpaceDE w:val="0"/>
              <w:autoSpaceDN w:val="0"/>
              <w:adjustRightInd w:val="0"/>
              <w:rPr>
                <w:rFonts w:cs="Calibri"/>
                <w:sz w:val="24"/>
                <w:szCs w:val="24"/>
              </w:rPr>
            </w:pPr>
            <w:r w:rsidRPr="00AF4973">
              <w:rPr>
                <w:rFonts w:cs="Calibri,Italic"/>
                <w:i/>
                <w:iCs/>
                <w:sz w:val="24"/>
                <w:szCs w:val="24"/>
              </w:rPr>
              <w:t xml:space="preserve">Functional characters and financial wellbeing </w:t>
            </w:r>
            <w:r w:rsidRPr="00AF4973">
              <w:rPr>
                <w:rFonts w:cs="Calibri"/>
                <w:sz w:val="24"/>
                <w:szCs w:val="24"/>
              </w:rPr>
              <w:t>hedging  items such as the nature and complication of the goal and its transactions, the environmental areas in which It functions, the number of localities where transactions are noted and payments are made, the entity’s economic condition, and its efficiency</w:t>
            </w:r>
          </w:p>
          <w:p w:rsidR="006B4C7F" w:rsidRPr="00A57BB8" w:rsidRDefault="006B4C7F" w:rsidP="006B4C7F">
            <w:pPr>
              <w:autoSpaceDE w:val="0"/>
              <w:autoSpaceDN w:val="0"/>
              <w:adjustRightInd w:val="0"/>
              <w:rPr>
                <w:rFonts w:cs="Calibri"/>
                <w:sz w:val="24"/>
                <w:szCs w:val="24"/>
              </w:rPr>
            </w:pPr>
          </w:p>
          <w:p w:rsidR="006B4C7F" w:rsidRPr="00AF4973" w:rsidRDefault="006B4C7F" w:rsidP="006B4C7F">
            <w:pPr>
              <w:autoSpaceDE w:val="0"/>
              <w:autoSpaceDN w:val="0"/>
              <w:adjustRightInd w:val="0"/>
              <w:rPr>
                <w:rFonts w:cs="Calibri"/>
                <w:sz w:val="24"/>
                <w:szCs w:val="24"/>
              </w:rPr>
            </w:pPr>
            <w:r w:rsidRPr="00AF4973">
              <w:rPr>
                <w:rFonts w:cs="Calibri"/>
                <w:sz w:val="24"/>
                <w:szCs w:val="24"/>
              </w:rPr>
              <w:t>control mechanisms that could be adopted against corruption</w:t>
            </w:r>
          </w:p>
          <w:p w:rsidR="006B4C7F" w:rsidRPr="00AF4973" w:rsidRDefault="006B4C7F" w:rsidP="006B4C7F">
            <w:pPr>
              <w:rPr>
                <w:rFonts w:eastAsia="Times New Roman" w:cs="Arial"/>
                <w:sz w:val="24"/>
                <w:szCs w:val="24"/>
              </w:rPr>
            </w:pPr>
            <w:r w:rsidRPr="00AF4973">
              <w:rPr>
                <w:rFonts w:eastAsia="Times New Roman" w:cs="Arial"/>
                <w:sz w:val="24"/>
                <w:szCs w:val="24"/>
              </w:rPr>
              <w:t xml:space="preserve">Make anti-corruption a strong part of company culture. </w:t>
            </w:r>
          </w:p>
          <w:p w:rsidR="006B4C7F" w:rsidRPr="00A57BB8" w:rsidRDefault="006B4C7F" w:rsidP="006B4C7F">
            <w:pPr>
              <w:pStyle w:val="ListParagraph"/>
              <w:ind w:left="1080"/>
              <w:rPr>
                <w:rFonts w:asciiTheme="minorHAnsi" w:eastAsia="Times New Roman" w:hAnsiTheme="minorHAnsi" w:cs="Arial"/>
                <w:sz w:val="24"/>
                <w:szCs w:val="24"/>
              </w:rPr>
            </w:pPr>
          </w:p>
          <w:p w:rsidR="006B4C7F" w:rsidRPr="00A57BB8" w:rsidRDefault="006B4C7F" w:rsidP="006B4C7F">
            <w:pPr>
              <w:pStyle w:val="ListParagraph"/>
              <w:ind w:left="1080"/>
              <w:rPr>
                <w:rFonts w:asciiTheme="minorHAnsi" w:eastAsia="Times New Roman" w:hAnsiTheme="minorHAnsi" w:cs="Arial"/>
                <w:sz w:val="24"/>
                <w:szCs w:val="24"/>
              </w:rPr>
            </w:pPr>
            <w:r w:rsidRPr="00A57BB8">
              <w:rPr>
                <w:rFonts w:asciiTheme="minorHAnsi" w:eastAsia="Times New Roman" w:hAnsiTheme="minorHAnsi" w:cs="Arial"/>
                <w:sz w:val="24"/>
                <w:szCs w:val="24"/>
              </w:rPr>
              <w:t>Company culture needs to incorporate ethics and anti-corruption</w:t>
            </w:r>
          </w:p>
          <w:p w:rsidR="006B4C7F" w:rsidRPr="00A57BB8" w:rsidRDefault="006B4C7F" w:rsidP="006B4C7F">
            <w:pPr>
              <w:pStyle w:val="ListParagraph"/>
              <w:ind w:left="1080"/>
              <w:rPr>
                <w:rFonts w:asciiTheme="minorHAnsi" w:eastAsia="Times New Roman" w:hAnsiTheme="minorHAnsi"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 xml:space="preserve">Raise awareness. </w:t>
            </w:r>
          </w:p>
          <w:p w:rsidR="006B4C7F" w:rsidRPr="00A57BB8" w:rsidRDefault="006B4C7F" w:rsidP="006B4C7F">
            <w:pPr>
              <w:pStyle w:val="ListParagraph"/>
              <w:rPr>
                <w:rFonts w:asciiTheme="minorHAnsi" w:eastAsia="Times New Roman" w:hAnsiTheme="minorHAnsi" w:cs="Arial"/>
                <w:sz w:val="24"/>
                <w:szCs w:val="24"/>
              </w:rPr>
            </w:pPr>
            <w:r w:rsidRPr="00A57BB8">
              <w:rPr>
                <w:rFonts w:asciiTheme="minorHAnsi" w:eastAsia="Times New Roman" w:hAnsiTheme="minorHAnsi" w:cs="Arial"/>
                <w:sz w:val="24"/>
                <w:szCs w:val="24"/>
              </w:rPr>
              <w:lastRenderedPageBreak/>
              <w:t>Raising awareness of policy errors and successes helps reduce corruption</w:t>
            </w:r>
          </w:p>
          <w:p w:rsidR="006B4C7F" w:rsidRPr="00AF4973" w:rsidRDefault="006B4C7F" w:rsidP="006B4C7F">
            <w:pPr>
              <w:rPr>
                <w:rFonts w:eastAsia="Times New Roman" w:cs="Arial"/>
                <w:sz w:val="24"/>
                <w:szCs w:val="24"/>
              </w:rPr>
            </w:pPr>
            <w:r w:rsidRPr="00AF4973">
              <w:rPr>
                <w:rFonts w:eastAsia="Times New Roman" w:cs="Arial"/>
                <w:sz w:val="24"/>
                <w:szCs w:val="24"/>
              </w:rPr>
              <w:t xml:space="preserve">Train employees. </w:t>
            </w:r>
          </w:p>
          <w:p w:rsidR="006B4C7F" w:rsidRPr="00A57BB8" w:rsidRDefault="006B4C7F" w:rsidP="006B4C7F">
            <w:pPr>
              <w:pStyle w:val="ListParagraph"/>
              <w:rPr>
                <w:rFonts w:asciiTheme="minorHAnsi" w:eastAsia="Times New Roman" w:hAnsiTheme="minorHAnsi" w:cs="Arial"/>
                <w:sz w:val="24"/>
                <w:szCs w:val="24"/>
              </w:rPr>
            </w:pPr>
            <w:r w:rsidRPr="00A57BB8">
              <w:rPr>
                <w:rFonts w:asciiTheme="minorHAnsi" w:eastAsia="Times New Roman" w:hAnsiTheme="minorHAnsi" w:cs="Arial"/>
                <w:sz w:val="24"/>
                <w:szCs w:val="24"/>
              </w:rPr>
              <w:t>Training employees, especially through e-learning, as a means of communicating company policies helps reduce corruption</w:t>
            </w:r>
          </w:p>
          <w:p w:rsidR="006B4C7F" w:rsidRPr="00AF4973" w:rsidRDefault="006B4C7F" w:rsidP="006B4C7F">
            <w:pPr>
              <w:rPr>
                <w:rFonts w:eastAsia="Times New Roman" w:cs="Arial"/>
                <w:sz w:val="24"/>
                <w:szCs w:val="24"/>
              </w:rPr>
            </w:pPr>
            <w:r w:rsidRPr="00AF4973">
              <w:rPr>
                <w:rFonts w:eastAsia="Times New Roman" w:cs="Arial"/>
                <w:sz w:val="24"/>
                <w:szCs w:val="24"/>
              </w:rPr>
              <w:t xml:space="preserve">Update and inform. </w:t>
            </w:r>
          </w:p>
          <w:p w:rsidR="006B4C7F" w:rsidRPr="00A57BB8" w:rsidRDefault="006B4C7F" w:rsidP="006B4C7F">
            <w:pPr>
              <w:pStyle w:val="ListParagraph"/>
              <w:rPr>
                <w:rFonts w:asciiTheme="minorHAnsi" w:eastAsia="Times New Roman" w:hAnsiTheme="minorHAnsi" w:cs="Arial"/>
                <w:sz w:val="24"/>
                <w:szCs w:val="24"/>
              </w:rPr>
            </w:pPr>
            <w:r w:rsidRPr="00A57BB8">
              <w:rPr>
                <w:rFonts w:asciiTheme="minorHAnsi" w:eastAsia="Times New Roman" w:hAnsiTheme="minorHAnsi" w:cs="Arial"/>
                <w:sz w:val="24"/>
                <w:szCs w:val="24"/>
              </w:rPr>
              <w:t>Update policies and inform employees in order to keep corruption issues top-of-mind</w:t>
            </w:r>
          </w:p>
          <w:p w:rsidR="006B4C7F" w:rsidRPr="00AF4973" w:rsidRDefault="006B4C7F" w:rsidP="006B4C7F">
            <w:pPr>
              <w:rPr>
                <w:rFonts w:eastAsia="Times New Roman" w:cs="Arial"/>
                <w:sz w:val="24"/>
                <w:szCs w:val="24"/>
              </w:rPr>
            </w:pPr>
            <w:r w:rsidRPr="00AF4973">
              <w:rPr>
                <w:rFonts w:eastAsia="Times New Roman" w:cs="Arial"/>
                <w:sz w:val="24"/>
                <w:szCs w:val="24"/>
              </w:rPr>
              <w:t xml:space="preserve">Increase control. </w:t>
            </w:r>
          </w:p>
          <w:p w:rsidR="006B4C7F" w:rsidRPr="00A57BB8" w:rsidRDefault="006B4C7F" w:rsidP="006B4C7F">
            <w:pPr>
              <w:ind w:left="720"/>
              <w:rPr>
                <w:rFonts w:eastAsia="Times New Roman" w:cs="Arial"/>
                <w:sz w:val="24"/>
                <w:szCs w:val="24"/>
              </w:rPr>
            </w:pPr>
            <w:r w:rsidRPr="00A57BB8">
              <w:rPr>
                <w:rFonts w:eastAsia="Times New Roman" w:cs="Arial"/>
                <w:sz w:val="24"/>
                <w:szCs w:val="24"/>
              </w:rPr>
              <w:t>Adopt a controlling mechanism, such as a whistleblower system, an open-door policy, or internal or external audit, as a necessary element to any anti-corruption policy</w:t>
            </w:r>
          </w:p>
          <w:p w:rsidR="006B4C7F" w:rsidRPr="00A57BB8" w:rsidRDefault="006B4C7F" w:rsidP="006B4C7F">
            <w:pPr>
              <w:pStyle w:val="ListParagraph"/>
              <w:rPr>
                <w:rFonts w:asciiTheme="minorHAnsi" w:eastAsia="Times New Roman" w:hAnsiTheme="minorHAnsi" w:cs="Arial"/>
                <w:sz w:val="24"/>
                <w:szCs w:val="24"/>
              </w:rPr>
            </w:pPr>
          </w:p>
          <w:p w:rsidR="006B4C7F" w:rsidRPr="00A57BB8" w:rsidRDefault="006B4C7F" w:rsidP="006B4C7F">
            <w:pPr>
              <w:pStyle w:val="ListParagraph"/>
              <w:rPr>
                <w:rFonts w:asciiTheme="minorHAnsi" w:eastAsia="Times New Roman" w:hAnsiTheme="minorHAnsi"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 xml:space="preserve">Reinforce zero-tolerance policies. </w:t>
            </w:r>
          </w:p>
          <w:p w:rsidR="006B4C7F" w:rsidRPr="00A57BB8" w:rsidRDefault="006B4C7F" w:rsidP="006B4C7F">
            <w:pPr>
              <w:ind w:left="720"/>
              <w:rPr>
                <w:rFonts w:eastAsia="Times New Roman" w:cs="Arial"/>
                <w:sz w:val="24"/>
                <w:szCs w:val="24"/>
              </w:rPr>
            </w:pPr>
            <w:r w:rsidRPr="00A57BB8">
              <w:rPr>
                <w:rFonts w:eastAsia="Times New Roman" w:cs="Arial"/>
                <w:sz w:val="24"/>
                <w:szCs w:val="24"/>
              </w:rPr>
              <w:t>A Zero-tolerance policy is an example of a strict approach that sends a clear message to employees and other stakeholders, but it should also be supported by proactive measures that influence the source of corrupt activities</w:t>
            </w:r>
          </w:p>
          <w:p w:rsidR="006B4C7F" w:rsidRPr="00AF4973" w:rsidRDefault="006B4C7F" w:rsidP="006B4C7F">
            <w:pPr>
              <w:rPr>
                <w:rFonts w:eastAsia="Times New Roman" w:cs="Arial"/>
                <w:sz w:val="24"/>
                <w:szCs w:val="24"/>
              </w:rPr>
            </w:pPr>
            <w:r w:rsidRPr="00AF4973">
              <w:rPr>
                <w:rFonts w:eastAsia="Times New Roman" w:cs="Arial"/>
                <w:sz w:val="24"/>
                <w:szCs w:val="24"/>
              </w:rPr>
              <w:t>Specify gift policies.</w:t>
            </w:r>
          </w:p>
          <w:p w:rsidR="006B4C7F" w:rsidRPr="00A57BB8" w:rsidRDefault="006B4C7F" w:rsidP="006B4C7F">
            <w:pPr>
              <w:pStyle w:val="ListParagraph"/>
              <w:rPr>
                <w:rFonts w:asciiTheme="minorHAnsi" w:eastAsia="Times New Roman" w:hAnsiTheme="minorHAnsi" w:cs="Arial"/>
                <w:sz w:val="24"/>
                <w:szCs w:val="24"/>
              </w:rPr>
            </w:pPr>
            <w:r w:rsidRPr="00A57BB8">
              <w:rPr>
                <w:rFonts w:asciiTheme="minorHAnsi" w:eastAsia="Times New Roman" w:hAnsiTheme="minorHAnsi" w:cs="Arial"/>
                <w:sz w:val="24"/>
                <w:szCs w:val="24"/>
              </w:rPr>
              <w:t xml:space="preserve">Gifting policies should be as explicit as possible in order to avoid loopholes and grey zones where bribery may occur. </w:t>
            </w:r>
          </w:p>
          <w:p w:rsidR="006B4C7F" w:rsidRPr="00A57BB8" w:rsidRDefault="006B4C7F" w:rsidP="006B4C7F">
            <w:pPr>
              <w:pStyle w:val="ListParagraph"/>
              <w:rPr>
                <w:rFonts w:asciiTheme="minorHAnsi" w:eastAsia="Times New Roman" w:hAnsiTheme="minorHAnsi"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 xml:space="preserve">Be transparent. </w:t>
            </w:r>
          </w:p>
          <w:p w:rsidR="006B4C7F" w:rsidRPr="00A57BB8" w:rsidRDefault="006B4C7F" w:rsidP="006B4C7F">
            <w:pPr>
              <w:ind w:firstLine="360"/>
              <w:rPr>
                <w:rFonts w:eastAsia="Times New Roman" w:cs="Arial"/>
                <w:sz w:val="24"/>
                <w:szCs w:val="24"/>
              </w:rPr>
            </w:pPr>
            <w:r w:rsidRPr="00A57BB8">
              <w:rPr>
                <w:rFonts w:eastAsia="Times New Roman" w:cs="Arial"/>
                <w:sz w:val="24"/>
                <w:szCs w:val="24"/>
              </w:rPr>
              <w:t>Transparency facilitates the reduction of corruption and bribery</w:t>
            </w:r>
          </w:p>
          <w:p w:rsidR="006B4C7F" w:rsidRPr="00A57BB8" w:rsidRDefault="006B4C7F" w:rsidP="006B4C7F">
            <w:pPr>
              <w:ind w:firstLine="360"/>
              <w:rPr>
                <w:rFonts w:eastAsia="Times New Roman"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Assess risk</w:t>
            </w:r>
          </w:p>
          <w:p w:rsidR="006B4C7F" w:rsidRPr="00A57BB8" w:rsidRDefault="006B4C7F" w:rsidP="006B4C7F">
            <w:pPr>
              <w:ind w:left="720"/>
              <w:rPr>
                <w:rFonts w:eastAsia="Times New Roman" w:cs="Arial"/>
                <w:sz w:val="24"/>
                <w:szCs w:val="24"/>
              </w:rPr>
            </w:pPr>
            <w:r w:rsidRPr="00A57BB8">
              <w:rPr>
                <w:rFonts w:eastAsia="Times New Roman" w:cs="Arial"/>
                <w:sz w:val="24"/>
                <w:szCs w:val="24"/>
              </w:rPr>
              <w:t>Implement country-specific risk assessments before entering a foreign market in order to help prevent corruption incidences abroad</w:t>
            </w:r>
          </w:p>
          <w:p w:rsidR="006B4C7F" w:rsidRPr="00A57BB8" w:rsidRDefault="006B4C7F" w:rsidP="006B4C7F">
            <w:pPr>
              <w:ind w:left="720"/>
              <w:rPr>
                <w:rFonts w:eastAsia="Times New Roman"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 xml:space="preserve">Engage constructively. </w:t>
            </w:r>
          </w:p>
          <w:p w:rsidR="006B4C7F" w:rsidRPr="00A57BB8" w:rsidRDefault="006B4C7F" w:rsidP="006B4C7F">
            <w:pPr>
              <w:ind w:left="720"/>
              <w:rPr>
                <w:rFonts w:eastAsia="Times New Roman" w:cs="Arial"/>
                <w:sz w:val="24"/>
                <w:szCs w:val="24"/>
              </w:rPr>
            </w:pPr>
            <w:r w:rsidRPr="00A57BB8">
              <w:rPr>
                <w:rFonts w:eastAsia="Times New Roman" w:cs="Arial"/>
                <w:sz w:val="24"/>
                <w:szCs w:val="24"/>
              </w:rPr>
              <w:t xml:space="preserve">Constructive engagement – the attempt to influence the business environment - can be a proactive, long-term approach to combating bribery and corruption. </w:t>
            </w:r>
          </w:p>
          <w:p w:rsidR="006B4C7F" w:rsidRPr="00AF4973" w:rsidRDefault="006B4C7F" w:rsidP="006B4C7F">
            <w:pPr>
              <w:rPr>
                <w:rFonts w:eastAsia="Times New Roman" w:cs="Arial"/>
                <w:sz w:val="24"/>
                <w:szCs w:val="24"/>
              </w:rPr>
            </w:pPr>
            <w:r w:rsidRPr="00AF4973">
              <w:rPr>
                <w:rFonts w:eastAsia="Times New Roman" w:cs="Arial"/>
                <w:sz w:val="24"/>
                <w:szCs w:val="24"/>
              </w:rPr>
              <w:t xml:space="preserve">Follow the leaders. </w:t>
            </w:r>
          </w:p>
          <w:p w:rsidR="006B4C7F" w:rsidRPr="00A57BB8" w:rsidRDefault="006B4C7F" w:rsidP="006B4C7F">
            <w:pPr>
              <w:ind w:left="720"/>
              <w:rPr>
                <w:rFonts w:eastAsia="Times New Roman" w:cs="Arial"/>
                <w:sz w:val="24"/>
                <w:szCs w:val="24"/>
              </w:rPr>
            </w:pPr>
            <w:r w:rsidRPr="00A57BB8">
              <w:rPr>
                <w:rFonts w:eastAsia="Times New Roman" w:cs="Arial"/>
                <w:sz w:val="24"/>
                <w:szCs w:val="24"/>
              </w:rPr>
              <w:t>Follow the example of companies and industries that have had a head start in dealing with corruption, like the pharmaceutical industry</w:t>
            </w:r>
          </w:p>
          <w:p w:rsidR="006B4C7F" w:rsidRPr="00A57BB8" w:rsidRDefault="006B4C7F" w:rsidP="006B4C7F">
            <w:pPr>
              <w:ind w:left="720"/>
              <w:rPr>
                <w:rFonts w:eastAsia="Times New Roman" w:cs="Arial"/>
                <w:sz w:val="24"/>
                <w:szCs w:val="24"/>
              </w:rPr>
            </w:pPr>
            <w:r w:rsidRPr="00A57BB8">
              <w:rPr>
                <w:rFonts w:eastAsia="Times New Roman" w:cs="Arial"/>
                <w:sz w:val="24"/>
                <w:szCs w:val="24"/>
              </w:rPr>
              <w:t>In summary, the following are the anti-corruption pills or mechanism(Company practices for Corruption Reduction, Stockholm School of Economics MBA 2008)</w:t>
            </w:r>
          </w:p>
          <w:p w:rsidR="006B4C7F" w:rsidRPr="00A57BB8" w:rsidRDefault="006B4C7F" w:rsidP="006B4C7F">
            <w:pPr>
              <w:ind w:left="720"/>
              <w:rPr>
                <w:rFonts w:eastAsia="Times New Roman" w:cs="Arial"/>
                <w:sz w:val="24"/>
                <w:szCs w:val="24"/>
              </w:rPr>
            </w:pPr>
          </w:p>
          <w:p w:rsidR="006B4C7F" w:rsidRPr="00A57BB8" w:rsidRDefault="006B4C7F" w:rsidP="006B4C7F">
            <w:pPr>
              <w:ind w:left="720"/>
              <w:rPr>
                <w:rFonts w:eastAsia="Times New Roman" w:cs="Arial"/>
                <w:sz w:val="24"/>
                <w:szCs w:val="24"/>
              </w:rPr>
            </w:pPr>
          </w:p>
          <w:p w:rsidR="006B4C7F" w:rsidRPr="00A57BB8" w:rsidRDefault="006B4C7F" w:rsidP="006B4C7F">
            <w:pPr>
              <w:pStyle w:val="ListParagraph"/>
              <w:rPr>
                <w:rFonts w:asciiTheme="minorHAnsi" w:eastAsia="Times New Roman" w:hAnsiTheme="minorHAnsi" w:cs="Arial"/>
                <w:sz w:val="24"/>
                <w:szCs w:val="24"/>
              </w:rPr>
            </w:pPr>
            <w:r w:rsidRPr="00A57BB8">
              <w:rPr>
                <w:rFonts w:asciiTheme="minorHAnsi" w:eastAsia="Times New Roman" w:hAnsiTheme="minorHAnsi" w:cs="Arial"/>
                <w:noProof/>
                <w:sz w:val="24"/>
                <w:szCs w:val="24"/>
              </w:rPr>
              <w:lastRenderedPageBreak/>
              <w:drawing>
                <wp:inline distT="0" distB="0" distL="0" distR="0" wp14:anchorId="455EED30" wp14:editId="65BE1EF4">
                  <wp:extent cx="4143375" cy="3133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3375" cy="3133725"/>
                          </a:xfrm>
                          <a:prstGeom prst="rect">
                            <a:avLst/>
                          </a:prstGeom>
                          <a:noFill/>
                          <a:ln>
                            <a:noFill/>
                          </a:ln>
                        </pic:spPr>
                      </pic:pic>
                    </a:graphicData>
                  </a:graphic>
                </wp:inline>
              </w:drawing>
            </w:r>
          </w:p>
          <w:p w:rsidR="006B4C7F" w:rsidRPr="00A57BB8" w:rsidRDefault="006B4C7F" w:rsidP="006B4C7F">
            <w:pPr>
              <w:pStyle w:val="ListParagraph"/>
              <w:rPr>
                <w:rFonts w:asciiTheme="minorHAnsi" w:eastAsia="Times New Roman" w:hAnsiTheme="minorHAnsi" w:cs="Arial"/>
                <w:sz w:val="24"/>
                <w:szCs w:val="24"/>
              </w:rPr>
            </w:pPr>
          </w:p>
          <w:p w:rsidR="006B4C7F" w:rsidRPr="00AF4973" w:rsidRDefault="006B4C7F" w:rsidP="006B4C7F">
            <w:pPr>
              <w:rPr>
                <w:rFonts w:eastAsia="Times New Roman" w:cs="Arial"/>
                <w:sz w:val="24"/>
                <w:szCs w:val="24"/>
              </w:rPr>
            </w:pPr>
            <w:r w:rsidRPr="00AF4973">
              <w:rPr>
                <w:rFonts w:cs="Calibri"/>
                <w:sz w:val="24"/>
                <w:szCs w:val="24"/>
              </w:rPr>
              <w:t>Main benefits of using analytic procedures in audit process.</w:t>
            </w:r>
          </w:p>
          <w:p w:rsidR="006B4C7F" w:rsidRPr="00A57BB8" w:rsidRDefault="006B4C7F" w:rsidP="006B4C7F">
            <w:pPr>
              <w:pStyle w:val="ListParagraph"/>
              <w:ind w:left="1080"/>
              <w:rPr>
                <w:rFonts w:asciiTheme="minorHAnsi" w:eastAsia="Times New Roman" w:hAnsiTheme="minorHAnsi" w:cs="Arial"/>
                <w:sz w:val="24"/>
                <w:szCs w:val="24"/>
              </w:rPr>
            </w:pPr>
          </w:p>
          <w:p w:rsidR="006B4C7F" w:rsidRPr="00AF4973" w:rsidRDefault="006B4C7F" w:rsidP="006B4C7F">
            <w:pPr>
              <w:rPr>
                <w:rFonts w:eastAsia="Times New Roman" w:cs="Arial"/>
                <w:sz w:val="24"/>
                <w:szCs w:val="24"/>
              </w:rPr>
            </w:pPr>
            <w:r w:rsidRPr="00AF4973">
              <w:rPr>
                <w:rFonts w:eastAsia="Times New Roman" w:cs="Arial"/>
                <w:sz w:val="24"/>
                <w:szCs w:val="24"/>
              </w:rPr>
              <w:t>Analytical Procedures consist of ‘evaluations of financial information through Analysis of Plausible relationships among both financial and non-financial Data</w:t>
            </w:r>
          </w:p>
          <w:p w:rsidR="006B4C7F" w:rsidRPr="00A57BB8" w:rsidRDefault="006B4C7F" w:rsidP="006B4C7F">
            <w:pPr>
              <w:pStyle w:val="ListParagraph"/>
              <w:rPr>
                <w:rFonts w:asciiTheme="minorHAnsi" w:eastAsia="Times New Roman" w:hAnsiTheme="minorHAnsi" w:cs="Arial"/>
                <w:sz w:val="24"/>
                <w:szCs w:val="24"/>
              </w:rPr>
            </w:pPr>
          </w:p>
          <w:p w:rsidR="006B4C7F" w:rsidRPr="00A57BB8" w:rsidRDefault="006B4C7F" w:rsidP="006B4C7F">
            <w:pPr>
              <w:pStyle w:val="ListParagraph"/>
              <w:autoSpaceDE w:val="0"/>
              <w:autoSpaceDN w:val="0"/>
              <w:adjustRightInd w:val="0"/>
              <w:rPr>
                <w:rFonts w:asciiTheme="minorHAnsi" w:hAnsiTheme="minorHAnsi" w:cs="Calibri"/>
                <w:sz w:val="24"/>
                <w:szCs w:val="24"/>
              </w:rPr>
            </w:pPr>
            <w:r w:rsidRPr="00A57BB8">
              <w:rPr>
                <w:rFonts w:asciiTheme="minorHAnsi" w:hAnsiTheme="minorHAnsi" w:cs="Calibri"/>
                <w:sz w:val="24"/>
                <w:szCs w:val="24"/>
              </w:rPr>
              <w:t>Benefits of using Analytic procedures in audit process</w:t>
            </w:r>
          </w:p>
          <w:p w:rsidR="006B4C7F" w:rsidRPr="00AF4973" w:rsidRDefault="006B4C7F" w:rsidP="006B4C7F">
            <w:pPr>
              <w:rPr>
                <w:rFonts w:eastAsia="Times New Roman" w:cs="Arial"/>
                <w:sz w:val="24"/>
                <w:szCs w:val="24"/>
              </w:rPr>
            </w:pPr>
            <w:r w:rsidRPr="00AF4973">
              <w:rPr>
                <w:rFonts w:eastAsia="Times New Roman" w:cs="Arial"/>
                <w:sz w:val="24"/>
                <w:szCs w:val="24"/>
              </w:rPr>
              <w:t>Substantive analytical procedures Play an Important part in a risk-based audit  approach</w:t>
            </w:r>
          </w:p>
          <w:p w:rsidR="006B4C7F" w:rsidRPr="00AF4973" w:rsidRDefault="006B4C7F" w:rsidP="006B4C7F">
            <w:pPr>
              <w:rPr>
                <w:rFonts w:eastAsia="Times New Roman" w:cs="Arial"/>
                <w:sz w:val="24"/>
                <w:szCs w:val="24"/>
              </w:rPr>
            </w:pPr>
            <w:r w:rsidRPr="00AF4973">
              <w:rPr>
                <w:rFonts w:eastAsia="Times New Roman" w:cs="Arial"/>
                <w:sz w:val="24"/>
                <w:szCs w:val="24"/>
              </w:rPr>
              <w:t>Properly Designed executed analytical procedures can allow the auditor to achieve audit objectives more efficiently by reducing or replacing other detailed audit testing.</w:t>
            </w:r>
          </w:p>
          <w:p w:rsidR="006B4C7F" w:rsidRPr="00AF4973" w:rsidRDefault="006B4C7F" w:rsidP="006B4C7F">
            <w:pPr>
              <w:rPr>
                <w:rFonts w:eastAsia="Times New Roman" w:cs="Arial"/>
                <w:sz w:val="24"/>
                <w:szCs w:val="24"/>
              </w:rPr>
            </w:pPr>
            <w:r w:rsidRPr="00AF4973">
              <w:rPr>
                <w:rFonts w:eastAsia="Times New Roman" w:cs="Arial"/>
                <w:sz w:val="24"/>
                <w:szCs w:val="24"/>
              </w:rPr>
              <w:t>It Is vital that analytical procedures be sufficiently documented to enable an experienced auditor, having no previous connection with the audit, to understand the work done</w:t>
            </w:r>
          </w:p>
          <w:p w:rsidR="006B4C7F" w:rsidRPr="00AF4973" w:rsidRDefault="006B4C7F" w:rsidP="006B4C7F">
            <w:pPr>
              <w:rPr>
                <w:rFonts w:eastAsia="Times New Roman" w:cs="Arial"/>
                <w:sz w:val="24"/>
                <w:szCs w:val="24"/>
              </w:rPr>
            </w:pPr>
            <w:r w:rsidRPr="00AF4973">
              <w:rPr>
                <w:rFonts w:eastAsia="Times New Roman" w:cs="Arial"/>
                <w:sz w:val="24"/>
                <w:szCs w:val="24"/>
              </w:rPr>
              <w:t>The effectiveness of analytical procedures Depends on The auditor’s understanding Of the entity and its environment and the Use of professional judgment; therefore, Analytical procedures should Be performed or reviewed by senior Members of the engagement team</w:t>
            </w:r>
          </w:p>
          <w:p w:rsidR="006B4C7F" w:rsidRPr="00A57BB8" w:rsidRDefault="006B4C7F" w:rsidP="006B4C7F">
            <w:pPr>
              <w:pStyle w:val="ListParagraph"/>
              <w:autoSpaceDE w:val="0"/>
              <w:autoSpaceDN w:val="0"/>
              <w:adjustRightInd w:val="0"/>
              <w:rPr>
                <w:rFonts w:asciiTheme="minorHAnsi" w:hAnsiTheme="minorHAnsi" w:cs="Calibri"/>
                <w:sz w:val="24"/>
                <w:szCs w:val="24"/>
              </w:rPr>
            </w:pPr>
          </w:p>
          <w:p w:rsidR="006B4C7F" w:rsidRPr="00AF4973" w:rsidRDefault="006B4C7F" w:rsidP="006B4C7F">
            <w:pPr>
              <w:autoSpaceDE w:val="0"/>
              <w:autoSpaceDN w:val="0"/>
              <w:adjustRightInd w:val="0"/>
              <w:rPr>
                <w:rFonts w:cs="Calibri"/>
                <w:sz w:val="24"/>
                <w:szCs w:val="24"/>
              </w:rPr>
            </w:pPr>
            <w:r w:rsidRPr="00AF4973">
              <w:rPr>
                <w:rFonts w:cs="Calibri"/>
                <w:sz w:val="24"/>
                <w:szCs w:val="24"/>
              </w:rPr>
              <w:t>common rationalizations for a fraudster which tempt him to commit fraud</w:t>
            </w:r>
          </w:p>
          <w:p w:rsidR="006B4C7F" w:rsidRPr="00AF4973" w:rsidRDefault="006B4C7F" w:rsidP="006B4C7F">
            <w:pPr>
              <w:autoSpaceDE w:val="0"/>
              <w:autoSpaceDN w:val="0"/>
              <w:adjustRightInd w:val="0"/>
              <w:rPr>
                <w:rFonts w:cs="Calibri"/>
                <w:sz w:val="24"/>
                <w:szCs w:val="24"/>
              </w:rPr>
            </w:pPr>
            <w:r w:rsidRPr="00AF4973">
              <w:rPr>
                <w:rFonts w:cs="Calibri"/>
                <w:sz w:val="24"/>
                <w:szCs w:val="24"/>
              </w:rPr>
              <w:t>“ I was only borrowing the money”</w:t>
            </w:r>
          </w:p>
          <w:p w:rsidR="006B4C7F" w:rsidRPr="00AF4973" w:rsidRDefault="006B4C7F" w:rsidP="006B4C7F">
            <w:pPr>
              <w:autoSpaceDE w:val="0"/>
              <w:autoSpaceDN w:val="0"/>
              <w:adjustRightInd w:val="0"/>
              <w:rPr>
                <w:rFonts w:cs="Calibri"/>
                <w:sz w:val="24"/>
                <w:szCs w:val="24"/>
              </w:rPr>
            </w:pPr>
            <w:r w:rsidRPr="00AF4973">
              <w:rPr>
                <w:rFonts w:cs="Calibri"/>
                <w:sz w:val="24"/>
                <w:szCs w:val="24"/>
              </w:rPr>
              <w:t>“ I was entitled to the money”</w:t>
            </w:r>
          </w:p>
          <w:p w:rsidR="006B4C7F" w:rsidRPr="00AF4973" w:rsidRDefault="006B4C7F" w:rsidP="006B4C7F">
            <w:pPr>
              <w:autoSpaceDE w:val="0"/>
              <w:autoSpaceDN w:val="0"/>
              <w:adjustRightInd w:val="0"/>
              <w:rPr>
                <w:rFonts w:cs="Calibri"/>
                <w:sz w:val="24"/>
                <w:szCs w:val="24"/>
              </w:rPr>
            </w:pPr>
            <w:r w:rsidRPr="00AF4973">
              <w:rPr>
                <w:rFonts w:cs="Calibri"/>
                <w:sz w:val="24"/>
                <w:szCs w:val="24"/>
              </w:rPr>
              <w:t>“I had to steal  to provide for my family”</w:t>
            </w:r>
          </w:p>
          <w:p w:rsidR="006B4C7F" w:rsidRPr="00AF4973" w:rsidRDefault="006B4C7F" w:rsidP="006B4C7F">
            <w:pPr>
              <w:autoSpaceDE w:val="0"/>
              <w:autoSpaceDN w:val="0"/>
              <w:adjustRightInd w:val="0"/>
              <w:rPr>
                <w:rFonts w:cs="Calibri"/>
                <w:sz w:val="24"/>
                <w:szCs w:val="24"/>
              </w:rPr>
            </w:pPr>
            <w:r w:rsidRPr="00AF4973">
              <w:rPr>
                <w:rFonts w:cs="Calibri"/>
                <w:sz w:val="24"/>
                <w:szCs w:val="24"/>
              </w:rPr>
              <w:t>“ I was underpaid; my employer cheated me”</w:t>
            </w:r>
          </w:p>
          <w:p w:rsidR="006B4C7F" w:rsidRPr="00AF4973" w:rsidRDefault="006B4C7F" w:rsidP="006B4C7F">
            <w:pPr>
              <w:autoSpaceDE w:val="0"/>
              <w:autoSpaceDN w:val="0"/>
              <w:adjustRightInd w:val="0"/>
              <w:rPr>
                <w:rFonts w:cs="Calibri"/>
                <w:sz w:val="24"/>
                <w:szCs w:val="24"/>
              </w:rPr>
            </w:pPr>
            <w:r w:rsidRPr="00AF4973">
              <w:rPr>
                <w:rFonts w:cs="Calibri"/>
                <w:sz w:val="24"/>
                <w:szCs w:val="24"/>
              </w:rPr>
              <w:t xml:space="preserve">“ my employer is dishonest to others and deserved to be fleeced” </w:t>
            </w:r>
          </w:p>
          <w:p w:rsidR="006B4C7F" w:rsidRPr="00A57BB8" w:rsidRDefault="006B4C7F" w:rsidP="006B4C7F">
            <w:pPr>
              <w:autoSpaceDE w:val="0"/>
              <w:autoSpaceDN w:val="0"/>
              <w:adjustRightInd w:val="0"/>
              <w:rPr>
                <w:rFonts w:cs="Calibri"/>
                <w:sz w:val="24"/>
                <w:szCs w:val="24"/>
              </w:rPr>
            </w:pPr>
          </w:p>
          <w:p w:rsidR="006B4C7F" w:rsidRPr="00AF4973" w:rsidRDefault="006B4C7F" w:rsidP="006B4C7F">
            <w:pPr>
              <w:autoSpaceDE w:val="0"/>
              <w:autoSpaceDN w:val="0"/>
              <w:adjustRightInd w:val="0"/>
              <w:rPr>
                <w:rFonts w:cs="Calibri"/>
                <w:sz w:val="24"/>
                <w:szCs w:val="24"/>
              </w:rPr>
            </w:pPr>
            <w:r w:rsidRPr="00AF4973">
              <w:rPr>
                <w:rFonts w:cs="Calibri"/>
                <w:sz w:val="24"/>
                <w:szCs w:val="24"/>
              </w:rPr>
              <w:t>important points to be considered when evaluating fraud risk factors</w:t>
            </w:r>
          </w:p>
          <w:p w:rsidR="006B4C7F" w:rsidRPr="00AF4973" w:rsidRDefault="006B4C7F" w:rsidP="006B4C7F">
            <w:pPr>
              <w:autoSpaceDE w:val="0"/>
              <w:autoSpaceDN w:val="0"/>
              <w:adjustRightInd w:val="0"/>
              <w:rPr>
                <w:rStyle w:val="Emphasis"/>
                <w:rFonts w:cs="Calibri"/>
                <w:i w:val="0"/>
                <w:iCs w:val="0"/>
                <w:sz w:val="24"/>
                <w:szCs w:val="24"/>
              </w:rPr>
            </w:pPr>
            <w:r w:rsidRPr="00AF4973">
              <w:rPr>
                <w:rStyle w:val="Emphasis"/>
                <w:sz w:val="24"/>
                <w:szCs w:val="24"/>
              </w:rPr>
              <w:t>Risk factors relating to management's characteristics and influence over the control environment.</w:t>
            </w:r>
          </w:p>
          <w:p w:rsidR="006B4C7F" w:rsidRPr="00AF4973" w:rsidRDefault="006B4C7F" w:rsidP="006B4C7F">
            <w:pPr>
              <w:autoSpaceDE w:val="0"/>
              <w:autoSpaceDN w:val="0"/>
              <w:adjustRightInd w:val="0"/>
              <w:rPr>
                <w:rStyle w:val="Emphasis"/>
                <w:rFonts w:cs="Calibri"/>
                <w:i w:val="0"/>
                <w:iCs w:val="0"/>
                <w:sz w:val="24"/>
                <w:szCs w:val="24"/>
              </w:rPr>
            </w:pPr>
            <w:r w:rsidRPr="00AF4973">
              <w:rPr>
                <w:rStyle w:val="Emphasis"/>
                <w:sz w:val="24"/>
                <w:szCs w:val="24"/>
              </w:rPr>
              <w:t>Risk factors relating to industry conditions</w:t>
            </w:r>
          </w:p>
          <w:p w:rsidR="006B4C7F" w:rsidRPr="00AF4973" w:rsidRDefault="006B4C7F" w:rsidP="006B4C7F">
            <w:pPr>
              <w:autoSpaceDE w:val="0"/>
              <w:autoSpaceDN w:val="0"/>
              <w:adjustRightInd w:val="0"/>
              <w:rPr>
                <w:rStyle w:val="Emphasis"/>
                <w:rFonts w:cs="Calibri"/>
                <w:i w:val="0"/>
                <w:iCs w:val="0"/>
                <w:sz w:val="24"/>
                <w:szCs w:val="24"/>
              </w:rPr>
            </w:pPr>
            <w:r w:rsidRPr="00AF4973">
              <w:rPr>
                <w:rStyle w:val="Emphasis"/>
                <w:sz w:val="24"/>
                <w:szCs w:val="24"/>
              </w:rPr>
              <w:t>Risk factors relating to operating characteristics and financial stability</w:t>
            </w:r>
          </w:p>
          <w:p w:rsidR="006B4C7F" w:rsidRPr="00AF4973" w:rsidRDefault="006B4C7F" w:rsidP="006B4C7F">
            <w:pPr>
              <w:autoSpaceDE w:val="0"/>
              <w:autoSpaceDN w:val="0"/>
              <w:adjustRightInd w:val="0"/>
              <w:rPr>
                <w:rFonts w:cs="Calibri"/>
                <w:sz w:val="24"/>
                <w:szCs w:val="24"/>
              </w:rPr>
            </w:pPr>
            <w:r w:rsidRPr="00AF4973">
              <w:rPr>
                <w:rFonts w:cs="Calibri"/>
                <w:sz w:val="24"/>
                <w:szCs w:val="24"/>
              </w:rPr>
              <w:t xml:space="preserve">Analytic procedures that are used throughout the audit process for three primary </w:t>
            </w:r>
          </w:p>
          <w:p w:rsidR="006B4C7F" w:rsidRPr="00A57BB8" w:rsidRDefault="006B4C7F" w:rsidP="006B4C7F">
            <w:pPr>
              <w:pStyle w:val="ListParagraph"/>
              <w:autoSpaceDE w:val="0"/>
              <w:autoSpaceDN w:val="0"/>
              <w:adjustRightInd w:val="0"/>
              <w:ind w:left="1080"/>
              <w:rPr>
                <w:rFonts w:asciiTheme="minorHAnsi" w:hAnsiTheme="minorHAnsi" w:cs="Calibri"/>
                <w:sz w:val="24"/>
                <w:szCs w:val="24"/>
              </w:rPr>
            </w:pPr>
          </w:p>
          <w:p w:rsidR="006B4C7F" w:rsidRPr="00A57BB8" w:rsidRDefault="006B4C7F" w:rsidP="006B4C7F">
            <w:pPr>
              <w:ind w:left="1080"/>
              <w:rPr>
                <w:rFonts w:eastAsia="Times New Roman" w:cs="Arial"/>
                <w:sz w:val="24"/>
                <w:szCs w:val="24"/>
              </w:rPr>
            </w:pPr>
            <w:r w:rsidRPr="00B5632B">
              <w:rPr>
                <w:rFonts w:eastAsia="Times New Roman" w:cs="Arial"/>
                <w:sz w:val="24"/>
                <w:szCs w:val="24"/>
              </w:rPr>
              <w:lastRenderedPageBreak/>
              <w:t>Analytical</w:t>
            </w:r>
            <w:r w:rsidRPr="00A57BB8">
              <w:rPr>
                <w:rFonts w:eastAsia="Times New Roman" w:cs="Arial"/>
                <w:sz w:val="24"/>
                <w:szCs w:val="24"/>
              </w:rPr>
              <w:t xml:space="preserve"> </w:t>
            </w:r>
            <w:r w:rsidRPr="00B5632B">
              <w:rPr>
                <w:rFonts w:eastAsia="Times New Roman" w:cs="Arial"/>
                <w:sz w:val="24"/>
                <w:szCs w:val="24"/>
              </w:rPr>
              <w:t>procedures</w:t>
            </w:r>
            <w:r w:rsidRPr="00A57BB8">
              <w:rPr>
                <w:rFonts w:eastAsia="Times New Roman" w:cs="Arial"/>
                <w:sz w:val="24"/>
                <w:szCs w:val="24"/>
              </w:rPr>
              <w:t xml:space="preserve"> </w:t>
            </w:r>
            <w:r w:rsidRPr="00B5632B">
              <w:rPr>
                <w:rFonts w:eastAsia="Times New Roman" w:cs="Arial"/>
                <w:sz w:val="24"/>
                <w:szCs w:val="24"/>
              </w:rPr>
              <w:t>consist</w:t>
            </w:r>
            <w:r w:rsidRPr="00A57BB8">
              <w:rPr>
                <w:rFonts w:eastAsia="Times New Roman" w:cs="Arial"/>
                <w:sz w:val="24"/>
                <w:szCs w:val="24"/>
              </w:rPr>
              <w:t xml:space="preserve"> of </w:t>
            </w:r>
            <w:r w:rsidRPr="00B5632B">
              <w:rPr>
                <w:rFonts w:eastAsia="Times New Roman" w:cs="Arial"/>
                <w:sz w:val="24"/>
                <w:szCs w:val="24"/>
              </w:rPr>
              <w:t>‘evaluations</w:t>
            </w:r>
            <w:r w:rsidRPr="00A57BB8">
              <w:rPr>
                <w:rFonts w:eastAsia="Times New Roman" w:cs="Arial"/>
                <w:sz w:val="24"/>
                <w:szCs w:val="24"/>
              </w:rPr>
              <w:t xml:space="preserve"> of </w:t>
            </w:r>
            <w:r w:rsidRPr="00B5632B">
              <w:rPr>
                <w:rFonts w:eastAsia="Times New Roman" w:cs="Arial"/>
                <w:sz w:val="24"/>
                <w:szCs w:val="24"/>
              </w:rPr>
              <w:t>financial</w:t>
            </w:r>
            <w:r w:rsidRPr="00A57BB8">
              <w:rPr>
                <w:rFonts w:eastAsia="Times New Roman" w:cs="Arial"/>
                <w:sz w:val="24"/>
                <w:szCs w:val="24"/>
              </w:rPr>
              <w:t xml:space="preserve"> </w:t>
            </w:r>
            <w:r w:rsidRPr="00B5632B">
              <w:rPr>
                <w:rFonts w:eastAsia="Times New Roman" w:cs="Arial"/>
                <w:sz w:val="24"/>
                <w:szCs w:val="24"/>
              </w:rPr>
              <w:t>information</w:t>
            </w:r>
            <w:r w:rsidRPr="00A57BB8">
              <w:rPr>
                <w:rFonts w:eastAsia="Times New Roman" w:cs="Arial"/>
                <w:sz w:val="24"/>
                <w:szCs w:val="24"/>
              </w:rPr>
              <w:t xml:space="preserve"> </w:t>
            </w:r>
            <w:r w:rsidRPr="00B5632B">
              <w:rPr>
                <w:rFonts w:eastAsia="Times New Roman" w:cs="Arial"/>
                <w:sz w:val="24"/>
                <w:szCs w:val="24"/>
              </w:rPr>
              <w:t>through</w:t>
            </w:r>
            <w:r w:rsidRPr="00A57BB8">
              <w:rPr>
                <w:rFonts w:eastAsia="Times New Roman" w:cs="Arial"/>
                <w:sz w:val="24"/>
                <w:szCs w:val="24"/>
              </w:rPr>
              <w:t xml:space="preserve"> </w:t>
            </w:r>
            <w:r w:rsidRPr="00B5632B">
              <w:rPr>
                <w:rFonts w:eastAsia="Times New Roman" w:cs="Arial"/>
                <w:sz w:val="24"/>
                <w:szCs w:val="24"/>
              </w:rPr>
              <w:t>analysis</w:t>
            </w:r>
            <w:r w:rsidRPr="00A57BB8">
              <w:rPr>
                <w:rFonts w:eastAsia="Times New Roman" w:cs="Arial"/>
                <w:sz w:val="24"/>
                <w:szCs w:val="24"/>
              </w:rPr>
              <w:t xml:space="preserve"> of </w:t>
            </w:r>
            <w:r w:rsidRPr="00B5632B">
              <w:rPr>
                <w:rFonts w:eastAsia="Times New Roman" w:cs="Arial"/>
                <w:sz w:val="24"/>
                <w:szCs w:val="24"/>
              </w:rPr>
              <w:t>plausible</w:t>
            </w:r>
            <w:r w:rsidRPr="00A57BB8">
              <w:rPr>
                <w:rFonts w:eastAsia="Times New Roman" w:cs="Arial"/>
                <w:sz w:val="24"/>
                <w:szCs w:val="24"/>
              </w:rPr>
              <w:t xml:space="preserve"> R</w:t>
            </w:r>
            <w:r w:rsidRPr="00B5632B">
              <w:rPr>
                <w:rFonts w:eastAsia="Times New Roman" w:cs="Arial"/>
                <w:sz w:val="24"/>
                <w:szCs w:val="24"/>
              </w:rPr>
              <w:t>elationships</w:t>
            </w:r>
            <w:r w:rsidRPr="00A57BB8">
              <w:rPr>
                <w:rFonts w:eastAsia="Times New Roman" w:cs="Arial"/>
                <w:sz w:val="24"/>
                <w:szCs w:val="24"/>
              </w:rPr>
              <w:t xml:space="preserve"> </w:t>
            </w:r>
            <w:r w:rsidRPr="00B5632B">
              <w:rPr>
                <w:rFonts w:eastAsia="Times New Roman" w:cs="Arial"/>
                <w:sz w:val="24"/>
                <w:szCs w:val="24"/>
              </w:rPr>
              <w:t>among</w:t>
            </w:r>
            <w:r w:rsidRPr="00A57BB8">
              <w:rPr>
                <w:rFonts w:eastAsia="Times New Roman" w:cs="Arial"/>
                <w:sz w:val="24"/>
                <w:szCs w:val="24"/>
              </w:rPr>
              <w:t xml:space="preserve"> </w:t>
            </w:r>
            <w:r w:rsidRPr="00B5632B">
              <w:rPr>
                <w:rFonts w:eastAsia="Times New Roman" w:cs="Arial"/>
                <w:sz w:val="24"/>
                <w:szCs w:val="24"/>
              </w:rPr>
              <w:t>both</w:t>
            </w:r>
            <w:r w:rsidRPr="00A57BB8">
              <w:rPr>
                <w:rFonts w:eastAsia="Times New Roman" w:cs="Arial"/>
                <w:sz w:val="24"/>
                <w:szCs w:val="24"/>
              </w:rPr>
              <w:t xml:space="preserve"> F</w:t>
            </w:r>
            <w:r w:rsidRPr="00B5632B">
              <w:rPr>
                <w:rFonts w:eastAsia="Times New Roman" w:cs="Arial"/>
                <w:sz w:val="24"/>
                <w:szCs w:val="24"/>
              </w:rPr>
              <w:t>inancial</w:t>
            </w:r>
            <w:r w:rsidRPr="00A57BB8">
              <w:rPr>
                <w:rFonts w:eastAsia="Times New Roman" w:cs="Arial"/>
                <w:sz w:val="24"/>
                <w:szCs w:val="24"/>
              </w:rPr>
              <w:t xml:space="preserve"> </w:t>
            </w:r>
            <w:r w:rsidRPr="00B5632B">
              <w:rPr>
                <w:rFonts w:eastAsia="Times New Roman" w:cs="Arial"/>
                <w:sz w:val="24"/>
                <w:szCs w:val="24"/>
              </w:rPr>
              <w:t>and</w:t>
            </w:r>
            <w:r w:rsidRPr="00A57BB8">
              <w:rPr>
                <w:rFonts w:eastAsia="Times New Roman" w:cs="Arial"/>
                <w:sz w:val="24"/>
                <w:szCs w:val="24"/>
              </w:rPr>
              <w:t xml:space="preserve"> </w:t>
            </w:r>
            <w:r w:rsidRPr="00B5632B">
              <w:rPr>
                <w:rFonts w:eastAsia="Times New Roman" w:cs="Arial"/>
                <w:sz w:val="24"/>
                <w:szCs w:val="24"/>
              </w:rPr>
              <w:t>non-financial</w:t>
            </w:r>
            <w:r w:rsidRPr="00A57BB8">
              <w:rPr>
                <w:rFonts w:eastAsia="Times New Roman" w:cs="Arial"/>
                <w:sz w:val="24"/>
                <w:szCs w:val="24"/>
              </w:rPr>
              <w:t xml:space="preserve"> </w:t>
            </w:r>
            <w:r w:rsidRPr="00B5632B">
              <w:rPr>
                <w:rFonts w:eastAsia="Times New Roman" w:cs="Arial"/>
                <w:sz w:val="24"/>
                <w:szCs w:val="24"/>
              </w:rPr>
              <w:t>data’.</w:t>
            </w:r>
            <w:r w:rsidRPr="00A57BB8">
              <w:rPr>
                <w:rFonts w:eastAsia="Times New Roman" w:cs="Arial"/>
                <w:sz w:val="24"/>
                <w:szCs w:val="24"/>
              </w:rPr>
              <w:t xml:space="preserve"> </w:t>
            </w:r>
            <w:r w:rsidRPr="00B5632B">
              <w:rPr>
                <w:rFonts w:eastAsia="Times New Roman" w:cs="Arial"/>
                <w:sz w:val="24"/>
                <w:szCs w:val="24"/>
              </w:rPr>
              <w:t>They</w:t>
            </w:r>
            <w:r w:rsidRPr="00A57BB8">
              <w:rPr>
                <w:rFonts w:eastAsia="Times New Roman" w:cs="Arial"/>
                <w:sz w:val="24"/>
                <w:szCs w:val="24"/>
              </w:rPr>
              <w:t xml:space="preserve"> </w:t>
            </w:r>
            <w:r w:rsidRPr="00B5632B">
              <w:rPr>
                <w:rFonts w:eastAsia="Times New Roman" w:cs="Arial"/>
                <w:sz w:val="24"/>
                <w:szCs w:val="24"/>
              </w:rPr>
              <w:t>also</w:t>
            </w:r>
            <w:r w:rsidRPr="00A57BB8">
              <w:rPr>
                <w:rFonts w:eastAsia="Times New Roman" w:cs="Arial"/>
                <w:sz w:val="24"/>
                <w:szCs w:val="24"/>
              </w:rPr>
              <w:t xml:space="preserve"> </w:t>
            </w:r>
            <w:r w:rsidRPr="00B5632B">
              <w:rPr>
                <w:rFonts w:eastAsia="Times New Roman" w:cs="Arial"/>
                <w:sz w:val="24"/>
                <w:szCs w:val="24"/>
              </w:rPr>
              <w:t>encompass</w:t>
            </w:r>
            <w:r w:rsidRPr="00A57BB8">
              <w:rPr>
                <w:rFonts w:eastAsia="Times New Roman" w:cs="Arial"/>
                <w:sz w:val="24"/>
                <w:szCs w:val="24"/>
              </w:rPr>
              <w:t xml:space="preserve"> </w:t>
            </w:r>
            <w:r w:rsidRPr="00B5632B">
              <w:rPr>
                <w:rFonts w:eastAsia="Times New Roman" w:cs="Arial"/>
                <w:sz w:val="24"/>
                <w:szCs w:val="24"/>
              </w:rPr>
              <w:t>‘such</w:t>
            </w:r>
            <w:r w:rsidRPr="00A57BB8">
              <w:rPr>
                <w:rFonts w:eastAsia="Times New Roman" w:cs="Arial"/>
                <w:sz w:val="24"/>
                <w:szCs w:val="24"/>
              </w:rPr>
              <w:t xml:space="preserve"> </w:t>
            </w:r>
            <w:r w:rsidRPr="00B5632B">
              <w:rPr>
                <w:rFonts w:eastAsia="Times New Roman" w:cs="Arial"/>
                <w:sz w:val="24"/>
                <w:szCs w:val="24"/>
              </w:rPr>
              <w:t>investigation</w:t>
            </w:r>
            <w:r w:rsidRPr="00A57BB8">
              <w:rPr>
                <w:rFonts w:eastAsia="Times New Roman" w:cs="Arial"/>
                <w:sz w:val="24"/>
                <w:szCs w:val="24"/>
              </w:rPr>
              <w:t xml:space="preserve"> </w:t>
            </w:r>
            <w:r w:rsidRPr="00B5632B">
              <w:rPr>
                <w:rFonts w:eastAsia="Times New Roman" w:cs="Arial"/>
                <w:sz w:val="24"/>
                <w:szCs w:val="24"/>
              </w:rPr>
              <w:t>as</w:t>
            </w:r>
            <w:r w:rsidRPr="00A57BB8">
              <w:rPr>
                <w:rFonts w:eastAsia="Times New Roman" w:cs="Arial"/>
                <w:sz w:val="24"/>
                <w:szCs w:val="24"/>
              </w:rPr>
              <w:t xml:space="preserve"> </w:t>
            </w:r>
            <w:r w:rsidRPr="00B5632B">
              <w:rPr>
                <w:rFonts w:eastAsia="Times New Roman" w:cs="Arial"/>
                <w:sz w:val="24"/>
                <w:szCs w:val="24"/>
              </w:rPr>
              <w:t>is</w:t>
            </w:r>
            <w:r w:rsidRPr="00A57BB8">
              <w:rPr>
                <w:rFonts w:eastAsia="Times New Roman" w:cs="Arial"/>
                <w:sz w:val="24"/>
                <w:szCs w:val="24"/>
              </w:rPr>
              <w:t xml:space="preserve"> </w:t>
            </w:r>
            <w:r w:rsidRPr="00B5632B">
              <w:rPr>
                <w:rFonts w:eastAsia="Times New Roman" w:cs="Arial"/>
                <w:sz w:val="24"/>
                <w:szCs w:val="24"/>
              </w:rPr>
              <w:t>necessary</w:t>
            </w:r>
            <w:r w:rsidRPr="00A57BB8">
              <w:rPr>
                <w:rFonts w:eastAsia="Times New Roman" w:cs="Arial"/>
                <w:sz w:val="24"/>
                <w:szCs w:val="24"/>
              </w:rPr>
              <w:t xml:space="preserve"> </w:t>
            </w:r>
            <w:r w:rsidRPr="00B5632B">
              <w:rPr>
                <w:rFonts w:eastAsia="Times New Roman" w:cs="Arial"/>
                <w:sz w:val="24"/>
                <w:szCs w:val="24"/>
              </w:rPr>
              <w:t>of</w:t>
            </w:r>
            <w:r w:rsidRPr="00A57BB8">
              <w:rPr>
                <w:rFonts w:eastAsia="Times New Roman" w:cs="Arial"/>
                <w:sz w:val="24"/>
                <w:szCs w:val="24"/>
              </w:rPr>
              <w:t xml:space="preserve"> </w:t>
            </w:r>
            <w:r w:rsidRPr="00B5632B">
              <w:rPr>
                <w:rFonts w:eastAsia="Times New Roman" w:cs="Arial"/>
                <w:sz w:val="24"/>
                <w:szCs w:val="24"/>
              </w:rPr>
              <w:t>identified</w:t>
            </w:r>
            <w:r w:rsidRPr="00A57BB8">
              <w:rPr>
                <w:rFonts w:eastAsia="Times New Roman" w:cs="Arial"/>
                <w:sz w:val="24"/>
                <w:szCs w:val="24"/>
              </w:rPr>
              <w:t xml:space="preserve"> </w:t>
            </w:r>
            <w:r w:rsidRPr="00B5632B">
              <w:rPr>
                <w:rFonts w:eastAsia="Times New Roman" w:cs="Arial"/>
                <w:sz w:val="24"/>
                <w:szCs w:val="24"/>
              </w:rPr>
              <w:t>fluctuations</w:t>
            </w:r>
            <w:r w:rsidRPr="00A57BB8">
              <w:rPr>
                <w:rFonts w:eastAsia="Times New Roman" w:cs="Arial"/>
                <w:sz w:val="24"/>
                <w:szCs w:val="24"/>
              </w:rPr>
              <w:t xml:space="preserve"> </w:t>
            </w:r>
            <w:r w:rsidRPr="00B5632B">
              <w:rPr>
                <w:rFonts w:eastAsia="Times New Roman" w:cs="Arial"/>
                <w:sz w:val="24"/>
                <w:szCs w:val="24"/>
              </w:rPr>
              <w:t>or</w:t>
            </w:r>
            <w:r w:rsidRPr="00A57BB8">
              <w:rPr>
                <w:rFonts w:eastAsia="Times New Roman" w:cs="Arial"/>
                <w:sz w:val="24"/>
                <w:szCs w:val="24"/>
              </w:rPr>
              <w:t xml:space="preserve"> </w:t>
            </w:r>
            <w:r w:rsidRPr="00B5632B">
              <w:rPr>
                <w:rFonts w:eastAsia="Times New Roman" w:cs="Arial"/>
                <w:sz w:val="24"/>
                <w:szCs w:val="24"/>
              </w:rPr>
              <w:t>relationships</w:t>
            </w:r>
            <w:r w:rsidRPr="00A57BB8">
              <w:rPr>
                <w:rFonts w:eastAsia="Times New Roman" w:cs="Arial"/>
                <w:sz w:val="24"/>
                <w:szCs w:val="24"/>
              </w:rPr>
              <w:t xml:space="preserve"> </w:t>
            </w:r>
            <w:r w:rsidRPr="00B5632B">
              <w:rPr>
                <w:rFonts w:eastAsia="Times New Roman" w:cs="Arial"/>
                <w:sz w:val="24"/>
                <w:szCs w:val="24"/>
              </w:rPr>
              <w:t>that</w:t>
            </w:r>
            <w:r w:rsidRPr="00A57BB8">
              <w:rPr>
                <w:rFonts w:eastAsia="Times New Roman" w:cs="Arial"/>
                <w:sz w:val="24"/>
                <w:szCs w:val="24"/>
              </w:rPr>
              <w:t xml:space="preserve"> are </w:t>
            </w:r>
            <w:r w:rsidRPr="00B5632B">
              <w:rPr>
                <w:rFonts w:eastAsia="Times New Roman" w:cs="Arial"/>
                <w:sz w:val="24"/>
                <w:szCs w:val="24"/>
              </w:rPr>
              <w:t>inconsistent</w:t>
            </w:r>
            <w:r w:rsidRPr="00A57BB8">
              <w:rPr>
                <w:rFonts w:eastAsia="Times New Roman" w:cs="Arial"/>
                <w:sz w:val="24"/>
                <w:szCs w:val="24"/>
              </w:rPr>
              <w:t xml:space="preserve"> </w:t>
            </w:r>
            <w:r w:rsidRPr="00B5632B">
              <w:rPr>
                <w:rFonts w:eastAsia="Times New Roman" w:cs="Arial"/>
                <w:sz w:val="24"/>
                <w:szCs w:val="24"/>
              </w:rPr>
              <w:t>with</w:t>
            </w:r>
            <w:r w:rsidRPr="00A57BB8">
              <w:rPr>
                <w:rFonts w:eastAsia="Times New Roman" w:cs="Arial"/>
                <w:sz w:val="24"/>
                <w:szCs w:val="24"/>
              </w:rPr>
              <w:t xml:space="preserve"> </w:t>
            </w:r>
            <w:r w:rsidRPr="00B5632B">
              <w:rPr>
                <w:rFonts w:eastAsia="Times New Roman" w:cs="Arial"/>
                <w:sz w:val="24"/>
                <w:szCs w:val="24"/>
              </w:rPr>
              <w:t>other</w:t>
            </w:r>
            <w:r w:rsidRPr="00A57BB8">
              <w:rPr>
                <w:rFonts w:eastAsia="Times New Roman" w:cs="Arial"/>
                <w:sz w:val="24"/>
                <w:szCs w:val="24"/>
              </w:rPr>
              <w:t xml:space="preserve"> relevant </w:t>
            </w:r>
            <w:r w:rsidRPr="00B5632B">
              <w:rPr>
                <w:rFonts w:eastAsia="Times New Roman" w:cs="Arial"/>
                <w:sz w:val="24"/>
                <w:szCs w:val="24"/>
              </w:rPr>
              <w:t>information</w:t>
            </w:r>
            <w:r w:rsidRPr="00A57BB8">
              <w:rPr>
                <w:rFonts w:eastAsia="Times New Roman" w:cs="Arial"/>
                <w:sz w:val="24"/>
                <w:szCs w:val="24"/>
              </w:rPr>
              <w:t xml:space="preserve"> or </w:t>
            </w:r>
            <w:r w:rsidRPr="00B5632B">
              <w:rPr>
                <w:rFonts w:eastAsia="Times New Roman" w:cs="Arial"/>
                <w:sz w:val="24"/>
                <w:szCs w:val="24"/>
              </w:rPr>
              <w:t>that</w:t>
            </w:r>
            <w:r w:rsidRPr="00A57BB8">
              <w:rPr>
                <w:rFonts w:eastAsia="Times New Roman" w:cs="Arial"/>
                <w:sz w:val="24"/>
                <w:szCs w:val="24"/>
              </w:rPr>
              <w:t xml:space="preserve"> D</w:t>
            </w:r>
            <w:r w:rsidRPr="00B5632B">
              <w:rPr>
                <w:rFonts w:eastAsia="Times New Roman" w:cs="Arial"/>
                <w:sz w:val="24"/>
                <w:szCs w:val="24"/>
              </w:rPr>
              <w:t>iffer</w:t>
            </w:r>
            <w:r w:rsidRPr="00A57BB8">
              <w:rPr>
                <w:rFonts w:eastAsia="Times New Roman" w:cs="Arial"/>
                <w:sz w:val="24"/>
                <w:szCs w:val="24"/>
              </w:rPr>
              <w:t xml:space="preserve"> </w:t>
            </w:r>
            <w:r w:rsidRPr="00B5632B">
              <w:rPr>
                <w:rFonts w:eastAsia="Times New Roman" w:cs="Arial"/>
                <w:sz w:val="24"/>
                <w:szCs w:val="24"/>
              </w:rPr>
              <w:t>from</w:t>
            </w:r>
            <w:r w:rsidRPr="00A57BB8">
              <w:rPr>
                <w:rFonts w:eastAsia="Times New Roman" w:cs="Arial"/>
                <w:sz w:val="24"/>
                <w:szCs w:val="24"/>
              </w:rPr>
              <w:t xml:space="preserve"> </w:t>
            </w:r>
            <w:r w:rsidRPr="00B5632B">
              <w:rPr>
                <w:rFonts w:eastAsia="Times New Roman" w:cs="Arial"/>
                <w:sz w:val="24"/>
                <w:szCs w:val="24"/>
              </w:rPr>
              <w:t>expected</w:t>
            </w:r>
            <w:r w:rsidRPr="00A57BB8">
              <w:rPr>
                <w:rFonts w:eastAsia="Times New Roman" w:cs="Arial"/>
                <w:sz w:val="24"/>
                <w:szCs w:val="24"/>
              </w:rPr>
              <w:t xml:space="preserve"> </w:t>
            </w:r>
            <w:r w:rsidRPr="00B5632B">
              <w:rPr>
                <w:rFonts w:eastAsia="Times New Roman" w:cs="Arial"/>
                <w:sz w:val="24"/>
                <w:szCs w:val="24"/>
              </w:rPr>
              <w:t>values</w:t>
            </w:r>
            <w:r w:rsidRPr="00A57BB8">
              <w:rPr>
                <w:rFonts w:eastAsia="Times New Roman" w:cs="Arial"/>
                <w:sz w:val="24"/>
                <w:szCs w:val="24"/>
              </w:rPr>
              <w:t xml:space="preserve"> </w:t>
            </w:r>
            <w:r w:rsidRPr="00B5632B">
              <w:rPr>
                <w:rFonts w:eastAsia="Times New Roman" w:cs="Arial"/>
                <w:sz w:val="24"/>
                <w:szCs w:val="24"/>
              </w:rPr>
              <w:t>by</w:t>
            </w:r>
            <w:r w:rsidRPr="00A57BB8">
              <w:rPr>
                <w:rFonts w:eastAsia="Times New Roman" w:cs="Arial"/>
                <w:sz w:val="24"/>
                <w:szCs w:val="24"/>
              </w:rPr>
              <w:t xml:space="preserve"> </w:t>
            </w:r>
            <w:r w:rsidRPr="00B5632B">
              <w:rPr>
                <w:rFonts w:eastAsia="Times New Roman" w:cs="Arial"/>
                <w:sz w:val="24"/>
                <w:szCs w:val="24"/>
              </w:rPr>
              <w:t>a</w:t>
            </w:r>
            <w:r w:rsidRPr="00A57BB8">
              <w:rPr>
                <w:rFonts w:eastAsia="Times New Roman" w:cs="Arial"/>
                <w:sz w:val="24"/>
                <w:szCs w:val="24"/>
              </w:rPr>
              <w:t xml:space="preserve"> </w:t>
            </w:r>
            <w:r w:rsidRPr="00B5632B">
              <w:rPr>
                <w:rFonts w:eastAsia="Times New Roman" w:cs="Arial"/>
                <w:sz w:val="24"/>
                <w:szCs w:val="24"/>
              </w:rPr>
              <w:t>significant</w:t>
            </w:r>
            <w:r w:rsidRPr="00A57BB8">
              <w:rPr>
                <w:rFonts w:eastAsia="Times New Roman" w:cs="Arial"/>
                <w:sz w:val="24"/>
                <w:szCs w:val="24"/>
              </w:rPr>
              <w:t xml:space="preserve"> </w:t>
            </w:r>
            <w:r w:rsidRPr="00B5632B">
              <w:rPr>
                <w:rFonts w:eastAsia="Times New Roman" w:cs="Arial"/>
                <w:sz w:val="24"/>
                <w:szCs w:val="24"/>
              </w:rPr>
              <w:t>amount</w:t>
            </w:r>
          </w:p>
          <w:p w:rsidR="006B4C7F" w:rsidRPr="00A57BB8" w:rsidRDefault="006B4C7F" w:rsidP="006B4C7F">
            <w:pPr>
              <w:pStyle w:val="ListParagraph"/>
              <w:autoSpaceDE w:val="0"/>
              <w:autoSpaceDN w:val="0"/>
              <w:adjustRightInd w:val="0"/>
              <w:ind w:left="1080"/>
              <w:rPr>
                <w:rFonts w:asciiTheme="minorHAnsi" w:hAnsiTheme="minorHAnsi" w:cs="Calibri"/>
                <w:sz w:val="24"/>
                <w:szCs w:val="24"/>
              </w:rPr>
            </w:pPr>
          </w:p>
          <w:p w:rsidR="006B4C7F" w:rsidRPr="00A57BB8" w:rsidRDefault="006B4C7F" w:rsidP="006B4C7F">
            <w:pPr>
              <w:pStyle w:val="ListParagraph"/>
              <w:autoSpaceDE w:val="0"/>
              <w:autoSpaceDN w:val="0"/>
              <w:adjustRightInd w:val="0"/>
              <w:ind w:left="1080"/>
              <w:rPr>
                <w:rFonts w:asciiTheme="minorHAnsi" w:eastAsiaTheme="minorHAnsi" w:hAnsiTheme="minorHAnsi" w:cs="Calibri"/>
                <w:sz w:val="24"/>
                <w:szCs w:val="24"/>
              </w:rPr>
            </w:pPr>
            <w:r w:rsidRPr="00A57BB8">
              <w:rPr>
                <w:rFonts w:asciiTheme="minorHAnsi" w:eastAsia="Times New Roman" w:hAnsiTheme="minorHAnsi" w:cs="Arial"/>
                <w:sz w:val="24"/>
                <w:szCs w:val="24"/>
              </w:rPr>
              <w:t>To obtain audit evidence, the auditor performs one – or a combination – of the following procedures:</w:t>
            </w:r>
          </w:p>
          <w:p w:rsidR="006B4C7F" w:rsidRPr="00AF4973" w:rsidRDefault="006B4C7F" w:rsidP="006B4C7F">
            <w:pPr>
              <w:autoSpaceDE w:val="0"/>
              <w:autoSpaceDN w:val="0"/>
              <w:adjustRightInd w:val="0"/>
              <w:rPr>
                <w:rFonts w:eastAsiaTheme="minorHAnsi" w:cs="Calibri"/>
                <w:sz w:val="24"/>
                <w:szCs w:val="24"/>
              </w:rPr>
            </w:pPr>
            <w:r w:rsidRPr="00AF4973">
              <w:rPr>
                <w:rFonts w:eastAsia="Times New Roman" w:cs="Arial"/>
                <w:sz w:val="24"/>
                <w:szCs w:val="24"/>
              </w:rPr>
              <w:t>Inspection</w:t>
            </w:r>
          </w:p>
          <w:p w:rsidR="006B4C7F" w:rsidRPr="00AF4973" w:rsidRDefault="006B4C7F" w:rsidP="006B4C7F">
            <w:pPr>
              <w:rPr>
                <w:rFonts w:eastAsia="Times New Roman" w:cs="Arial"/>
                <w:sz w:val="24"/>
                <w:szCs w:val="24"/>
              </w:rPr>
            </w:pPr>
            <w:r w:rsidRPr="00AF4973">
              <w:rPr>
                <w:rFonts w:eastAsia="Times New Roman" w:cs="Arial"/>
                <w:sz w:val="24"/>
                <w:szCs w:val="24"/>
              </w:rPr>
              <w:t>Observation</w:t>
            </w:r>
          </w:p>
          <w:p w:rsidR="006B4C7F" w:rsidRPr="00AF4973" w:rsidRDefault="006B4C7F" w:rsidP="006B4C7F">
            <w:pPr>
              <w:rPr>
                <w:rFonts w:eastAsia="Times New Roman" w:cs="Arial"/>
                <w:sz w:val="24"/>
                <w:szCs w:val="24"/>
              </w:rPr>
            </w:pPr>
            <w:r w:rsidRPr="00AF4973">
              <w:rPr>
                <w:rFonts w:eastAsia="Times New Roman" w:cs="Arial"/>
                <w:sz w:val="24"/>
                <w:szCs w:val="24"/>
              </w:rPr>
              <w:t>External</w:t>
            </w:r>
          </w:p>
          <w:p w:rsidR="006B4C7F" w:rsidRPr="00AF4973" w:rsidRDefault="006B4C7F" w:rsidP="006B4C7F">
            <w:pPr>
              <w:rPr>
                <w:rFonts w:eastAsia="Times New Roman" w:cs="Arial"/>
                <w:sz w:val="24"/>
                <w:szCs w:val="24"/>
              </w:rPr>
            </w:pPr>
            <w:r w:rsidRPr="00AF4973">
              <w:rPr>
                <w:rFonts w:eastAsia="Times New Roman" w:cs="Arial"/>
                <w:sz w:val="24"/>
                <w:szCs w:val="24"/>
              </w:rPr>
              <w:t>Confirmation</w:t>
            </w:r>
          </w:p>
          <w:p w:rsidR="006B4C7F" w:rsidRPr="00AF4973" w:rsidRDefault="006B4C7F" w:rsidP="006B4C7F">
            <w:pPr>
              <w:rPr>
                <w:rFonts w:eastAsia="Times New Roman" w:cs="Arial"/>
                <w:sz w:val="24"/>
                <w:szCs w:val="24"/>
              </w:rPr>
            </w:pPr>
            <w:r w:rsidRPr="00AF4973">
              <w:rPr>
                <w:rFonts w:eastAsia="Times New Roman" w:cs="Arial"/>
                <w:sz w:val="24"/>
                <w:szCs w:val="24"/>
              </w:rPr>
              <w:t>Inquiry</w:t>
            </w:r>
          </w:p>
          <w:p w:rsidR="006B4C7F" w:rsidRPr="00AF4973" w:rsidRDefault="006B4C7F" w:rsidP="006B4C7F">
            <w:pPr>
              <w:rPr>
                <w:rFonts w:eastAsia="Times New Roman" w:cs="Arial"/>
                <w:sz w:val="24"/>
                <w:szCs w:val="24"/>
              </w:rPr>
            </w:pPr>
            <w:r w:rsidRPr="00AF4973">
              <w:rPr>
                <w:rFonts w:eastAsia="Times New Roman" w:cs="Arial"/>
                <w:sz w:val="24"/>
                <w:szCs w:val="24"/>
              </w:rPr>
              <w:t>Re-performance</w:t>
            </w:r>
          </w:p>
          <w:p w:rsidR="006B4C7F" w:rsidRPr="00AF4973" w:rsidRDefault="006B4C7F" w:rsidP="006B4C7F">
            <w:pPr>
              <w:rPr>
                <w:rFonts w:eastAsia="Times New Roman" w:cs="Arial"/>
                <w:sz w:val="24"/>
                <w:szCs w:val="24"/>
              </w:rPr>
            </w:pPr>
            <w:r w:rsidRPr="00AF4973">
              <w:rPr>
                <w:rFonts w:eastAsia="Times New Roman" w:cs="Arial"/>
                <w:sz w:val="24"/>
                <w:szCs w:val="24"/>
              </w:rPr>
              <w:t>Recalculation</w:t>
            </w:r>
          </w:p>
          <w:p w:rsidR="006B4C7F" w:rsidRPr="00AF4973" w:rsidRDefault="006B4C7F" w:rsidP="006B4C7F">
            <w:pPr>
              <w:rPr>
                <w:rFonts w:eastAsia="Times New Roman" w:cs="Arial"/>
                <w:sz w:val="24"/>
                <w:szCs w:val="24"/>
              </w:rPr>
            </w:pPr>
            <w:r w:rsidRPr="00AF4973">
              <w:rPr>
                <w:rFonts w:eastAsia="Times New Roman" w:cs="Arial"/>
                <w:sz w:val="24"/>
                <w:szCs w:val="24"/>
              </w:rPr>
              <w:t>Analytical</w:t>
            </w:r>
          </w:p>
          <w:p w:rsidR="006B4C7F" w:rsidRPr="00AF4973" w:rsidRDefault="006B4C7F" w:rsidP="006B4C7F">
            <w:pPr>
              <w:rPr>
                <w:rFonts w:eastAsia="Times New Roman" w:cs="Arial"/>
                <w:sz w:val="24"/>
                <w:szCs w:val="24"/>
              </w:rPr>
            </w:pPr>
            <w:r w:rsidRPr="00AF4973">
              <w:rPr>
                <w:rFonts w:eastAsia="Times New Roman" w:cs="Arial"/>
                <w:sz w:val="24"/>
                <w:szCs w:val="24"/>
              </w:rPr>
              <w:t>procedure</w:t>
            </w:r>
          </w:p>
          <w:p w:rsidR="006B4C7F" w:rsidRPr="00A57BB8" w:rsidRDefault="006B4C7F" w:rsidP="006B4C7F">
            <w:pPr>
              <w:autoSpaceDE w:val="0"/>
              <w:autoSpaceDN w:val="0"/>
              <w:adjustRightInd w:val="0"/>
              <w:ind w:left="720"/>
              <w:rPr>
                <w:rFonts w:cs="Calibri"/>
                <w:sz w:val="24"/>
                <w:szCs w:val="24"/>
              </w:rPr>
            </w:pPr>
          </w:p>
          <w:p w:rsidR="006B4C7F" w:rsidRDefault="006B4C7F" w:rsidP="006B4C7F">
            <w:pPr>
              <w:autoSpaceDE w:val="0"/>
              <w:autoSpaceDN w:val="0"/>
              <w:adjustRightInd w:val="0"/>
              <w:rPr>
                <w:rFonts w:cs="Calibri"/>
                <w:b/>
                <w:sz w:val="24"/>
                <w:szCs w:val="24"/>
                <w:u w:val="single"/>
              </w:rPr>
            </w:pPr>
            <w:r w:rsidRPr="00A57BB8">
              <w:rPr>
                <w:rFonts w:cs="Calibri"/>
                <w:b/>
                <w:sz w:val="24"/>
                <w:szCs w:val="24"/>
                <w:u w:val="single"/>
              </w:rPr>
              <w:t>Question 2</w:t>
            </w:r>
          </w:p>
          <w:p w:rsidR="006B4C7F" w:rsidRPr="00A57BB8" w:rsidRDefault="006B4C7F" w:rsidP="006B4C7F">
            <w:pPr>
              <w:rPr>
                <w:rFonts w:ascii="Arial" w:eastAsia="Times New Roman" w:hAnsi="Arial" w:cs="Arial"/>
                <w:sz w:val="27"/>
                <w:szCs w:val="27"/>
              </w:rPr>
            </w:pPr>
            <w:r w:rsidRPr="00A57BB8">
              <w:rPr>
                <w:rFonts w:ascii="Arial" w:eastAsia="Times New Roman" w:hAnsi="Arial" w:cs="Arial"/>
                <w:sz w:val="27"/>
                <w:szCs w:val="27"/>
              </w:rPr>
              <w:t>Opportunity</w:t>
            </w:r>
          </w:p>
          <w:p w:rsidR="006B4C7F" w:rsidRPr="00AF4973" w:rsidRDefault="006B4C7F" w:rsidP="006B4C7F">
            <w:pPr>
              <w:rPr>
                <w:rFonts w:ascii="Arial" w:eastAsia="Times New Roman" w:hAnsi="Arial" w:cs="Arial"/>
                <w:sz w:val="24"/>
                <w:szCs w:val="24"/>
              </w:rPr>
            </w:pPr>
            <w:r w:rsidRPr="00AF4973">
              <w:rPr>
                <w:rFonts w:ascii="Arial" w:eastAsia="Times New Roman" w:hAnsi="Arial" w:cs="Arial"/>
                <w:sz w:val="24"/>
                <w:szCs w:val="24"/>
              </w:rPr>
              <w:t xml:space="preserve">Opportunity is the ability to commit fraud. Because fraudsters don’t wish to be caught, they must also believe that their activities will not be detected. Opportunity is created by weak internal controls, poor management oversight, and/or through use of one’s position and authority. Failure to establish adequate procedures to detect fraudulent activity also increases the opportunities fraud for to occur. Of the three elements, opportunity is the leg that organizations have the most control over. It is essential that organizations build processes, procedures and controls that don’t needlessly put employees in a position to commit fraud and that effectively detect fraudulent activity if it occurs. </w:t>
            </w:r>
          </w:p>
          <w:p w:rsidR="006B4C7F" w:rsidRDefault="006B4C7F" w:rsidP="006B4C7F">
            <w:pPr>
              <w:rPr>
                <w:rFonts w:ascii="Arial" w:eastAsia="Times New Roman" w:hAnsi="Arial" w:cs="Arial"/>
                <w:sz w:val="24"/>
                <w:szCs w:val="24"/>
              </w:rPr>
            </w:pPr>
          </w:p>
          <w:p w:rsidR="006B4C7F" w:rsidRDefault="006B4C7F" w:rsidP="006B4C7F">
            <w:pPr>
              <w:rPr>
                <w:rFonts w:ascii="Arial" w:eastAsia="Times New Roman" w:hAnsi="Arial" w:cs="Arial"/>
                <w:sz w:val="24"/>
                <w:szCs w:val="24"/>
              </w:rPr>
            </w:pPr>
            <w:r>
              <w:rPr>
                <w:rFonts w:ascii="Arial" w:eastAsia="Times New Roman" w:hAnsi="Arial" w:cs="Arial"/>
                <w:sz w:val="24"/>
                <w:szCs w:val="24"/>
              </w:rPr>
              <w:t>Question 3</w:t>
            </w:r>
          </w:p>
          <w:p w:rsidR="006B4C7F" w:rsidRPr="00AF4973" w:rsidRDefault="006B4C7F" w:rsidP="006B4C7F">
            <w:pPr>
              <w:rPr>
                <w:rFonts w:ascii="Arial" w:eastAsia="Times New Roman" w:hAnsi="Arial" w:cs="Arial"/>
                <w:color w:val="000000" w:themeColor="text1"/>
                <w:sz w:val="24"/>
                <w:szCs w:val="24"/>
              </w:rPr>
            </w:pPr>
            <w:r w:rsidRPr="00AF4973">
              <w:rPr>
                <w:b/>
                <w:bCs/>
              </w:rPr>
              <w:t>Statement on Auditing Standards No. 99: Consideration of Fraud in a Financial Statement Audit</w:t>
            </w:r>
            <w:r w:rsidRPr="00AF4973">
              <w:rPr>
                <w:color w:val="000000" w:themeColor="text1"/>
                <w:sz w:val="24"/>
                <w:szCs w:val="24"/>
              </w:rPr>
              <w:t xml:space="preserve">  abbreviated as SAS99 is an </w:t>
            </w:r>
            <w:hyperlink r:id="rId11" w:tooltip="Statement on Auditing Standards (USA)" w:history="1">
              <w:r w:rsidRPr="00AF4973">
                <w:rPr>
                  <w:rStyle w:val="Hyperlink"/>
                  <w:color w:val="000000" w:themeColor="text1"/>
                  <w:sz w:val="24"/>
                  <w:szCs w:val="24"/>
                  <w:u w:val="none"/>
                </w:rPr>
                <w:t>auditing statement</w:t>
              </w:r>
            </w:hyperlink>
            <w:r w:rsidRPr="00AF4973">
              <w:rPr>
                <w:color w:val="000000" w:themeColor="text1"/>
                <w:sz w:val="24"/>
                <w:szCs w:val="24"/>
              </w:rPr>
              <w:t xml:space="preserve"> issued by the </w:t>
            </w:r>
            <w:hyperlink r:id="rId12" w:tooltip="Auditing Standards Board" w:history="1">
              <w:r w:rsidRPr="00AF4973">
                <w:rPr>
                  <w:rStyle w:val="Hyperlink"/>
                  <w:color w:val="000000" w:themeColor="text1"/>
                  <w:sz w:val="24"/>
                  <w:szCs w:val="24"/>
                  <w:u w:val="none"/>
                </w:rPr>
                <w:t>Auditing Standards Board</w:t>
              </w:r>
            </w:hyperlink>
            <w:r w:rsidRPr="00AF4973">
              <w:rPr>
                <w:color w:val="000000" w:themeColor="text1"/>
                <w:sz w:val="24"/>
                <w:szCs w:val="24"/>
              </w:rPr>
              <w:t xml:space="preserve"> of the </w:t>
            </w:r>
            <w:hyperlink r:id="rId13" w:tooltip="American Institute of Certified Public Accountants" w:history="1">
              <w:r w:rsidRPr="00AF4973">
                <w:rPr>
                  <w:rStyle w:val="Hyperlink"/>
                  <w:color w:val="000000" w:themeColor="text1"/>
                  <w:sz w:val="24"/>
                  <w:szCs w:val="24"/>
                  <w:u w:val="none"/>
                </w:rPr>
                <w:t>American Institute of Certified Public Accountants</w:t>
              </w:r>
            </w:hyperlink>
            <w:r w:rsidRPr="00AF4973">
              <w:rPr>
                <w:color w:val="000000" w:themeColor="text1"/>
                <w:sz w:val="24"/>
                <w:szCs w:val="24"/>
              </w:rPr>
              <w:t xml:space="preserve"> (AICPA) in October 2002(Wikipedia) .</w:t>
            </w:r>
          </w:p>
          <w:p w:rsidR="006B4C7F" w:rsidRPr="00AF4973" w:rsidRDefault="006B4C7F" w:rsidP="006B4C7F">
            <w:pPr>
              <w:rPr>
                <w:rFonts w:ascii="Arial" w:eastAsia="Times New Roman" w:hAnsi="Arial" w:cs="Arial"/>
                <w:color w:val="000000" w:themeColor="text1"/>
                <w:sz w:val="24"/>
                <w:szCs w:val="24"/>
              </w:rPr>
            </w:pPr>
            <w:r>
              <w:t>SAS 99 requires auditors to ask management questions about their awareness and understanding of fraud. Auditors will then make a decision as to whether they need to ‘educate’ management about fraud and the types of controls that will deter and detect fraud. The standard also requires auditors to make inquiries of the audit committee, internal audit personnel and others within the entity.</w:t>
            </w: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Default="006B4C7F" w:rsidP="006B4C7F">
            <w:pPr>
              <w:rPr>
                <w:rFonts w:ascii="Arial" w:eastAsia="Times New Roman" w:hAnsi="Arial" w:cs="Arial"/>
                <w:color w:val="000000" w:themeColor="text1"/>
                <w:sz w:val="24"/>
                <w:szCs w:val="24"/>
              </w:rPr>
            </w:pPr>
          </w:p>
          <w:p w:rsidR="006B4C7F" w:rsidRPr="006B4C7F" w:rsidRDefault="006B4C7F" w:rsidP="006B4C7F">
            <w:pPr>
              <w:rPr>
                <w:rFonts w:ascii="Arial" w:eastAsia="Times New Roman" w:hAnsi="Arial" w:cs="Arial"/>
                <w:b/>
                <w:color w:val="000000" w:themeColor="text1"/>
                <w:sz w:val="24"/>
                <w:szCs w:val="24"/>
              </w:rPr>
            </w:pPr>
            <w:r w:rsidRPr="006B4C7F">
              <w:rPr>
                <w:rFonts w:ascii="Arial" w:eastAsia="Times New Roman" w:hAnsi="Arial" w:cs="Arial"/>
                <w:b/>
                <w:color w:val="000000" w:themeColor="text1"/>
                <w:sz w:val="24"/>
                <w:szCs w:val="24"/>
              </w:rPr>
              <w:t>Case Study</w:t>
            </w:r>
          </w:p>
          <w:p w:rsidR="006B4C7F" w:rsidRDefault="006B4C7F" w:rsidP="006B4C7F">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Question 1</w:t>
            </w:r>
          </w:p>
          <w:p w:rsidR="006B4C7F" w:rsidRDefault="006B4C7F" w:rsidP="006B4C7F">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Types of evidence gathered or collected</w:t>
            </w:r>
          </w:p>
          <w:p w:rsidR="006B4C7F" w:rsidRPr="000B4BB3" w:rsidRDefault="006B4C7F" w:rsidP="006B4C7F">
            <w:pPr>
              <w:spacing w:before="100" w:beforeAutospacing="1" w:after="100" w:afterAutospacing="1"/>
              <w:rPr>
                <w:rFonts w:ascii="Times New Roman" w:eastAsia="Times New Roman" w:hAnsi="Times New Roman" w:cs="Times New Roman"/>
                <w:sz w:val="24"/>
                <w:szCs w:val="24"/>
              </w:rPr>
            </w:pPr>
            <w:r w:rsidRPr="000B4BB3">
              <w:rPr>
                <w:rFonts w:ascii="Times New Roman" w:eastAsia="Times New Roman" w:hAnsi="Times New Roman" w:cs="Times New Roman"/>
                <w:sz w:val="24"/>
                <w:szCs w:val="24"/>
              </w:rPr>
              <w:t xml:space="preserve">Evidence can be divided into two categories: </w:t>
            </w:r>
          </w:p>
          <w:p w:rsidR="006B4C7F" w:rsidRDefault="006B4C7F" w:rsidP="006B4C7F">
            <w:pPr>
              <w:spacing w:before="100" w:beforeAutospacing="1" w:after="100" w:afterAutospacing="1"/>
              <w:rPr>
                <w:rFonts w:ascii="Times New Roman" w:eastAsia="Times New Roman" w:hAnsi="Times New Roman" w:cs="Times New Roman"/>
                <w:sz w:val="24"/>
                <w:szCs w:val="24"/>
              </w:rPr>
            </w:pPr>
            <w:r w:rsidRPr="000B4BB3">
              <w:rPr>
                <w:rFonts w:ascii="Times New Roman" w:eastAsia="Times New Roman" w:hAnsi="Times New Roman" w:cs="Times New Roman"/>
                <w:sz w:val="24"/>
                <w:szCs w:val="24"/>
              </w:rPr>
              <w:t>Testimonial - statements or the spoken word from the victim(s) or witness (es).</w:t>
            </w:r>
          </w:p>
          <w:p w:rsidR="006B4C7F" w:rsidRPr="000B4BB3" w:rsidRDefault="006B4C7F" w:rsidP="006B4C7F">
            <w:pPr>
              <w:spacing w:before="100" w:beforeAutospacing="1" w:after="100" w:afterAutospacing="1"/>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In this instance, testimonials can be from the Bank, previous property owners, property agencies and close relatives</w:t>
            </w:r>
            <w:r w:rsidRPr="000B4BB3">
              <w:rPr>
                <w:rFonts w:ascii="Times New Roman" w:eastAsia="Times New Roman" w:hAnsi="Times New Roman" w:cs="Times New Roman"/>
                <w:sz w:val="24"/>
                <w:szCs w:val="24"/>
              </w:rPr>
              <w:t xml:space="preserve"> </w:t>
            </w:r>
          </w:p>
          <w:p w:rsidR="006B4C7F" w:rsidRDefault="006B4C7F" w:rsidP="006B4C7F">
            <w:pPr>
              <w:spacing w:before="100" w:beforeAutospacing="1" w:after="100" w:afterAutospacing="1"/>
              <w:rPr>
                <w:rFonts w:ascii="Times New Roman" w:eastAsia="Times New Roman" w:hAnsi="Times New Roman" w:cs="Times New Roman"/>
                <w:sz w:val="24"/>
                <w:szCs w:val="24"/>
              </w:rPr>
            </w:pPr>
            <w:r w:rsidRPr="000B4BB3">
              <w:rPr>
                <w:rFonts w:ascii="Times New Roman" w:eastAsia="Times New Roman" w:hAnsi="Times New Roman" w:cs="Times New Roman"/>
                <w:sz w:val="24"/>
                <w:szCs w:val="24"/>
              </w:rPr>
              <w:t>Physical - also referred to as real evidence, consists of</w:t>
            </w:r>
            <w:r>
              <w:rPr>
                <w:rFonts w:ascii="Times New Roman" w:eastAsia="Times New Roman" w:hAnsi="Times New Roman" w:cs="Times New Roman"/>
                <w:sz w:val="24"/>
                <w:szCs w:val="24"/>
              </w:rPr>
              <w:t xml:space="preserve"> tangible articles such as receipts, invoices, tittle deeds, bank statements, properties,</w:t>
            </w:r>
            <w:r w:rsidRPr="000B4BB3">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other supporting documents</w:t>
            </w:r>
            <w:r w:rsidRPr="000B4BB3">
              <w:rPr>
                <w:rFonts w:ascii="Times New Roman" w:eastAsia="Times New Roman" w:hAnsi="Times New Roman" w:cs="Times New Roman"/>
                <w:sz w:val="24"/>
                <w:szCs w:val="24"/>
              </w:rPr>
              <w:t xml:space="preserve"> </w:t>
            </w:r>
          </w:p>
          <w:p w:rsidR="006B4C7F" w:rsidRDefault="006B4C7F" w:rsidP="006B4C7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2</w:t>
            </w:r>
          </w:p>
          <w:p w:rsidR="006B4C7F" w:rsidRPr="00621A3E" w:rsidRDefault="006B4C7F" w:rsidP="006B4C7F">
            <w:pPr>
              <w:spacing w:before="100" w:beforeAutospacing="1" w:after="100" w:afterAutospacing="1"/>
              <w:rPr>
                <w:rFonts w:ascii="Times New Roman" w:eastAsia="Times New Roman" w:hAnsi="Times New Roman" w:cs="Times New Roman"/>
                <w:sz w:val="24"/>
                <w:szCs w:val="24"/>
              </w:rPr>
            </w:pPr>
            <w:r>
              <w:rPr>
                <w:rFonts w:ascii="Calibri" w:hAnsi="Calibri" w:cs="Calibri"/>
              </w:rPr>
              <w:t>Documents that could have helped the forensic expert in gathering evidence.</w:t>
            </w:r>
          </w:p>
          <w:p w:rsidR="006B4C7F" w:rsidRPr="00AF4973" w:rsidRDefault="006B4C7F" w:rsidP="006B4C7F">
            <w:pPr>
              <w:spacing w:before="100" w:beforeAutospacing="1" w:after="100" w:afterAutospacing="1"/>
              <w:rPr>
                <w:rFonts w:ascii="Calibri" w:hAnsi="Calibri" w:cs="Calibri"/>
              </w:rPr>
            </w:pPr>
            <w:r w:rsidRPr="00AF4973">
              <w:rPr>
                <w:rFonts w:ascii="Calibri" w:hAnsi="Calibri" w:cs="Calibri"/>
              </w:rPr>
              <w:t>Receipts</w:t>
            </w:r>
          </w:p>
          <w:p w:rsidR="006B4C7F" w:rsidRPr="00AF4973" w:rsidRDefault="006B4C7F" w:rsidP="006B4C7F">
            <w:pPr>
              <w:spacing w:before="100" w:beforeAutospacing="1" w:after="100" w:afterAutospacing="1"/>
              <w:rPr>
                <w:rFonts w:ascii="Calibri" w:hAnsi="Calibri" w:cs="Calibri"/>
              </w:rPr>
            </w:pPr>
            <w:r w:rsidRPr="00AF4973">
              <w:rPr>
                <w:rFonts w:ascii="Calibri" w:hAnsi="Calibri" w:cs="Calibri"/>
              </w:rPr>
              <w:t>Bank statements</w:t>
            </w:r>
          </w:p>
          <w:p w:rsidR="006B4C7F" w:rsidRPr="00AF4973" w:rsidRDefault="006B4C7F" w:rsidP="006B4C7F">
            <w:pPr>
              <w:spacing w:before="100" w:beforeAutospacing="1" w:after="100" w:afterAutospacing="1"/>
              <w:rPr>
                <w:rFonts w:ascii="Calibri" w:hAnsi="Calibri" w:cs="Calibri"/>
              </w:rPr>
            </w:pPr>
            <w:r w:rsidRPr="00AF4973">
              <w:rPr>
                <w:rFonts w:ascii="Calibri" w:hAnsi="Calibri" w:cs="Calibri"/>
              </w:rPr>
              <w:t>Title deeds</w:t>
            </w:r>
          </w:p>
          <w:p w:rsidR="006B4C7F" w:rsidRPr="00AF4973" w:rsidRDefault="006B4C7F" w:rsidP="006B4C7F">
            <w:pPr>
              <w:spacing w:before="100" w:beforeAutospacing="1" w:after="100" w:afterAutospacing="1"/>
              <w:rPr>
                <w:rFonts w:ascii="Calibri" w:hAnsi="Calibri" w:cs="Calibri"/>
              </w:rPr>
            </w:pPr>
            <w:r w:rsidRPr="00AF4973">
              <w:rPr>
                <w:rFonts w:ascii="Calibri" w:hAnsi="Calibri" w:cs="Calibri"/>
              </w:rPr>
              <w:t>Invoices</w:t>
            </w:r>
          </w:p>
          <w:p w:rsidR="006B4C7F" w:rsidRPr="00AF4973" w:rsidRDefault="006B4C7F" w:rsidP="006B4C7F">
            <w:pPr>
              <w:spacing w:before="100" w:beforeAutospacing="1" w:after="100" w:afterAutospacing="1"/>
              <w:rPr>
                <w:rFonts w:ascii="Calibri" w:hAnsi="Calibri" w:cs="Calibri"/>
              </w:rPr>
            </w:pPr>
            <w:r w:rsidRPr="00AF4973">
              <w:rPr>
                <w:rFonts w:ascii="Calibri" w:hAnsi="Calibri" w:cs="Calibri"/>
              </w:rPr>
              <w:t>Property adverts(newspapers)</w:t>
            </w:r>
          </w:p>
          <w:p w:rsidR="006B4C7F" w:rsidRDefault="006B4C7F" w:rsidP="006B4C7F">
            <w:pPr>
              <w:spacing w:before="100" w:beforeAutospacing="1" w:after="100" w:afterAutospacing="1"/>
              <w:rPr>
                <w:rFonts w:ascii="Times New Roman" w:eastAsia="Times New Roman" w:hAnsi="Times New Roman" w:cs="Times New Roman"/>
                <w:sz w:val="24"/>
                <w:szCs w:val="24"/>
              </w:rPr>
            </w:pPr>
          </w:p>
          <w:p w:rsidR="006B4C7F" w:rsidRPr="000B4BB3" w:rsidRDefault="006B4C7F" w:rsidP="006B4C7F">
            <w:pPr>
              <w:spacing w:before="100" w:beforeAutospacing="1" w:after="100" w:afterAutospacing="1"/>
              <w:ind w:left="720"/>
              <w:rPr>
                <w:rFonts w:ascii="Times New Roman" w:eastAsia="Times New Roman" w:hAnsi="Times New Roman" w:cs="Times New Roman"/>
                <w:sz w:val="24"/>
                <w:szCs w:val="24"/>
              </w:rPr>
            </w:pPr>
          </w:p>
          <w:p w:rsidR="006B4C7F" w:rsidRPr="000B4BB3" w:rsidRDefault="006B4C7F" w:rsidP="006B4C7F">
            <w:pPr>
              <w:rPr>
                <w:rFonts w:ascii="Arial" w:eastAsia="Times New Roman" w:hAnsi="Arial" w:cs="Arial"/>
                <w:color w:val="000000" w:themeColor="text1"/>
                <w:sz w:val="24"/>
                <w:szCs w:val="24"/>
              </w:rPr>
            </w:pPr>
          </w:p>
          <w:p w:rsidR="006B4C7F" w:rsidRPr="00A57BB8" w:rsidRDefault="006B4C7F" w:rsidP="006B4C7F">
            <w:pPr>
              <w:pStyle w:val="ListParagraph"/>
              <w:rPr>
                <w:rFonts w:ascii="Arial" w:eastAsia="Times New Roman" w:hAnsi="Arial" w:cs="Arial"/>
                <w:color w:val="000000" w:themeColor="text1"/>
                <w:sz w:val="24"/>
                <w:szCs w:val="24"/>
              </w:rPr>
            </w:pPr>
          </w:p>
          <w:p w:rsidR="006B4C7F" w:rsidRPr="00A57BB8" w:rsidRDefault="006B4C7F" w:rsidP="006B4C7F">
            <w:pPr>
              <w:autoSpaceDE w:val="0"/>
              <w:autoSpaceDN w:val="0"/>
              <w:adjustRightInd w:val="0"/>
              <w:rPr>
                <w:rFonts w:cs="Calibr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B4C7F" w:rsidP="00A851DA">
            <w:pPr>
              <w:rPr>
                <w:rFonts w:cs="Bliss-Regular"/>
                <w:color w:val="000000"/>
              </w:rPr>
            </w:pPr>
            <w:r>
              <w:rPr>
                <w:rFonts w:cs="Bliss-Regular"/>
                <w:color w:val="000000"/>
              </w:rPr>
              <w:t>MR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4C7F" w:rsidP="00A851DA">
            <w:pPr>
              <w:rPr>
                <w:rFonts w:cs="Bliss-Regular"/>
                <w:color w:val="000000"/>
              </w:rPr>
            </w:pPr>
            <w:r>
              <w:rPr>
                <w:rFonts w:cs="Bliss-Regular"/>
                <w:color w:val="000000"/>
              </w:rPr>
              <w:t>2/12/2014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84D" w:rsidRDefault="00F8684D" w:rsidP="00CB4D0A">
      <w:pPr>
        <w:spacing w:after="0" w:line="240" w:lineRule="auto"/>
      </w:pPr>
      <w:r>
        <w:separator/>
      </w:r>
    </w:p>
  </w:endnote>
  <w:endnote w:type="continuationSeparator" w:id="0">
    <w:p w:rsidR="00F8684D" w:rsidRDefault="00F868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84D" w:rsidRDefault="00F8684D" w:rsidP="00CB4D0A">
      <w:pPr>
        <w:spacing w:after="0" w:line="240" w:lineRule="auto"/>
      </w:pPr>
      <w:r>
        <w:separator/>
      </w:r>
    </w:p>
  </w:footnote>
  <w:footnote w:type="continuationSeparator" w:id="0">
    <w:p w:rsidR="00F8684D" w:rsidRDefault="00F868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B4C7F"/>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684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B4C7F"/>
    <w:rPr>
      <w:rFonts w:ascii="Times New Roman" w:hAnsi="Times New Roman" w:cs="Times New Roman"/>
      <w:sz w:val="24"/>
      <w:szCs w:val="24"/>
    </w:rPr>
  </w:style>
  <w:style w:type="character" w:styleId="Emphasis">
    <w:name w:val="Emphasis"/>
    <w:basedOn w:val="DefaultParagraphFont"/>
    <w:uiPriority w:val="20"/>
    <w:qFormat/>
    <w:rsid w:val="006B4C7F"/>
    <w:rPr>
      <w:i/>
      <w:iCs/>
    </w:rPr>
  </w:style>
  <w:style w:type="character" w:styleId="Hyperlink">
    <w:name w:val="Hyperlink"/>
    <w:basedOn w:val="DefaultParagraphFont"/>
    <w:uiPriority w:val="99"/>
    <w:semiHidden/>
    <w:unhideWhenUsed/>
    <w:rsid w:val="006B4C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B4C7F"/>
    <w:rPr>
      <w:rFonts w:ascii="Times New Roman" w:hAnsi="Times New Roman" w:cs="Times New Roman"/>
      <w:sz w:val="24"/>
      <w:szCs w:val="24"/>
    </w:rPr>
  </w:style>
  <w:style w:type="character" w:styleId="Emphasis">
    <w:name w:val="Emphasis"/>
    <w:basedOn w:val="DefaultParagraphFont"/>
    <w:uiPriority w:val="20"/>
    <w:qFormat/>
    <w:rsid w:val="006B4C7F"/>
    <w:rPr>
      <w:i/>
      <w:iCs/>
    </w:rPr>
  </w:style>
  <w:style w:type="character" w:styleId="Hyperlink">
    <w:name w:val="Hyperlink"/>
    <w:basedOn w:val="DefaultParagraphFont"/>
    <w:uiPriority w:val="99"/>
    <w:semiHidden/>
    <w:unhideWhenUsed/>
    <w:rsid w:val="006B4C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American_Institute_of_Certified_Public_Accountant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Auditing_Standards_Boa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Statement_on_Auditing_Standards_%28USA%2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7818D-0FCB-4023-A5EC-A84D52929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Moyo</cp:lastModifiedBy>
  <cp:revision>1</cp:revision>
  <dcterms:created xsi:type="dcterms:W3CDTF">2013-06-24T13:12:00Z</dcterms:created>
  <dcterms:modified xsi:type="dcterms:W3CDTF">2014-12-08T08:59:00Z</dcterms:modified>
</cp:coreProperties>
</file>