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118CC183"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6F9F63DF" wp14:editId="50C763D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FE87B35" w14:textId="77777777" w:rsidR="00607874" w:rsidRDefault="008C15B7" w:rsidP="00A851DA">
      <w:pPr>
        <w:rPr>
          <w:lang w:val="en-US"/>
        </w:rPr>
      </w:pPr>
      <w:r>
        <w:rPr>
          <w:noProof/>
          <w:lang w:val="en-US" w:eastAsia="zh-TW"/>
        </w:rPr>
        <w:pict w14:anchorId="0C4EE6E3">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177E4381" w14:textId="77777777" w:rsidR="005D37B3" w:rsidRDefault="005D37B3" w:rsidP="00405895">
                  <w:pPr>
                    <w:jc w:val="center"/>
                    <w:rPr>
                      <w:b/>
                      <w:bCs/>
                      <w:color w:val="002060"/>
                      <w:sz w:val="44"/>
                      <w:szCs w:val="40"/>
                    </w:rPr>
                  </w:pPr>
                  <w:r>
                    <w:rPr>
                      <w:sz w:val="24"/>
                    </w:rPr>
                    <w:t xml:space="preserve">   </w:t>
                  </w:r>
                  <w:r>
                    <w:rPr>
                      <w:b/>
                      <w:bCs/>
                      <w:color w:val="002060"/>
                      <w:sz w:val="44"/>
                      <w:szCs w:val="40"/>
                    </w:rPr>
                    <w:t>Assignment Cover Sheet</w:t>
                  </w:r>
                </w:p>
                <w:p w14:paraId="61F06C3A" w14:textId="77777777" w:rsidR="005D37B3" w:rsidRDefault="005D37B3"/>
              </w:txbxContent>
            </v:textbox>
          </v:shape>
        </w:pict>
      </w:r>
    </w:p>
    <w:p w14:paraId="74CB7811" w14:textId="77777777" w:rsidR="00607874" w:rsidRDefault="00607874" w:rsidP="00A851DA">
      <w:pPr>
        <w:rPr>
          <w:lang w:val="en-US"/>
        </w:rPr>
      </w:pPr>
    </w:p>
    <w:p w14:paraId="3CCA1FE2" w14:textId="77777777" w:rsidR="00607874" w:rsidRDefault="00607874" w:rsidP="00A851DA">
      <w:pPr>
        <w:rPr>
          <w:lang w:val="en-US"/>
        </w:rPr>
      </w:pPr>
    </w:p>
    <w:p w14:paraId="3135F6B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038DF0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47C87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2E25739" w14:textId="77777777" w:rsidR="00A851DA" w:rsidRPr="00B0415E" w:rsidRDefault="00AC1F1C">
            <w:pPr>
              <w:pStyle w:val="Default"/>
              <w:rPr>
                <w:rFonts w:asciiTheme="minorHAnsi" w:hAnsiTheme="minorHAnsi"/>
              </w:rPr>
            </w:pPr>
            <w:bookmarkStart w:id="0" w:name="_GoBack"/>
            <w:bookmarkEnd w:id="0"/>
            <w:r>
              <w:rPr>
                <w:rFonts w:asciiTheme="minorHAnsi" w:hAnsiTheme="minorHAnsi"/>
              </w:rPr>
              <w:t>Christine Margaret Hutton</w:t>
            </w:r>
          </w:p>
        </w:tc>
      </w:tr>
      <w:tr w:rsidR="00A851DA" w:rsidRPr="00B0415E" w14:paraId="57F3A15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D0E7AA"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954093F" w14:textId="77777777" w:rsidR="00A851DA" w:rsidRPr="00B0415E" w:rsidRDefault="00AC1F1C">
            <w:pPr>
              <w:pStyle w:val="Default"/>
              <w:rPr>
                <w:rFonts w:asciiTheme="minorHAnsi" w:hAnsiTheme="minorHAnsi"/>
              </w:rPr>
            </w:pPr>
            <w:r>
              <w:rPr>
                <w:rFonts w:asciiTheme="minorHAnsi" w:hAnsiTheme="minorHAnsi"/>
              </w:rPr>
              <w:t>1566</w:t>
            </w:r>
          </w:p>
        </w:tc>
      </w:tr>
      <w:tr w:rsidR="00A851DA" w:rsidRPr="00B0415E" w14:paraId="73A9432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81315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F4DB86E" w14:textId="77777777" w:rsidR="00A851DA" w:rsidRPr="00B0415E" w:rsidRDefault="00AC1F1C">
            <w:pPr>
              <w:pStyle w:val="Default"/>
              <w:rPr>
                <w:rFonts w:asciiTheme="minorHAnsi" w:hAnsiTheme="minorHAnsi"/>
              </w:rPr>
            </w:pPr>
            <w:r>
              <w:rPr>
                <w:rFonts w:asciiTheme="minorHAnsi" w:hAnsiTheme="minorHAnsi"/>
              </w:rPr>
              <w:t>Certificate in Forensic Accounting</w:t>
            </w:r>
          </w:p>
        </w:tc>
      </w:tr>
      <w:tr w:rsidR="00A851DA" w:rsidRPr="00B0415E" w14:paraId="4C32724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821E4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DD0BEBE" w14:textId="4FB82D36" w:rsidR="00A851DA" w:rsidRPr="00B0415E" w:rsidRDefault="00951558">
            <w:r>
              <w:t>Three</w:t>
            </w:r>
          </w:p>
        </w:tc>
      </w:tr>
    </w:tbl>
    <w:p w14:paraId="46565C44" w14:textId="77777777" w:rsidR="00CC2FB3" w:rsidRDefault="00CC2FB3" w:rsidP="00A851DA">
      <w:pPr>
        <w:rPr>
          <w:b/>
          <w:lang w:val="en-US"/>
        </w:rPr>
      </w:pPr>
    </w:p>
    <w:p w14:paraId="7A1E7411" w14:textId="77777777" w:rsidR="00443E6F" w:rsidRDefault="00527C11" w:rsidP="00A851DA">
      <w:pPr>
        <w:rPr>
          <w:b/>
          <w:sz w:val="28"/>
          <w:lang w:val="en-US"/>
        </w:rPr>
      </w:pPr>
      <w:r w:rsidRPr="00443E6F">
        <w:rPr>
          <w:b/>
          <w:sz w:val="28"/>
          <w:lang w:val="en-US"/>
        </w:rPr>
        <w:t>Marking Criteria:</w:t>
      </w:r>
    </w:p>
    <w:p w14:paraId="7D57A86F"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6E598B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507A588A" w14:textId="77777777" w:rsidTr="00CC2FB3">
        <w:tc>
          <w:tcPr>
            <w:tcW w:w="9242" w:type="dxa"/>
          </w:tcPr>
          <w:p w14:paraId="511FAD92"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475289C3" w14:textId="77777777" w:rsidR="00CC2FB3" w:rsidRDefault="00CC2FB3" w:rsidP="00A851DA">
            <w:pPr>
              <w:rPr>
                <w:b/>
              </w:rPr>
            </w:pPr>
          </w:p>
          <w:p w14:paraId="45484144" w14:textId="199A850A" w:rsidR="00CC2FB3" w:rsidRDefault="009A454E" w:rsidP="00A851DA">
            <w:pPr>
              <w:rPr>
                <w:b/>
              </w:rPr>
            </w:pPr>
            <w:r>
              <w:rPr>
                <w:b/>
              </w:rPr>
              <w:t>Please see below.</w:t>
            </w:r>
          </w:p>
          <w:p w14:paraId="7FFCB314" w14:textId="77777777" w:rsidR="00CC2FB3" w:rsidRDefault="00CC2FB3" w:rsidP="00A851DA">
            <w:pPr>
              <w:rPr>
                <w:b/>
              </w:rPr>
            </w:pPr>
          </w:p>
          <w:p w14:paraId="1C6EFD41" w14:textId="77777777" w:rsidR="00CC2FB3" w:rsidRDefault="00CC2FB3" w:rsidP="00A851DA">
            <w:pPr>
              <w:rPr>
                <w:b/>
              </w:rPr>
            </w:pPr>
          </w:p>
          <w:p w14:paraId="68F66B2C" w14:textId="77777777" w:rsidR="00CC2FB3" w:rsidRDefault="00CC2FB3" w:rsidP="00A851DA">
            <w:pPr>
              <w:rPr>
                <w:b/>
              </w:rPr>
            </w:pPr>
          </w:p>
        </w:tc>
      </w:tr>
    </w:tbl>
    <w:p w14:paraId="00A3930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E4B644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D52EC9B"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14BE27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73BE3D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F9FBB0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DD76C7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024C602" w14:textId="77777777" w:rsidTr="00405895">
        <w:tc>
          <w:tcPr>
            <w:tcW w:w="2310" w:type="dxa"/>
            <w:shd w:val="clear" w:color="auto" w:fill="D9D9D9" w:themeFill="background1" w:themeFillShade="D9"/>
          </w:tcPr>
          <w:p w14:paraId="6C67DD8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7AB5465" w14:textId="22B9C5F7" w:rsidR="00405895" w:rsidRPr="00B0415E" w:rsidRDefault="00243731" w:rsidP="00A851DA">
            <w:pPr>
              <w:rPr>
                <w:rFonts w:cs="Bliss-Regular"/>
                <w:color w:val="000000"/>
              </w:rPr>
            </w:pPr>
            <w:r>
              <w:rPr>
                <w:rFonts w:cs="Bliss-Regular"/>
                <w:color w:val="000000"/>
              </w:rPr>
              <w:t>Christine Hutton</w:t>
            </w:r>
          </w:p>
        </w:tc>
        <w:tc>
          <w:tcPr>
            <w:tcW w:w="1276" w:type="dxa"/>
            <w:shd w:val="clear" w:color="auto" w:fill="D9D9D9" w:themeFill="background1" w:themeFillShade="D9"/>
          </w:tcPr>
          <w:p w14:paraId="32D18F5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C75D979" w14:textId="6B2F8262" w:rsidR="00405895" w:rsidRPr="00B0415E" w:rsidRDefault="008C15B7" w:rsidP="00A851DA">
            <w:pPr>
              <w:rPr>
                <w:rFonts w:cs="Bliss-Regular"/>
                <w:color w:val="000000"/>
              </w:rPr>
            </w:pPr>
            <w:r>
              <w:rPr>
                <w:rFonts w:cs="Bliss-Regular"/>
                <w:color w:val="000000"/>
              </w:rPr>
              <w:t>2</w:t>
            </w:r>
            <w:r w:rsidRPr="008C15B7">
              <w:rPr>
                <w:rFonts w:cs="Bliss-Regular"/>
                <w:color w:val="000000"/>
                <w:vertAlign w:val="superscript"/>
              </w:rPr>
              <w:t>nd</w:t>
            </w:r>
            <w:r>
              <w:rPr>
                <w:rFonts w:cs="Bliss-Regular"/>
                <w:color w:val="000000"/>
              </w:rPr>
              <w:t xml:space="preserve"> November 2015</w:t>
            </w:r>
          </w:p>
        </w:tc>
      </w:tr>
    </w:tbl>
    <w:p w14:paraId="5DCD0667" w14:textId="77777777" w:rsidR="00A851DA" w:rsidRPr="00B0415E" w:rsidRDefault="00A851DA" w:rsidP="00A851DA">
      <w:pPr>
        <w:rPr>
          <w:rFonts w:cs="Bliss-Regular"/>
          <w:color w:val="000000"/>
          <w:lang w:val="en-US"/>
        </w:rPr>
      </w:pPr>
    </w:p>
    <w:p w14:paraId="1D7B88CB" w14:textId="77777777" w:rsidR="00A851DA" w:rsidRPr="00B0415E" w:rsidRDefault="00A851DA" w:rsidP="00A851DA">
      <w:pPr>
        <w:rPr>
          <w:rFonts w:cs="Bliss-Regular"/>
          <w:color w:val="000000"/>
          <w:lang w:val="en-US"/>
        </w:rPr>
      </w:pPr>
    </w:p>
    <w:p w14:paraId="273B9263"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76115ED" w14:textId="77777777" w:rsidTr="00B0415E">
        <w:trPr>
          <w:trHeight w:val="249"/>
        </w:trPr>
        <w:tc>
          <w:tcPr>
            <w:tcW w:w="4621" w:type="dxa"/>
            <w:shd w:val="clear" w:color="auto" w:fill="D9D9D9" w:themeFill="background1" w:themeFillShade="D9"/>
          </w:tcPr>
          <w:p w14:paraId="336BB41C" w14:textId="77777777" w:rsidR="00503D7E" w:rsidRPr="00B0415E" w:rsidRDefault="00503D7E" w:rsidP="00503D7E">
            <w:pPr>
              <w:rPr>
                <w:b/>
                <w:color w:val="002060"/>
              </w:rPr>
            </w:pPr>
            <w:r w:rsidRPr="00B0415E">
              <w:rPr>
                <w:b/>
                <w:color w:val="002060"/>
              </w:rPr>
              <w:t>Total Marks</w:t>
            </w:r>
          </w:p>
        </w:tc>
        <w:tc>
          <w:tcPr>
            <w:tcW w:w="4621" w:type="dxa"/>
          </w:tcPr>
          <w:p w14:paraId="45E96F56" w14:textId="77777777" w:rsidR="00503D7E" w:rsidRPr="00B0415E" w:rsidRDefault="00503D7E" w:rsidP="00503D7E">
            <w:pPr>
              <w:rPr>
                <w:rFonts w:cs="Times New Roman"/>
                <w:szCs w:val="32"/>
              </w:rPr>
            </w:pPr>
          </w:p>
        </w:tc>
      </w:tr>
      <w:tr w:rsidR="00503D7E" w:rsidRPr="00B0415E" w14:paraId="2E3263D4" w14:textId="77777777" w:rsidTr="00B0415E">
        <w:tc>
          <w:tcPr>
            <w:tcW w:w="4621" w:type="dxa"/>
            <w:shd w:val="clear" w:color="auto" w:fill="D9D9D9" w:themeFill="background1" w:themeFillShade="D9"/>
          </w:tcPr>
          <w:p w14:paraId="5292FD36" w14:textId="77777777" w:rsidR="00503D7E" w:rsidRPr="00B0415E" w:rsidRDefault="00503D7E" w:rsidP="00503D7E">
            <w:pPr>
              <w:rPr>
                <w:b/>
                <w:color w:val="002060"/>
              </w:rPr>
            </w:pPr>
            <w:r w:rsidRPr="00B0415E">
              <w:rPr>
                <w:b/>
                <w:color w:val="002060"/>
              </w:rPr>
              <w:t>Marks Obtained</w:t>
            </w:r>
          </w:p>
        </w:tc>
        <w:tc>
          <w:tcPr>
            <w:tcW w:w="4621" w:type="dxa"/>
          </w:tcPr>
          <w:p w14:paraId="6C08F1D5" w14:textId="77777777" w:rsidR="00503D7E" w:rsidRPr="00B0415E" w:rsidRDefault="00503D7E" w:rsidP="00503D7E">
            <w:pPr>
              <w:rPr>
                <w:rFonts w:cs="Times New Roman"/>
                <w:szCs w:val="32"/>
              </w:rPr>
            </w:pPr>
          </w:p>
        </w:tc>
      </w:tr>
      <w:tr w:rsidR="00503D7E" w:rsidRPr="00B0415E" w14:paraId="55270A20" w14:textId="77777777" w:rsidTr="00B0415E">
        <w:tc>
          <w:tcPr>
            <w:tcW w:w="4621" w:type="dxa"/>
            <w:shd w:val="clear" w:color="auto" w:fill="D9D9D9" w:themeFill="background1" w:themeFillShade="D9"/>
          </w:tcPr>
          <w:p w14:paraId="5E2C81C6" w14:textId="77777777" w:rsidR="00503D7E" w:rsidRPr="00B0415E" w:rsidRDefault="00B0415E" w:rsidP="00503D7E">
            <w:pPr>
              <w:rPr>
                <w:b/>
                <w:color w:val="002060"/>
              </w:rPr>
            </w:pPr>
            <w:r w:rsidRPr="00B0415E">
              <w:rPr>
                <w:b/>
                <w:color w:val="002060"/>
              </w:rPr>
              <w:t>Percentage / Grade</w:t>
            </w:r>
          </w:p>
        </w:tc>
        <w:tc>
          <w:tcPr>
            <w:tcW w:w="4621" w:type="dxa"/>
          </w:tcPr>
          <w:p w14:paraId="6C7B66E3" w14:textId="77777777" w:rsidR="00503D7E" w:rsidRPr="00B0415E" w:rsidRDefault="00503D7E" w:rsidP="00503D7E">
            <w:pPr>
              <w:rPr>
                <w:rFonts w:cs="Times New Roman"/>
                <w:szCs w:val="32"/>
              </w:rPr>
            </w:pPr>
          </w:p>
        </w:tc>
      </w:tr>
    </w:tbl>
    <w:p w14:paraId="55BC4A9C" w14:textId="469E08CC" w:rsidR="00243731" w:rsidRDefault="00243731" w:rsidP="00503D7E">
      <w:pPr>
        <w:rPr>
          <w:rFonts w:cs="Times New Roman"/>
          <w:sz w:val="24"/>
          <w:szCs w:val="32"/>
        </w:rPr>
      </w:pPr>
    </w:p>
    <w:p w14:paraId="37C4634F" w14:textId="77777777" w:rsidR="00243731" w:rsidRDefault="00243731">
      <w:pPr>
        <w:rPr>
          <w:rFonts w:cs="Times New Roman"/>
          <w:sz w:val="24"/>
          <w:szCs w:val="32"/>
        </w:rPr>
      </w:pPr>
      <w:r>
        <w:rPr>
          <w:rFonts w:cs="Times New Roman"/>
          <w:sz w:val="24"/>
          <w:szCs w:val="32"/>
        </w:rPr>
        <w:br w:type="page"/>
      </w:r>
    </w:p>
    <w:p w14:paraId="0422A871" w14:textId="47A21863" w:rsidR="00243731" w:rsidRPr="00817F89" w:rsidRDefault="007F50FB" w:rsidP="00243731">
      <w:pPr>
        <w:spacing w:line="360" w:lineRule="auto"/>
        <w:jc w:val="both"/>
        <w:rPr>
          <w:rFonts w:ascii="Arial" w:hAnsi="Arial" w:cs="Arial"/>
          <w:b/>
          <w:sz w:val="24"/>
          <w:szCs w:val="24"/>
        </w:rPr>
      </w:pPr>
      <w:r>
        <w:rPr>
          <w:rFonts w:ascii="Arial" w:hAnsi="Arial" w:cs="Arial"/>
          <w:b/>
          <w:sz w:val="24"/>
          <w:szCs w:val="24"/>
        </w:rPr>
        <w:lastRenderedPageBreak/>
        <w:t xml:space="preserve">Question 1 – I – </w:t>
      </w:r>
      <w:r w:rsidR="00951558">
        <w:rPr>
          <w:rFonts w:ascii="Arial" w:hAnsi="Arial" w:cs="Arial"/>
          <w:b/>
          <w:sz w:val="24"/>
          <w:szCs w:val="24"/>
        </w:rPr>
        <w:t xml:space="preserve">Explain the term ‘fraud risk factors’. </w:t>
      </w:r>
    </w:p>
    <w:p w14:paraId="6AE86C3A" w14:textId="033ED638" w:rsidR="007F50FB" w:rsidRDefault="003E5B71" w:rsidP="00243731">
      <w:pPr>
        <w:pStyle w:val="ListParagraph"/>
        <w:spacing w:line="360" w:lineRule="auto"/>
        <w:ind w:left="0"/>
        <w:jc w:val="both"/>
        <w:rPr>
          <w:rFonts w:ascii="Arial" w:hAnsi="Arial" w:cs="Arial"/>
          <w:sz w:val="24"/>
          <w:szCs w:val="24"/>
          <w:lang w:val="en-GB"/>
        </w:rPr>
      </w:pPr>
      <w:r>
        <w:rPr>
          <w:rFonts w:ascii="Arial" w:hAnsi="Arial" w:cs="Arial"/>
          <w:sz w:val="24"/>
          <w:szCs w:val="24"/>
          <w:lang w:val="en-GB"/>
        </w:rPr>
        <w:t xml:space="preserve">The nature of fraud results in the perpetrators taking steps to conceal their activities, thereby reducing the likelihood of detection by management or auditors. </w:t>
      </w:r>
      <w:r w:rsidR="00DF638C">
        <w:rPr>
          <w:rFonts w:ascii="Arial" w:hAnsi="Arial" w:cs="Arial"/>
          <w:sz w:val="24"/>
          <w:szCs w:val="24"/>
          <w:lang w:val="en-GB"/>
        </w:rPr>
        <w:t>The difficulty of detection is borne out by the ACFE RTTN 2014 Report, which stated that c. 42% of all fraud was initially detected as a result of a tip. As a result auditors</w:t>
      </w:r>
      <w:r w:rsidR="005D37B3">
        <w:rPr>
          <w:rFonts w:ascii="Arial" w:hAnsi="Arial" w:cs="Arial"/>
          <w:sz w:val="24"/>
          <w:szCs w:val="24"/>
          <w:lang w:val="en-GB"/>
        </w:rPr>
        <w:t>,</w:t>
      </w:r>
      <w:r w:rsidR="00DF638C">
        <w:rPr>
          <w:rFonts w:ascii="Arial" w:hAnsi="Arial" w:cs="Arial"/>
          <w:sz w:val="24"/>
          <w:szCs w:val="24"/>
          <w:lang w:val="en-GB"/>
        </w:rPr>
        <w:t xml:space="preserve"> and forensic accountants</w:t>
      </w:r>
      <w:r w:rsidR="005D37B3">
        <w:rPr>
          <w:rFonts w:ascii="Arial" w:hAnsi="Arial" w:cs="Arial"/>
          <w:sz w:val="24"/>
          <w:szCs w:val="24"/>
          <w:lang w:val="en-GB"/>
        </w:rPr>
        <w:t>, are trained to look for</w:t>
      </w:r>
      <w:r w:rsidR="00DF638C">
        <w:rPr>
          <w:rFonts w:ascii="Arial" w:hAnsi="Arial" w:cs="Arial"/>
          <w:sz w:val="24"/>
          <w:szCs w:val="24"/>
          <w:lang w:val="en-GB"/>
        </w:rPr>
        <w:t xml:space="preserve"> factors that may increase the likelihood of a fraud being committed. Research has identified that three conditions generally exist when fraudulent activities occur i.e.</w:t>
      </w:r>
    </w:p>
    <w:p w14:paraId="09C88284" w14:textId="2DBBE927" w:rsidR="001E5F5C" w:rsidRPr="001E5F5C" w:rsidRDefault="001E5F5C" w:rsidP="001E5F5C">
      <w:pPr>
        <w:pStyle w:val="ListParagraph"/>
        <w:numPr>
          <w:ilvl w:val="0"/>
          <w:numId w:val="8"/>
        </w:numPr>
        <w:spacing w:line="360" w:lineRule="auto"/>
        <w:jc w:val="both"/>
        <w:rPr>
          <w:rFonts w:ascii="Arial" w:hAnsi="Arial" w:cs="Arial"/>
          <w:sz w:val="24"/>
          <w:szCs w:val="24"/>
          <w:lang w:val="en-GB"/>
        </w:rPr>
      </w:pPr>
      <w:r>
        <w:rPr>
          <w:rFonts w:ascii="Arial" w:hAnsi="Arial" w:cs="Arial"/>
          <w:sz w:val="24"/>
          <w:szCs w:val="24"/>
          <w:lang w:val="en-GB"/>
        </w:rPr>
        <w:t xml:space="preserve">An </w:t>
      </w:r>
      <w:r w:rsidRPr="001E5F5C">
        <w:rPr>
          <w:rFonts w:ascii="Arial" w:hAnsi="Arial" w:cs="Arial"/>
          <w:b/>
          <w:sz w:val="24"/>
          <w:szCs w:val="24"/>
          <w:lang w:val="en-GB"/>
        </w:rPr>
        <w:t>incentive</w:t>
      </w:r>
      <w:r>
        <w:rPr>
          <w:rFonts w:ascii="Arial" w:hAnsi="Arial" w:cs="Arial"/>
          <w:sz w:val="24"/>
          <w:szCs w:val="24"/>
          <w:lang w:val="en-GB"/>
        </w:rPr>
        <w:t>, or pressure, to commit fraud e.g. high personal debt.</w:t>
      </w:r>
      <w:r w:rsidRPr="001E5F5C">
        <w:rPr>
          <w:rFonts w:ascii="Arial" w:hAnsi="Arial" w:cs="Arial"/>
          <w:sz w:val="24"/>
          <w:szCs w:val="24"/>
          <w:lang w:val="en-GB"/>
        </w:rPr>
        <w:br/>
        <w:t>The American Institute of Certified Public Accountants issued the Statement on Auditin</w:t>
      </w:r>
      <w:r>
        <w:rPr>
          <w:rFonts w:ascii="Arial" w:hAnsi="Arial" w:cs="Arial"/>
          <w:sz w:val="24"/>
          <w:szCs w:val="24"/>
          <w:lang w:val="en-GB"/>
        </w:rPr>
        <w:t>g Standards (SAS) N</w:t>
      </w:r>
      <w:r w:rsidRPr="001E5F5C">
        <w:rPr>
          <w:rFonts w:ascii="Arial" w:hAnsi="Arial" w:cs="Arial"/>
          <w:sz w:val="24"/>
          <w:szCs w:val="24"/>
          <w:lang w:val="en-GB"/>
        </w:rPr>
        <w:t xml:space="preserve">o. 99 in respect of fraud. They expand on this as follows -: </w:t>
      </w:r>
      <w:r>
        <w:rPr>
          <w:rFonts w:ascii="Arial" w:hAnsi="Arial" w:cs="Arial"/>
          <w:sz w:val="24"/>
          <w:szCs w:val="24"/>
          <w:lang w:val="en-GB"/>
        </w:rPr>
        <w:t>“</w:t>
      </w:r>
      <w:r w:rsidRPr="001E5F5C">
        <w:rPr>
          <w:rFonts w:ascii="Arial" w:hAnsi="Arial" w:cs="Arial"/>
          <w:sz w:val="24"/>
          <w:szCs w:val="24"/>
          <w:lang w:val="en-GB"/>
        </w:rPr>
        <w:t>Such incentives or pressures may result when financial stability or profitability is threatened by economic, industry or entity operating conditions.</w:t>
      </w:r>
      <w:r>
        <w:rPr>
          <w:rFonts w:ascii="Arial" w:hAnsi="Arial" w:cs="Arial"/>
          <w:sz w:val="24"/>
          <w:szCs w:val="24"/>
          <w:lang w:val="en-GB"/>
        </w:rPr>
        <w:t>”</w:t>
      </w:r>
      <w:r w:rsidR="005D37B3">
        <w:rPr>
          <w:rFonts w:ascii="Arial" w:hAnsi="Arial" w:cs="Arial"/>
          <w:sz w:val="24"/>
          <w:szCs w:val="24"/>
          <w:lang w:val="en-GB"/>
        </w:rPr>
        <w:t xml:space="preserve"> e</w:t>
      </w:r>
      <w:r w:rsidRPr="001E5F5C">
        <w:rPr>
          <w:rFonts w:ascii="Arial" w:hAnsi="Arial" w:cs="Arial"/>
          <w:sz w:val="24"/>
          <w:szCs w:val="24"/>
          <w:lang w:val="en-GB"/>
        </w:rPr>
        <w:t>.g. high competition or when the management’s personal wealth is threatened by poor company performance.</w:t>
      </w:r>
    </w:p>
    <w:p w14:paraId="4FAAACFD" w14:textId="324E53D7" w:rsidR="001E5F5C" w:rsidRDefault="001E5F5C" w:rsidP="001E5F5C">
      <w:pPr>
        <w:pStyle w:val="ListParagraph"/>
        <w:numPr>
          <w:ilvl w:val="0"/>
          <w:numId w:val="8"/>
        </w:numPr>
        <w:spacing w:line="360" w:lineRule="auto"/>
        <w:jc w:val="both"/>
        <w:rPr>
          <w:rFonts w:ascii="Arial" w:hAnsi="Arial" w:cs="Arial"/>
          <w:sz w:val="24"/>
          <w:szCs w:val="24"/>
          <w:lang w:val="en-GB"/>
        </w:rPr>
      </w:pPr>
      <w:r>
        <w:rPr>
          <w:rFonts w:ascii="Arial" w:hAnsi="Arial" w:cs="Arial"/>
          <w:sz w:val="24"/>
          <w:szCs w:val="24"/>
          <w:lang w:val="en-GB"/>
        </w:rPr>
        <w:t xml:space="preserve">A perceived </w:t>
      </w:r>
      <w:r w:rsidRPr="001E5F5C">
        <w:rPr>
          <w:rFonts w:ascii="Arial" w:hAnsi="Arial" w:cs="Arial"/>
          <w:b/>
          <w:sz w:val="24"/>
          <w:szCs w:val="24"/>
          <w:lang w:val="en-GB"/>
        </w:rPr>
        <w:t>opportunity</w:t>
      </w:r>
      <w:r>
        <w:rPr>
          <w:rFonts w:ascii="Arial" w:hAnsi="Arial" w:cs="Arial"/>
          <w:sz w:val="24"/>
          <w:szCs w:val="24"/>
          <w:lang w:val="en-GB"/>
        </w:rPr>
        <w:t xml:space="preserve"> to commit fraud e.g. weak internal controls.</w:t>
      </w:r>
      <w:r>
        <w:rPr>
          <w:rFonts w:ascii="Arial" w:hAnsi="Arial" w:cs="Arial"/>
          <w:sz w:val="24"/>
          <w:szCs w:val="24"/>
          <w:lang w:val="en-GB"/>
        </w:rPr>
        <w:br/>
        <w:t>SAS No. 99 expands on this as follows -: “The nature of the industry or the entities operations may provide opportunities to en</w:t>
      </w:r>
      <w:r w:rsidR="005D37B3">
        <w:rPr>
          <w:rFonts w:ascii="Arial" w:hAnsi="Arial" w:cs="Arial"/>
          <w:sz w:val="24"/>
          <w:szCs w:val="24"/>
          <w:lang w:val="en-GB"/>
        </w:rPr>
        <w:t>gage in fraudulent reporting.” e</w:t>
      </w:r>
      <w:r>
        <w:rPr>
          <w:rFonts w:ascii="Arial" w:hAnsi="Arial" w:cs="Arial"/>
          <w:sz w:val="24"/>
          <w:szCs w:val="24"/>
          <w:lang w:val="en-GB"/>
        </w:rPr>
        <w:t>.g. significant international operations with different business environments or an organisation structure, or governance framework, which results in ineffective monitoring of management.</w:t>
      </w:r>
    </w:p>
    <w:p w14:paraId="1C996DCC" w14:textId="77777777" w:rsidR="00A8097F" w:rsidRDefault="001E5F5C" w:rsidP="001E5F5C">
      <w:pPr>
        <w:pStyle w:val="ListParagraph"/>
        <w:numPr>
          <w:ilvl w:val="0"/>
          <w:numId w:val="8"/>
        </w:numPr>
        <w:spacing w:line="360" w:lineRule="auto"/>
        <w:jc w:val="both"/>
        <w:rPr>
          <w:rFonts w:ascii="Arial" w:hAnsi="Arial" w:cs="Arial"/>
          <w:sz w:val="24"/>
          <w:szCs w:val="24"/>
          <w:lang w:val="en-GB"/>
        </w:rPr>
      </w:pPr>
      <w:r>
        <w:rPr>
          <w:rFonts w:ascii="Arial" w:hAnsi="Arial" w:cs="Arial"/>
          <w:sz w:val="24"/>
          <w:szCs w:val="24"/>
          <w:lang w:val="en-GB"/>
        </w:rPr>
        <w:t xml:space="preserve">An ability to </w:t>
      </w:r>
      <w:r w:rsidRPr="001E5F5C">
        <w:rPr>
          <w:rFonts w:ascii="Arial" w:hAnsi="Arial" w:cs="Arial"/>
          <w:b/>
          <w:sz w:val="24"/>
          <w:szCs w:val="24"/>
          <w:lang w:val="en-GB"/>
        </w:rPr>
        <w:t>rationalise</w:t>
      </w:r>
      <w:r>
        <w:rPr>
          <w:rFonts w:ascii="Arial" w:hAnsi="Arial" w:cs="Arial"/>
          <w:sz w:val="24"/>
          <w:szCs w:val="24"/>
          <w:lang w:val="en-GB"/>
        </w:rPr>
        <w:t xml:space="preserve"> the fraudulent action e.g. a lack of professional ethics</w:t>
      </w:r>
      <w:r w:rsidR="00A8097F">
        <w:rPr>
          <w:rFonts w:ascii="Arial" w:hAnsi="Arial" w:cs="Arial"/>
          <w:sz w:val="24"/>
          <w:szCs w:val="24"/>
          <w:lang w:val="en-GB"/>
        </w:rPr>
        <w:t xml:space="preserve"> supplemented by ineffective, or inappropriate, management communication.</w:t>
      </w:r>
    </w:p>
    <w:p w14:paraId="69BEDDE0" w14:textId="4DAB9D62" w:rsidR="00A8097F" w:rsidRDefault="00A8097F" w:rsidP="00A8097F">
      <w:pPr>
        <w:pStyle w:val="ListParagraph"/>
        <w:spacing w:line="360" w:lineRule="auto"/>
        <w:ind w:left="0"/>
        <w:jc w:val="both"/>
        <w:rPr>
          <w:rFonts w:ascii="Arial" w:hAnsi="Arial" w:cs="Arial"/>
          <w:sz w:val="24"/>
          <w:szCs w:val="24"/>
          <w:lang w:val="en-GB"/>
        </w:rPr>
      </w:pPr>
      <w:r>
        <w:rPr>
          <w:rFonts w:ascii="Arial" w:hAnsi="Arial" w:cs="Arial"/>
          <w:sz w:val="24"/>
          <w:szCs w:val="24"/>
          <w:lang w:val="en-GB"/>
        </w:rPr>
        <w:t>The above are considered the fraud risk factors.</w:t>
      </w:r>
    </w:p>
    <w:p w14:paraId="7BC841AF" w14:textId="77777777" w:rsidR="00A8097F" w:rsidRDefault="00A8097F" w:rsidP="00A8097F">
      <w:pPr>
        <w:pStyle w:val="ListParagraph"/>
        <w:spacing w:line="360" w:lineRule="auto"/>
        <w:ind w:left="0"/>
        <w:jc w:val="both"/>
        <w:rPr>
          <w:rFonts w:ascii="Arial" w:hAnsi="Arial" w:cs="Arial"/>
          <w:sz w:val="24"/>
          <w:szCs w:val="24"/>
          <w:lang w:val="en-GB"/>
        </w:rPr>
      </w:pPr>
    </w:p>
    <w:p w14:paraId="36C65AE1" w14:textId="4BC18554" w:rsidR="00A8097F" w:rsidRDefault="00A8097F" w:rsidP="00A8097F">
      <w:pPr>
        <w:pStyle w:val="ListParagraph"/>
        <w:spacing w:line="360" w:lineRule="auto"/>
        <w:ind w:left="0"/>
        <w:jc w:val="both"/>
        <w:rPr>
          <w:rFonts w:ascii="Arial" w:hAnsi="Arial" w:cs="Arial"/>
          <w:sz w:val="24"/>
          <w:szCs w:val="24"/>
          <w:lang w:val="en-GB"/>
        </w:rPr>
      </w:pPr>
      <w:r>
        <w:rPr>
          <w:rFonts w:ascii="Arial" w:hAnsi="Arial" w:cs="Arial"/>
          <w:sz w:val="24"/>
          <w:szCs w:val="24"/>
          <w:lang w:val="en-GB"/>
        </w:rPr>
        <w:t xml:space="preserve">The International Standard of Auditing (ISA) 240 states the following -: “While fraud risk factors may not necessarily indicate the presence of fraud, they have often been present in circumstances where frauds have occurred and therefore may indicate risks of material misstatement due to fraud.” From an auditors perspective ‘material misstatement’ refers to misstatement resulting from fraudulent financial reporting, or misstatement resulting from the misappropriation of assets. Based on the findings of the ACFE RTTN 2014 Report asset misappropriation accounts for c. 85% of all occupational fraud.   </w:t>
      </w:r>
    </w:p>
    <w:p w14:paraId="5A24C15A" w14:textId="01F320BF" w:rsidR="00A8097F" w:rsidRDefault="00A8097F" w:rsidP="00A8097F">
      <w:pPr>
        <w:pStyle w:val="ListParagraph"/>
        <w:spacing w:line="360" w:lineRule="auto"/>
        <w:ind w:left="0"/>
        <w:jc w:val="both"/>
        <w:rPr>
          <w:rFonts w:ascii="Arial" w:hAnsi="Arial" w:cs="Arial"/>
          <w:sz w:val="24"/>
          <w:szCs w:val="24"/>
          <w:lang w:val="en-GB"/>
        </w:rPr>
      </w:pPr>
      <w:r>
        <w:rPr>
          <w:rFonts w:ascii="Arial" w:hAnsi="Arial" w:cs="Arial"/>
          <w:sz w:val="24"/>
          <w:szCs w:val="24"/>
          <w:lang w:val="en-GB"/>
        </w:rPr>
        <w:lastRenderedPageBreak/>
        <w:t>The significance, or importance</w:t>
      </w:r>
      <w:r w:rsidR="006924C5">
        <w:rPr>
          <w:rFonts w:ascii="Arial" w:hAnsi="Arial" w:cs="Arial"/>
          <w:sz w:val="24"/>
          <w:szCs w:val="24"/>
          <w:lang w:val="en-GB"/>
        </w:rPr>
        <w:t>,</w:t>
      </w:r>
      <w:r>
        <w:rPr>
          <w:rFonts w:ascii="Arial" w:hAnsi="Arial" w:cs="Arial"/>
          <w:sz w:val="24"/>
          <w:szCs w:val="24"/>
          <w:lang w:val="en-GB"/>
        </w:rPr>
        <w:t xml:space="preserve"> of these </w:t>
      </w:r>
      <w:r w:rsidR="005D37B3">
        <w:rPr>
          <w:rFonts w:ascii="Arial" w:hAnsi="Arial" w:cs="Arial"/>
          <w:sz w:val="24"/>
          <w:szCs w:val="24"/>
          <w:lang w:val="en-GB"/>
        </w:rPr>
        <w:t xml:space="preserve">fraud </w:t>
      </w:r>
      <w:r>
        <w:rPr>
          <w:rFonts w:ascii="Arial" w:hAnsi="Arial" w:cs="Arial"/>
          <w:sz w:val="24"/>
          <w:szCs w:val="24"/>
          <w:lang w:val="en-GB"/>
        </w:rPr>
        <w:t>risk factors can vary from organisation to organisation or industry to industry. The can be impacted by -:</w:t>
      </w:r>
    </w:p>
    <w:p w14:paraId="4F1A91BB" w14:textId="2E33CC7F" w:rsidR="00A8097F" w:rsidRDefault="00A8097F" w:rsidP="00A8097F">
      <w:pPr>
        <w:pStyle w:val="ListParagraph"/>
        <w:numPr>
          <w:ilvl w:val="0"/>
          <w:numId w:val="9"/>
        </w:numPr>
        <w:spacing w:line="360" w:lineRule="auto"/>
        <w:jc w:val="both"/>
        <w:rPr>
          <w:rFonts w:ascii="Arial" w:hAnsi="Arial" w:cs="Arial"/>
          <w:sz w:val="24"/>
          <w:szCs w:val="24"/>
          <w:lang w:val="en-GB"/>
        </w:rPr>
      </w:pPr>
      <w:r>
        <w:rPr>
          <w:rFonts w:ascii="Arial" w:hAnsi="Arial" w:cs="Arial"/>
          <w:sz w:val="24"/>
          <w:szCs w:val="24"/>
          <w:lang w:val="en-GB"/>
        </w:rPr>
        <w:t>Management characteristics e.g. dominance of a single individual in management decision making</w:t>
      </w:r>
      <w:r w:rsidR="006924C5">
        <w:rPr>
          <w:rFonts w:ascii="Arial" w:hAnsi="Arial" w:cs="Arial"/>
          <w:sz w:val="24"/>
          <w:szCs w:val="24"/>
          <w:lang w:val="en-GB"/>
        </w:rPr>
        <w:t>, combined with a weak Board of Directors, may increase the opportunity for fraud, even when the pressure is low.</w:t>
      </w:r>
    </w:p>
    <w:p w14:paraId="3C92F42A" w14:textId="1438E135" w:rsidR="006924C5" w:rsidRDefault="006924C5" w:rsidP="00A8097F">
      <w:pPr>
        <w:pStyle w:val="ListParagraph"/>
        <w:numPr>
          <w:ilvl w:val="0"/>
          <w:numId w:val="9"/>
        </w:numPr>
        <w:spacing w:line="360" w:lineRule="auto"/>
        <w:jc w:val="both"/>
        <w:rPr>
          <w:rFonts w:ascii="Arial" w:hAnsi="Arial" w:cs="Arial"/>
          <w:sz w:val="24"/>
          <w:szCs w:val="24"/>
          <w:lang w:val="en-GB"/>
        </w:rPr>
      </w:pPr>
      <w:r>
        <w:rPr>
          <w:rFonts w:ascii="Arial" w:hAnsi="Arial" w:cs="Arial"/>
          <w:sz w:val="24"/>
          <w:szCs w:val="24"/>
          <w:lang w:val="en-GB"/>
        </w:rPr>
        <w:t xml:space="preserve">Industry characteristics e.g. a company operating in an industry with high levels of cash transactions may create greater opportunities for misappropriation of assets i.e. cash. </w:t>
      </w:r>
    </w:p>
    <w:p w14:paraId="4E593C79" w14:textId="3FFCB226" w:rsidR="006924C5" w:rsidRDefault="006924C5" w:rsidP="00A8097F">
      <w:pPr>
        <w:pStyle w:val="ListParagraph"/>
        <w:numPr>
          <w:ilvl w:val="0"/>
          <w:numId w:val="9"/>
        </w:numPr>
        <w:spacing w:line="360" w:lineRule="auto"/>
        <w:jc w:val="both"/>
        <w:rPr>
          <w:rFonts w:ascii="Arial" w:hAnsi="Arial" w:cs="Arial"/>
          <w:sz w:val="24"/>
          <w:szCs w:val="24"/>
          <w:lang w:val="en-GB"/>
        </w:rPr>
      </w:pPr>
      <w:r>
        <w:rPr>
          <w:rFonts w:ascii="Arial" w:hAnsi="Arial" w:cs="Arial"/>
          <w:sz w:val="24"/>
          <w:szCs w:val="24"/>
          <w:lang w:val="en-GB"/>
        </w:rPr>
        <w:t>Operating characteristics e.g. a company that has a high level of related party transactions may create greater opportunities for above market value purchases and associated kickbacks.</w:t>
      </w:r>
    </w:p>
    <w:p w14:paraId="46379CE1" w14:textId="673BF75B" w:rsidR="00243731" w:rsidRDefault="007942C1" w:rsidP="00B5637D">
      <w:pPr>
        <w:spacing w:line="360" w:lineRule="auto"/>
        <w:jc w:val="both"/>
        <w:rPr>
          <w:rFonts w:ascii="Arial" w:hAnsi="Arial" w:cs="Arial"/>
          <w:sz w:val="24"/>
          <w:szCs w:val="24"/>
        </w:rPr>
      </w:pPr>
      <w:r>
        <w:rPr>
          <w:rFonts w:ascii="Arial" w:hAnsi="Arial" w:cs="Arial"/>
          <w:sz w:val="24"/>
          <w:szCs w:val="24"/>
        </w:rPr>
        <w:t>Management, auditors and forensic accountants need to be cognizant of these fraud risk factors, and the related characteristics</w:t>
      </w:r>
      <w:r w:rsidR="005D37B3">
        <w:rPr>
          <w:rFonts w:ascii="Arial" w:hAnsi="Arial" w:cs="Arial"/>
          <w:sz w:val="24"/>
          <w:szCs w:val="24"/>
        </w:rPr>
        <w:t>,</w:t>
      </w:r>
      <w:r>
        <w:rPr>
          <w:rFonts w:ascii="Arial" w:hAnsi="Arial" w:cs="Arial"/>
          <w:sz w:val="24"/>
          <w:szCs w:val="24"/>
        </w:rPr>
        <w:t xml:space="preserve"> in order to identify where to focus their attention in order to reduce the risk of fraud.</w:t>
      </w:r>
    </w:p>
    <w:p w14:paraId="33084650" w14:textId="77777777" w:rsidR="0086615E" w:rsidRPr="00817F89" w:rsidRDefault="0086615E" w:rsidP="00243731">
      <w:pPr>
        <w:pStyle w:val="ListParagraph"/>
        <w:spacing w:line="360" w:lineRule="auto"/>
        <w:ind w:left="0"/>
        <w:jc w:val="both"/>
        <w:rPr>
          <w:rFonts w:ascii="Arial" w:hAnsi="Arial" w:cs="Arial"/>
          <w:sz w:val="24"/>
          <w:szCs w:val="24"/>
          <w:lang w:val="en-GB"/>
        </w:rPr>
      </w:pPr>
    </w:p>
    <w:p w14:paraId="5E8A37A9" w14:textId="4E0011EC" w:rsidR="00243731" w:rsidRDefault="00243731" w:rsidP="00243731">
      <w:pPr>
        <w:pStyle w:val="ListParagraph"/>
        <w:spacing w:line="360" w:lineRule="auto"/>
        <w:ind w:left="0"/>
        <w:jc w:val="both"/>
        <w:rPr>
          <w:rFonts w:ascii="Arial" w:hAnsi="Arial" w:cs="Arial"/>
          <w:b/>
          <w:sz w:val="24"/>
          <w:szCs w:val="24"/>
          <w:lang w:val="en-GB"/>
        </w:rPr>
      </w:pPr>
      <w:r w:rsidRPr="00817F89">
        <w:rPr>
          <w:rFonts w:ascii="Arial" w:hAnsi="Arial" w:cs="Arial"/>
          <w:b/>
          <w:sz w:val="24"/>
          <w:szCs w:val="24"/>
          <w:lang w:val="en-GB"/>
        </w:rPr>
        <w:t xml:space="preserve">Question 1 – II – </w:t>
      </w:r>
      <w:r w:rsidR="00B5637D">
        <w:rPr>
          <w:rFonts w:ascii="Arial" w:hAnsi="Arial" w:cs="Arial"/>
          <w:b/>
          <w:sz w:val="24"/>
          <w:szCs w:val="24"/>
          <w:lang w:val="en-GB"/>
        </w:rPr>
        <w:t xml:space="preserve">What control mechanisms could be adopted against </w:t>
      </w:r>
      <w:proofErr w:type="gramStart"/>
      <w:r w:rsidR="00B5637D">
        <w:rPr>
          <w:rFonts w:ascii="Arial" w:hAnsi="Arial" w:cs="Arial"/>
          <w:b/>
          <w:sz w:val="24"/>
          <w:szCs w:val="24"/>
          <w:lang w:val="en-GB"/>
        </w:rPr>
        <w:t>corruption ?</w:t>
      </w:r>
      <w:proofErr w:type="gramEnd"/>
    </w:p>
    <w:p w14:paraId="366573D3" w14:textId="77777777" w:rsidR="00635515" w:rsidRDefault="00635515" w:rsidP="00243731">
      <w:pPr>
        <w:pStyle w:val="ListParagraph"/>
        <w:spacing w:line="360" w:lineRule="auto"/>
        <w:ind w:left="0"/>
        <w:jc w:val="both"/>
        <w:rPr>
          <w:rFonts w:ascii="Arial" w:hAnsi="Arial" w:cs="Arial"/>
          <w:b/>
          <w:sz w:val="24"/>
          <w:szCs w:val="24"/>
          <w:lang w:val="en-GB"/>
        </w:rPr>
      </w:pPr>
    </w:p>
    <w:p w14:paraId="3CDAB85B" w14:textId="5C208D3C" w:rsidR="00635515" w:rsidRDefault="00635515" w:rsidP="00243731">
      <w:pPr>
        <w:pStyle w:val="ListParagraph"/>
        <w:spacing w:line="360" w:lineRule="auto"/>
        <w:ind w:left="0"/>
        <w:jc w:val="both"/>
        <w:rPr>
          <w:rFonts w:ascii="Arial" w:hAnsi="Arial" w:cs="Arial"/>
          <w:sz w:val="24"/>
          <w:szCs w:val="24"/>
          <w:lang w:val="en-GB"/>
        </w:rPr>
      </w:pPr>
      <w:r>
        <w:rPr>
          <w:rFonts w:ascii="Arial" w:hAnsi="Arial" w:cs="Arial"/>
          <w:sz w:val="24"/>
          <w:szCs w:val="24"/>
          <w:lang w:val="en-GB"/>
        </w:rPr>
        <w:t>Corruption can be defined as dishonest, or fraudulent conduct, typically involving bribery. As a result most people equate corruption to dealings with government agencies, or public sector bodies. Corruption is an international problem and Transparency International produces an annual report, the Corruption Perceptions Index, to focus attention on the perceived level of public sector corruption in 175 countries. In the 2014 Report Denmark came out as the least corrupt country, Somali</w:t>
      </w:r>
      <w:r w:rsidR="001B5973">
        <w:rPr>
          <w:rFonts w:ascii="Arial" w:hAnsi="Arial" w:cs="Arial"/>
          <w:sz w:val="24"/>
          <w:szCs w:val="24"/>
          <w:lang w:val="en-GB"/>
        </w:rPr>
        <w:t>a</w:t>
      </w:r>
      <w:r>
        <w:rPr>
          <w:rFonts w:ascii="Arial" w:hAnsi="Arial" w:cs="Arial"/>
          <w:sz w:val="24"/>
          <w:szCs w:val="24"/>
          <w:lang w:val="en-GB"/>
        </w:rPr>
        <w:t xml:space="preserve"> and North Korea jointly as the most corrupt countries, the UK were at number 14 and the USA at number 17. In order to fight corruption the OECD Anti Bribery Convention requires signatories to make foreign bribery a crime, the UK has passed the UK Bribery Act and the USA has the Foreign Corrupt Practices Act. </w:t>
      </w:r>
    </w:p>
    <w:p w14:paraId="68FA2D8E" w14:textId="77777777" w:rsidR="00635515" w:rsidRDefault="00635515" w:rsidP="00243731">
      <w:pPr>
        <w:pStyle w:val="ListParagraph"/>
        <w:spacing w:line="360" w:lineRule="auto"/>
        <w:ind w:left="0"/>
        <w:jc w:val="both"/>
        <w:rPr>
          <w:rFonts w:ascii="Arial" w:hAnsi="Arial" w:cs="Arial"/>
          <w:sz w:val="24"/>
          <w:szCs w:val="24"/>
          <w:lang w:val="en-GB"/>
        </w:rPr>
      </w:pPr>
    </w:p>
    <w:p w14:paraId="3DED1F53" w14:textId="399659F1" w:rsidR="00635515" w:rsidRDefault="00635515" w:rsidP="00243731">
      <w:pPr>
        <w:pStyle w:val="ListParagraph"/>
        <w:spacing w:line="360" w:lineRule="auto"/>
        <w:ind w:left="0"/>
        <w:jc w:val="both"/>
        <w:rPr>
          <w:rFonts w:ascii="Arial" w:hAnsi="Arial" w:cs="Arial"/>
          <w:sz w:val="24"/>
          <w:szCs w:val="24"/>
          <w:lang w:val="en-GB"/>
        </w:rPr>
      </w:pPr>
      <w:r>
        <w:rPr>
          <w:rFonts w:ascii="Arial" w:hAnsi="Arial" w:cs="Arial"/>
          <w:sz w:val="24"/>
          <w:szCs w:val="24"/>
          <w:lang w:val="en-GB"/>
        </w:rPr>
        <w:t>However corruption is not limited to dealings with go</w:t>
      </w:r>
      <w:r w:rsidR="00C16845">
        <w:rPr>
          <w:rFonts w:ascii="Arial" w:hAnsi="Arial" w:cs="Arial"/>
          <w:sz w:val="24"/>
          <w:szCs w:val="24"/>
          <w:lang w:val="en-GB"/>
        </w:rPr>
        <w:t>vernment bodies; corrupt activities</w:t>
      </w:r>
      <w:r>
        <w:rPr>
          <w:rFonts w:ascii="Arial" w:hAnsi="Arial" w:cs="Arial"/>
          <w:sz w:val="24"/>
          <w:szCs w:val="24"/>
          <w:lang w:val="en-GB"/>
        </w:rPr>
        <w:t xml:space="preserve"> can include </w:t>
      </w:r>
      <w:r w:rsidR="00C16845">
        <w:rPr>
          <w:rFonts w:ascii="Arial" w:hAnsi="Arial" w:cs="Arial"/>
          <w:sz w:val="24"/>
          <w:szCs w:val="24"/>
          <w:lang w:val="en-GB"/>
        </w:rPr>
        <w:t xml:space="preserve">schemes such as </w:t>
      </w:r>
      <w:r>
        <w:rPr>
          <w:rFonts w:ascii="Arial" w:hAnsi="Arial" w:cs="Arial"/>
          <w:sz w:val="24"/>
          <w:szCs w:val="24"/>
          <w:lang w:val="en-GB"/>
        </w:rPr>
        <w:t>an organisation over paying for a purchase, with the purchasing officer receiving a kick back from the supplier.</w:t>
      </w:r>
    </w:p>
    <w:p w14:paraId="04263F80" w14:textId="77777777" w:rsidR="00635515" w:rsidRDefault="00635515" w:rsidP="00243731">
      <w:pPr>
        <w:pStyle w:val="ListParagraph"/>
        <w:spacing w:line="360" w:lineRule="auto"/>
        <w:ind w:left="0"/>
        <w:jc w:val="both"/>
        <w:rPr>
          <w:rFonts w:ascii="Arial" w:hAnsi="Arial" w:cs="Arial"/>
          <w:sz w:val="24"/>
          <w:szCs w:val="24"/>
          <w:lang w:val="en-GB"/>
        </w:rPr>
      </w:pPr>
    </w:p>
    <w:p w14:paraId="6E490CF1" w14:textId="574350DE" w:rsidR="00635515" w:rsidRDefault="00635515" w:rsidP="00243731">
      <w:pPr>
        <w:pStyle w:val="ListParagraph"/>
        <w:spacing w:line="360" w:lineRule="auto"/>
        <w:ind w:left="0"/>
        <w:jc w:val="both"/>
        <w:rPr>
          <w:rFonts w:ascii="Arial" w:hAnsi="Arial" w:cs="Arial"/>
          <w:sz w:val="24"/>
          <w:szCs w:val="24"/>
          <w:lang w:val="en-GB"/>
        </w:rPr>
      </w:pPr>
      <w:r>
        <w:rPr>
          <w:rFonts w:ascii="Arial" w:hAnsi="Arial" w:cs="Arial"/>
          <w:sz w:val="24"/>
          <w:szCs w:val="24"/>
          <w:lang w:val="en-GB"/>
        </w:rPr>
        <w:lastRenderedPageBreak/>
        <w:t>The first step therefore is for the organisation to undertake a review to identify its key areas of vulnerability to corruption</w:t>
      </w:r>
      <w:r w:rsidR="00C16845">
        <w:rPr>
          <w:rFonts w:ascii="Arial" w:hAnsi="Arial" w:cs="Arial"/>
          <w:sz w:val="24"/>
          <w:szCs w:val="24"/>
          <w:lang w:val="en-GB"/>
        </w:rPr>
        <w:t>, both locally and internationally</w:t>
      </w:r>
      <w:r>
        <w:rPr>
          <w:rFonts w:ascii="Arial" w:hAnsi="Arial" w:cs="Arial"/>
          <w:sz w:val="24"/>
          <w:szCs w:val="24"/>
          <w:lang w:val="en-GB"/>
        </w:rPr>
        <w:t>. It is almost impossible to completely protect an organisation from corrupt p</w:t>
      </w:r>
      <w:r w:rsidR="00C16845">
        <w:rPr>
          <w:rFonts w:ascii="Arial" w:hAnsi="Arial" w:cs="Arial"/>
          <w:sz w:val="24"/>
          <w:szCs w:val="24"/>
          <w:lang w:val="en-GB"/>
        </w:rPr>
        <w:t>ractices but the following actions / control mechanisms</w:t>
      </w:r>
      <w:r>
        <w:rPr>
          <w:rFonts w:ascii="Arial" w:hAnsi="Arial" w:cs="Arial"/>
          <w:sz w:val="24"/>
          <w:szCs w:val="24"/>
          <w:lang w:val="en-GB"/>
        </w:rPr>
        <w:t xml:space="preserve"> will go a long way to ensure success -:</w:t>
      </w:r>
    </w:p>
    <w:p w14:paraId="02FF30E1" w14:textId="77777777" w:rsidR="001B5973" w:rsidRPr="00C16845" w:rsidRDefault="00635515" w:rsidP="001B5973">
      <w:pPr>
        <w:pStyle w:val="ListParagraph"/>
        <w:numPr>
          <w:ilvl w:val="0"/>
          <w:numId w:val="11"/>
        </w:numPr>
        <w:spacing w:line="360" w:lineRule="auto"/>
        <w:ind w:left="426" w:hanging="284"/>
        <w:jc w:val="both"/>
        <w:rPr>
          <w:rFonts w:ascii="Arial" w:hAnsi="Arial" w:cs="Arial"/>
          <w:sz w:val="24"/>
          <w:szCs w:val="24"/>
          <w:lang w:val="en-GB"/>
        </w:rPr>
      </w:pPr>
      <w:r w:rsidRPr="00C16845">
        <w:rPr>
          <w:rFonts w:ascii="Arial" w:hAnsi="Arial" w:cs="Arial"/>
          <w:b/>
          <w:sz w:val="24"/>
          <w:szCs w:val="24"/>
          <w:lang w:val="en-GB"/>
        </w:rPr>
        <w:t>Top-level commitment</w:t>
      </w:r>
      <w:r w:rsidRPr="00C16845">
        <w:rPr>
          <w:rFonts w:ascii="Arial" w:hAnsi="Arial" w:cs="Arial"/>
          <w:sz w:val="24"/>
          <w:szCs w:val="24"/>
          <w:lang w:val="en-GB"/>
        </w:rPr>
        <w:t xml:space="preserve"> – It is important that senior executives give a clear and consistent message to the organisation that corrupt practices are not acceptable.</w:t>
      </w:r>
    </w:p>
    <w:p w14:paraId="4DA8C05A" w14:textId="00C30586" w:rsidR="001B5973" w:rsidRPr="00C16845" w:rsidRDefault="001B5973" w:rsidP="001B5973">
      <w:pPr>
        <w:pStyle w:val="ListParagraph"/>
        <w:numPr>
          <w:ilvl w:val="0"/>
          <w:numId w:val="11"/>
        </w:numPr>
        <w:spacing w:line="360" w:lineRule="auto"/>
        <w:ind w:left="426" w:hanging="284"/>
        <w:jc w:val="both"/>
        <w:rPr>
          <w:rFonts w:ascii="Arial" w:hAnsi="Arial" w:cs="Arial"/>
          <w:sz w:val="24"/>
          <w:szCs w:val="24"/>
          <w:lang w:val="en-GB"/>
        </w:rPr>
      </w:pPr>
      <w:r w:rsidRPr="00C16845">
        <w:rPr>
          <w:rFonts w:ascii="Arial" w:hAnsi="Arial"/>
          <w:b/>
          <w:sz w:val="24"/>
          <w:szCs w:val="24"/>
          <w:lang w:val="en-GB"/>
        </w:rPr>
        <w:t>Quality professional advisors</w:t>
      </w:r>
      <w:r w:rsidRPr="00C16845">
        <w:rPr>
          <w:rFonts w:ascii="Arial" w:hAnsi="Arial"/>
          <w:sz w:val="24"/>
          <w:szCs w:val="24"/>
          <w:lang w:val="en-GB"/>
        </w:rPr>
        <w:t xml:space="preserve"> – There are professional advisors</w:t>
      </w:r>
      <w:r w:rsidR="00DE6FDB">
        <w:rPr>
          <w:rFonts w:ascii="Arial" w:hAnsi="Arial"/>
          <w:sz w:val="24"/>
          <w:szCs w:val="24"/>
          <w:lang w:val="en-GB"/>
        </w:rPr>
        <w:t>,</w:t>
      </w:r>
      <w:r w:rsidRPr="00C16845">
        <w:rPr>
          <w:rFonts w:ascii="Arial" w:hAnsi="Arial"/>
          <w:sz w:val="24"/>
          <w:szCs w:val="24"/>
          <w:lang w:val="en-GB"/>
        </w:rPr>
        <w:t xml:space="preserve"> in developing countries</w:t>
      </w:r>
      <w:r w:rsidR="00DE6FDB">
        <w:rPr>
          <w:rFonts w:ascii="Arial" w:hAnsi="Arial"/>
          <w:sz w:val="24"/>
          <w:szCs w:val="24"/>
          <w:lang w:val="en-GB"/>
        </w:rPr>
        <w:t>,</w:t>
      </w:r>
      <w:r w:rsidRPr="00C16845">
        <w:rPr>
          <w:rFonts w:ascii="Arial" w:hAnsi="Arial"/>
          <w:sz w:val="24"/>
          <w:szCs w:val="24"/>
          <w:lang w:val="en-GB"/>
        </w:rPr>
        <w:t xml:space="preserve"> who will help an organization to pay bribes, or who will turn a blind eye to accounting practices designed to disguise such payments. If operating in a developing country the company must choose their advisers carefully, and communicate the organisations position clearly.</w:t>
      </w:r>
      <w:r w:rsidR="00E5280E" w:rsidRPr="00C16845">
        <w:rPr>
          <w:rFonts w:ascii="Arial" w:hAnsi="Arial"/>
          <w:sz w:val="24"/>
          <w:szCs w:val="24"/>
          <w:lang w:val="en-GB"/>
        </w:rPr>
        <w:t xml:space="preserve"> One mechanism is to implement a Due Diligence type exercise on the advisors e.g. checking for any criminal record of the key individuals, including a clear anti-corruption clause in the agreements and / or getting the advisors to sign a declaration that they will not engage in corrupt practices.</w:t>
      </w:r>
    </w:p>
    <w:p w14:paraId="24516DE6" w14:textId="4C8246FD" w:rsidR="00E5280E" w:rsidRPr="00C16845" w:rsidRDefault="00E5280E" w:rsidP="00E5280E">
      <w:pPr>
        <w:pStyle w:val="ListParagraph"/>
        <w:numPr>
          <w:ilvl w:val="0"/>
          <w:numId w:val="11"/>
        </w:numPr>
        <w:spacing w:line="360" w:lineRule="auto"/>
        <w:ind w:left="426" w:hanging="284"/>
        <w:jc w:val="both"/>
        <w:rPr>
          <w:rFonts w:ascii="Arial" w:hAnsi="Arial" w:cs="Arial"/>
          <w:sz w:val="24"/>
          <w:szCs w:val="24"/>
          <w:lang w:val="en-GB"/>
        </w:rPr>
      </w:pPr>
      <w:r w:rsidRPr="00C16845">
        <w:rPr>
          <w:rFonts w:ascii="Arial" w:hAnsi="Arial"/>
          <w:b/>
          <w:sz w:val="24"/>
          <w:szCs w:val="24"/>
          <w:lang w:val="en-GB"/>
        </w:rPr>
        <w:t>Transparency</w:t>
      </w:r>
      <w:r w:rsidR="001B5973" w:rsidRPr="00C16845">
        <w:rPr>
          <w:rFonts w:ascii="Arial" w:hAnsi="Arial"/>
          <w:sz w:val="24"/>
          <w:szCs w:val="24"/>
          <w:lang w:val="en-GB"/>
        </w:rPr>
        <w:t xml:space="preserve"> –The highly bureaucratic, and often complex, regulatory environment in developing countries often results in a lot being open to interpretation, and working through this can be time consuming. On the basis that “time is money” not paying a bribe can end up costing an organization more</w:t>
      </w:r>
      <w:r w:rsidRPr="00C16845">
        <w:rPr>
          <w:rFonts w:ascii="Arial" w:hAnsi="Arial"/>
          <w:sz w:val="24"/>
          <w:szCs w:val="24"/>
          <w:lang w:val="en-GB"/>
        </w:rPr>
        <w:t>. It is important that there is complete transparency of key activities</w:t>
      </w:r>
      <w:r w:rsidR="00C16845" w:rsidRPr="00C16845">
        <w:rPr>
          <w:rFonts w:ascii="Arial" w:hAnsi="Arial"/>
          <w:sz w:val="24"/>
          <w:szCs w:val="24"/>
          <w:lang w:val="en-GB"/>
        </w:rPr>
        <w:t>,</w:t>
      </w:r>
      <w:r w:rsidRPr="00C16845">
        <w:rPr>
          <w:rFonts w:ascii="Arial" w:hAnsi="Arial"/>
          <w:sz w:val="24"/>
          <w:szCs w:val="24"/>
          <w:lang w:val="en-GB"/>
        </w:rPr>
        <w:t xml:space="preserve"> and payments, both planned and actual.</w:t>
      </w:r>
    </w:p>
    <w:p w14:paraId="205A763A" w14:textId="77777777" w:rsidR="00E5280E" w:rsidRPr="00C16845" w:rsidRDefault="001B5973" w:rsidP="00E5280E">
      <w:pPr>
        <w:pStyle w:val="ListParagraph"/>
        <w:numPr>
          <w:ilvl w:val="0"/>
          <w:numId w:val="11"/>
        </w:numPr>
        <w:spacing w:line="360" w:lineRule="auto"/>
        <w:ind w:left="426" w:hanging="284"/>
        <w:jc w:val="both"/>
        <w:rPr>
          <w:rFonts w:ascii="Arial" w:hAnsi="Arial" w:cs="Arial"/>
          <w:sz w:val="24"/>
          <w:szCs w:val="24"/>
          <w:lang w:val="en-GB"/>
        </w:rPr>
      </w:pPr>
      <w:r w:rsidRPr="00C16845">
        <w:rPr>
          <w:rFonts w:ascii="Arial" w:hAnsi="Arial"/>
          <w:b/>
          <w:sz w:val="24"/>
          <w:szCs w:val="24"/>
          <w:lang w:val="en-GB"/>
        </w:rPr>
        <w:t>Thinking outside of the box</w:t>
      </w:r>
      <w:r w:rsidRPr="00C16845">
        <w:rPr>
          <w:rFonts w:ascii="Arial" w:hAnsi="Arial"/>
          <w:sz w:val="24"/>
          <w:szCs w:val="24"/>
          <w:lang w:val="en-GB"/>
        </w:rPr>
        <w:t xml:space="preserve"> – If the organisation has been paying bribes, or making facilitation payments, on an on-going basis, then it can be difficult to break this cycle. This may require a different approach, so as to avoid the situation where the bribe has traditionally been paid. This can be a short-term change in business practice, or a more long-term change in supplier, but a clear message needs to be given to the bribe receiver that this source of income no longer exists</w:t>
      </w:r>
      <w:proofErr w:type="gramStart"/>
      <w:r w:rsidRPr="00C16845">
        <w:rPr>
          <w:rFonts w:ascii="Arial" w:hAnsi="Arial"/>
          <w:sz w:val="24"/>
          <w:szCs w:val="24"/>
          <w:lang w:val="en-GB"/>
        </w:rPr>
        <w:t>;</w:t>
      </w:r>
      <w:proofErr w:type="gramEnd"/>
      <w:r w:rsidRPr="00C16845">
        <w:rPr>
          <w:rFonts w:ascii="Arial" w:hAnsi="Arial"/>
          <w:sz w:val="24"/>
          <w:szCs w:val="24"/>
          <w:lang w:val="en-GB"/>
        </w:rPr>
        <w:t xml:space="preserve"> without severely impacting on-going business operations.    </w:t>
      </w:r>
    </w:p>
    <w:p w14:paraId="5E1FF984" w14:textId="77777777" w:rsidR="00E5280E" w:rsidRPr="00C16845" w:rsidRDefault="001B5973" w:rsidP="00E5280E">
      <w:pPr>
        <w:pStyle w:val="ListParagraph"/>
        <w:numPr>
          <w:ilvl w:val="0"/>
          <w:numId w:val="11"/>
        </w:numPr>
        <w:spacing w:line="360" w:lineRule="auto"/>
        <w:ind w:left="426" w:hanging="284"/>
        <w:jc w:val="both"/>
        <w:rPr>
          <w:rFonts w:ascii="Arial" w:hAnsi="Arial" w:cs="Arial"/>
          <w:sz w:val="24"/>
          <w:szCs w:val="24"/>
          <w:lang w:val="en-GB"/>
        </w:rPr>
      </w:pPr>
      <w:r w:rsidRPr="00C16845">
        <w:rPr>
          <w:rFonts w:ascii="Arial" w:hAnsi="Arial"/>
          <w:b/>
          <w:sz w:val="24"/>
          <w:szCs w:val="24"/>
          <w:lang w:val="en-GB"/>
        </w:rPr>
        <w:t>Education</w:t>
      </w:r>
      <w:r w:rsidRPr="00C16845">
        <w:rPr>
          <w:rFonts w:ascii="Arial" w:hAnsi="Arial"/>
          <w:sz w:val="24"/>
          <w:szCs w:val="24"/>
          <w:lang w:val="en-GB"/>
        </w:rPr>
        <w:t xml:space="preserve"> – It is important that staff, professional advisors, and suppliers, are informed of the company position in respect of paying bribes</w:t>
      </w:r>
      <w:r w:rsidR="00E5280E" w:rsidRPr="00C16845">
        <w:rPr>
          <w:rFonts w:ascii="Arial" w:hAnsi="Arial"/>
          <w:sz w:val="24"/>
          <w:szCs w:val="24"/>
          <w:lang w:val="en-GB"/>
        </w:rPr>
        <w:t xml:space="preserve"> / involvement in kick back payments</w:t>
      </w:r>
      <w:r w:rsidRPr="00C16845">
        <w:rPr>
          <w:rFonts w:ascii="Arial" w:hAnsi="Arial"/>
          <w:sz w:val="24"/>
          <w:szCs w:val="24"/>
          <w:lang w:val="en-GB"/>
        </w:rPr>
        <w:t>, why the company holds this position and what the consequences will be if this position is not conformed to. This can be anything from informal discussions, to sophisticated e-learning modules, but the recipients must be left in no doubt as to the company position.</w:t>
      </w:r>
    </w:p>
    <w:p w14:paraId="6ECBC55D" w14:textId="02974DD7" w:rsidR="00E5280E" w:rsidRPr="00C16845" w:rsidRDefault="001B5973" w:rsidP="00E5280E">
      <w:pPr>
        <w:pStyle w:val="ListParagraph"/>
        <w:numPr>
          <w:ilvl w:val="0"/>
          <w:numId w:val="11"/>
        </w:numPr>
        <w:spacing w:line="360" w:lineRule="auto"/>
        <w:ind w:left="426" w:hanging="284"/>
        <w:jc w:val="both"/>
        <w:rPr>
          <w:rFonts w:ascii="Arial" w:hAnsi="Arial" w:cs="Arial"/>
          <w:sz w:val="24"/>
          <w:szCs w:val="24"/>
          <w:lang w:val="en-GB"/>
        </w:rPr>
      </w:pPr>
      <w:r w:rsidRPr="00C16845">
        <w:rPr>
          <w:rFonts w:ascii="Arial" w:hAnsi="Arial"/>
          <w:b/>
          <w:sz w:val="24"/>
          <w:szCs w:val="24"/>
          <w:lang w:val="en-GB"/>
        </w:rPr>
        <w:lastRenderedPageBreak/>
        <w:t>Written policies and procedures</w:t>
      </w:r>
      <w:r w:rsidR="00C16845" w:rsidRPr="00C16845">
        <w:rPr>
          <w:rFonts w:ascii="Arial" w:hAnsi="Arial"/>
          <w:sz w:val="24"/>
          <w:szCs w:val="24"/>
          <w:lang w:val="en-GB"/>
        </w:rPr>
        <w:t xml:space="preserve"> – They</w:t>
      </w:r>
      <w:r w:rsidRPr="00C16845">
        <w:rPr>
          <w:rFonts w:ascii="Arial" w:hAnsi="Arial"/>
          <w:sz w:val="24"/>
          <w:szCs w:val="24"/>
          <w:lang w:val="en-GB"/>
        </w:rPr>
        <w:t xml:space="preserve"> need </w:t>
      </w:r>
      <w:r w:rsidR="00DE6FDB">
        <w:rPr>
          <w:rFonts w:ascii="Arial" w:hAnsi="Arial"/>
          <w:sz w:val="24"/>
          <w:szCs w:val="24"/>
          <w:lang w:val="en-GB"/>
        </w:rPr>
        <w:t>to not only</w:t>
      </w:r>
      <w:r w:rsidRPr="00C16845">
        <w:rPr>
          <w:rFonts w:ascii="Arial" w:hAnsi="Arial"/>
          <w:sz w:val="24"/>
          <w:szCs w:val="24"/>
          <w:lang w:val="en-GB"/>
        </w:rPr>
        <w:t xml:space="preserve"> exist but </w:t>
      </w:r>
      <w:r w:rsidR="005D37B3">
        <w:rPr>
          <w:rFonts w:ascii="Arial" w:hAnsi="Arial"/>
          <w:sz w:val="24"/>
          <w:szCs w:val="24"/>
          <w:lang w:val="en-GB"/>
        </w:rPr>
        <w:t>employees</w:t>
      </w:r>
      <w:r w:rsidR="00C16845" w:rsidRPr="00C16845">
        <w:rPr>
          <w:rFonts w:ascii="Arial" w:hAnsi="Arial"/>
          <w:sz w:val="24"/>
          <w:szCs w:val="24"/>
          <w:lang w:val="en-GB"/>
        </w:rPr>
        <w:t xml:space="preserve"> need to know they exist.</w:t>
      </w:r>
      <w:r w:rsidRPr="00C16845">
        <w:rPr>
          <w:rFonts w:ascii="Arial" w:hAnsi="Arial"/>
          <w:sz w:val="24"/>
          <w:szCs w:val="24"/>
          <w:lang w:val="en-GB"/>
        </w:rPr>
        <w:t xml:space="preserve"> There can be no ambiguity, in respect of the company position, especially on such things as gifts and entertainment. </w:t>
      </w:r>
    </w:p>
    <w:p w14:paraId="51CB61D3" w14:textId="47D825AD" w:rsidR="00E5280E" w:rsidRPr="00C16845" w:rsidRDefault="00E5280E" w:rsidP="00E5280E">
      <w:pPr>
        <w:pStyle w:val="ListParagraph"/>
        <w:numPr>
          <w:ilvl w:val="0"/>
          <w:numId w:val="11"/>
        </w:numPr>
        <w:spacing w:line="360" w:lineRule="auto"/>
        <w:ind w:left="426" w:hanging="284"/>
        <w:jc w:val="both"/>
        <w:rPr>
          <w:rFonts w:ascii="Arial" w:hAnsi="Arial" w:cs="Arial"/>
          <w:sz w:val="24"/>
          <w:szCs w:val="24"/>
          <w:lang w:val="en-GB"/>
        </w:rPr>
      </w:pPr>
      <w:r w:rsidRPr="00C16845">
        <w:rPr>
          <w:rFonts w:ascii="Arial" w:hAnsi="Arial" w:cs="Arial"/>
          <w:b/>
          <w:sz w:val="24"/>
          <w:szCs w:val="24"/>
          <w:lang w:val="en-GB"/>
        </w:rPr>
        <w:t>Annual declarations</w:t>
      </w:r>
      <w:r w:rsidRPr="00C16845">
        <w:rPr>
          <w:rFonts w:ascii="Arial" w:hAnsi="Arial" w:cs="Arial"/>
          <w:sz w:val="24"/>
          <w:szCs w:val="24"/>
          <w:lang w:val="en-GB"/>
        </w:rPr>
        <w:t xml:space="preserve"> –</w:t>
      </w:r>
      <w:r w:rsidR="00C16845">
        <w:rPr>
          <w:rFonts w:ascii="Arial" w:hAnsi="Arial" w:cs="Arial"/>
          <w:sz w:val="24"/>
          <w:szCs w:val="24"/>
          <w:lang w:val="en-GB"/>
        </w:rPr>
        <w:t xml:space="preserve"> e.g. A</w:t>
      </w:r>
      <w:r w:rsidRPr="00C16845">
        <w:rPr>
          <w:rFonts w:ascii="Arial" w:hAnsi="Arial" w:cs="Arial"/>
          <w:sz w:val="24"/>
          <w:szCs w:val="24"/>
          <w:lang w:val="en-GB"/>
        </w:rPr>
        <w:t xml:space="preserve"> form sent to all ‘at risk’ staff where they have to actively declare any potential conflicts of interests with suppliers, customers etc. </w:t>
      </w:r>
    </w:p>
    <w:p w14:paraId="7FC98735" w14:textId="70E2FCA2" w:rsidR="00E5280E" w:rsidRPr="00C16845" w:rsidRDefault="001B5973" w:rsidP="00E5280E">
      <w:pPr>
        <w:pStyle w:val="ListParagraph"/>
        <w:numPr>
          <w:ilvl w:val="0"/>
          <w:numId w:val="11"/>
        </w:numPr>
        <w:spacing w:line="360" w:lineRule="auto"/>
        <w:ind w:left="426" w:hanging="284"/>
        <w:jc w:val="both"/>
        <w:rPr>
          <w:rFonts w:ascii="Arial" w:hAnsi="Arial" w:cs="Arial"/>
          <w:sz w:val="24"/>
          <w:szCs w:val="24"/>
          <w:lang w:val="en-GB"/>
        </w:rPr>
      </w:pPr>
      <w:r w:rsidRPr="00C16845">
        <w:rPr>
          <w:rFonts w:ascii="Arial" w:hAnsi="Arial"/>
          <w:b/>
          <w:sz w:val="24"/>
          <w:szCs w:val="24"/>
          <w:lang w:val="en-GB"/>
        </w:rPr>
        <w:t>Whistle-blower mechanism</w:t>
      </w:r>
      <w:r w:rsidRPr="00C16845">
        <w:rPr>
          <w:rFonts w:ascii="Arial" w:hAnsi="Arial"/>
          <w:sz w:val="24"/>
          <w:szCs w:val="24"/>
          <w:lang w:val="en-GB"/>
        </w:rPr>
        <w:t xml:space="preserve"> – Staff, customers and suppliers need to have a “safe” mechanism f</w:t>
      </w:r>
      <w:r w:rsidR="00E5280E" w:rsidRPr="00C16845">
        <w:rPr>
          <w:rFonts w:ascii="Arial" w:hAnsi="Arial"/>
          <w:sz w:val="24"/>
          <w:szCs w:val="24"/>
          <w:lang w:val="en-GB"/>
        </w:rPr>
        <w:t>or reporting corrupt practices.</w:t>
      </w:r>
      <w:r w:rsidR="00DE6FDB">
        <w:rPr>
          <w:rFonts w:ascii="Arial" w:hAnsi="Arial"/>
          <w:sz w:val="24"/>
          <w:szCs w:val="24"/>
          <w:lang w:val="en-GB"/>
        </w:rPr>
        <w:t xml:space="preserve"> </w:t>
      </w:r>
    </w:p>
    <w:p w14:paraId="1268249D" w14:textId="657BF3B4" w:rsidR="001B5973" w:rsidRPr="00C16845" w:rsidRDefault="00E5280E" w:rsidP="00E5280E">
      <w:pPr>
        <w:pStyle w:val="ListParagraph"/>
        <w:numPr>
          <w:ilvl w:val="0"/>
          <w:numId w:val="11"/>
        </w:numPr>
        <w:spacing w:line="360" w:lineRule="auto"/>
        <w:ind w:left="426" w:hanging="284"/>
        <w:jc w:val="both"/>
        <w:rPr>
          <w:rFonts w:ascii="Arial" w:hAnsi="Arial" w:cs="Arial"/>
          <w:sz w:val="24"/>
          <w:szCs w:val="24"/>
          <w:lang w:val="en-GB"/>
        </w:rPr>
      </w:pPr>
      <w:r w:rsidRPr="00C16845">
        <w:rPr>
          <w:rFonts w:ascii="Arial" w:hAnsi="Arial"/>
          <w:b/>
          <w:sz w:val="24"/>
          <w:szCs w:val="24"/>
          <w:lang w:val="en-GB"/>
        </w:rPr>
        <w:t>Clear segregation of duties</w:t>
      </w:r>
      <w:r w:rsidR="001B5973" w:rsidRPr="00C16845">
        <w:rPr>
          <w:rFonts w:ascii="Arial" w:hAnsi="Arial"/>
          <w:sz w:val="24"/>
          <w:szCs w:val="24"/>
          <w:lang w:val="en-GB"/>
        </w:rPr>
        <w:t xml:space="preserve"> – </w:t>
      </w:r>
      <w:r w:rsidR="00C16845">
        <w:rPr>
          <w:rFonts w:ascii="Arial" w:hAnsi="Arial"/>
          <w:sz w:val="24"/>
          <w:szCs w:val="24"/>
          <w:lang w:val="en-GB"/>
        </w:rPr>
        <w:t xml:space="preserve">e.g. </w:t>
      </w:r>
      <w:r w:rsidR="00235550" w:rsidRPr="00C16845">
        <w:rPr>
          <w:rFonts w:ascii="Arial" w:hAnsi="Arial"/>
          <w:sz w:val="24"/>
          <w:szCs w:val="24"/>
          <w:lang w:val="en-GB"/>
        </w:rPr>
        <w:t xml:space="preserve">Where possible segregate the </w:t>
      </w:r>
      <w:r w:rsidR="00C16845">
        <w:rPr>
          <w:rFonts w:ascii="Arial" w:hAnsi="Arial"/>
          <w:sz w:val="24"/>
          <w:szCs w:val="24"/>
          <w:lang w:val="en-GB"/>
        </w:rPr>
        <w:t xml:space="preserve">different </w:t>
      </w:r>
      <w:r w:rsidR="00235550" w:rsidRPr="00C16845">
        <w:rPr>
          <w:rFonts w:ascii="Arial" w:hAnsi="Arial"/>
          <w:sz w:val="24"/>
          <w:szCs w:val="24"/>
          <w:lang w:val="en-GB"/>
        </w:rPr>
        <w:t>tasks associated with agreeing quotes / contracts, especially if the values are high.</w:t>
      </w:r>
    </w:p>
    <w:p w14:paraId="3256AC25" w14:textId="6432A614" w:rsidR="00635515" w:rsidRPr="00C16845" w:rsidRDefault="00235550" w:rsidP="001B5973">
      <w:pPr>
        <w:pStyle w:val="ListParagraph"/>
        <w:numPr>
          <w:ilvl w:val="0"/>
          <w:numId w:val="11"/>
        </w:numPr>
        <w:spacing w:line="360" w:lineRule="auto"/>
        <w:ind w:left="426" w:hanging="284"/>
        <w:jc w:val="both"/>
        <w:rPr>
          <w:rFonts w:ascii="Arial" w:hAnsi="Arial" w:cs="Arial"/>
          <w:sz w:val="24"/>
          <w:szCs w:val="24"/>
          <w:lang w:val="en-GB"/>
        </w:rPr>
      </w:pPr>
      <w:r w:rsidRPr="00C16845">
        <w:rPr>
          <w:rFonts w:ascii="Arial" w:hAnsi="Arial" w:cs="Arial"/>
          <w:b/>
          <w:sz w:val="24"/>
          <w:szCs w:val="24"/>
          <w:lang w:val="en-GB"/>
        </w:rPr>
        <w:t xml:space="preserve">Rotation of duties – </w:t>
      </w:r>
      <w:r w:rsidRPr="00C16845">
        <w:rPr>
          <w:rFonts w:ascii="Arial" w:hAnsi="Arial" w:cs="Arial"/>
          <w:sz w:val="24"/>
          <w:szCs w:val="24"/>
          <w:lang w:val="en-GB"/>
        </w:rPr>
        <w:t>Where possible rotate the purchasing</w:t>
      </w:r>
      <w:r w:rsidR="00C16845">
        <w:rPr>
          <w:rFonts w:ascii="Arial" w:hAnsi="Arial" w:cs="Arial"/>
          <w:sz w:val="24"/>
          <w:szCs w:val="24"/>
          <w:lang w:val="en-GB"/>
        </w:rPr>
        <w:t>,</w:t>
      </w:r>
      <w:r w:rsidRPr="00C16845">
        <w:rPr>
          <w:rFonts w:ascii="Arial" w:hAnsi="Arial" w:cs="Arial"/>
          <w:sz w:val="24"/>
          <w:szCs w:val="24"/>
          <w:lang w:val="en-GB"/>
        </w:rPr>
        <w:t xml:space="preserve"> or customer service</w:t>
      </w:r>
      <w:r w:rsidR="00C16845">
        <w:rPr>
          <w:rFonts w:ascii="Arial" w:hAnsi="Arial" w:cs="Arial"/>
          <w:sz w:val="24"/>
          <w:szCs w:val="24"/>
          <w:lang w:val="en-GB"/>
        </w:rPr>
        <w:t>,</w:t>
      </w:r>
      <w:r w:rsidRPr="00C16845">
        <w:rPr>
          <w:rFonts w:ascii="Arial" w:hAnsi="Arial" w:cs="Arial"/>
          <w:sz w:val="24"/>
          <w:szCs w:val="24"/>
          <w:lang w:val="en-GB"/>
        </w:rPr>
        <w:t xml:space="preserve"> staff that are dealing with specific vendors or customers.</w:t>
      </w:r>
    </w:p>
    <w:p w14:paraId="061A4B60" w14:textId="3A2260DE" w:rsidR="00C16845" w:rsidRPr="00C16845" w:rsidRDefault="00810113" w:rsidP="001B5973">
      <w:pPr>
        <w:pStyle w:val="ListParagraph"/>
        <w:numPr>
          <w:ilvl w:val="0"/>
          <w:numId w:val="11"/>
        </w:numPr>
        <w:spacing w:line="360" w:lineRule="auto"/>
        <w:ind w:left="426" w:hanging="284"/>
        <w:jc w:val="both"/>
        <w:rPr>
          <w:rFonts w:ascii="Arial" w:hAnsi="Arial" w:cs="Arial"/>
          <w:sz w:val="24"/>
          <w:szCs w:val="24"/>
          <w:lang w:val="en-GB"/>
        </w:rPr>
      </w:pPr>
      <w:r>
        <w:rPr>
          <w:rFonts w:ascii="Arial" w:hAnsi="Arial" w:cs="Arial"/>
          <w:b/>
          <w:sz w:val="24"/>
          <w:szCs w:val="24"/>
          <w:lang w:val="en-GB"/>
        </w:rPr>
        <w:t>Independent periodic comparatives</w:t>
      </w:r>
      <w:r w:rsidR="00C16845">
        <w:rPr>
          <w:rFonts w:ascii="Arial" w:hAnsi="Arial" w:cs="Arial"/>
          <w:sz w:val="24"/>
          <w:szCs w:val="24"/>
          <w:lang w:val="en-GB"/>
        </w:rPr>
        <w:t xml:space="preserve"> </w:t>
      </w:r>
      <w:r>
        <w:rPr>
          <w:rFonts w:ascii="Arial" w:hAnsi="Arial" w:cs="Arial"/>
          <w:sz w:val="24"/>
          <w:szCs w:val="24"/>
          <w:lang w:val="en-GB"/>
        </w:rPr>
        <w:t>–</w:t>
      </w:r>
      <w:r w:rsidR="00C16845">
        <w:rPr>
          <w:rFonts w:ascii="Arial" w:hAnsi="Arial" w:cs="Arial"/>
          <w:sz w:val="24"/>
          <w:szCs w:val="24"/>
          <w:lang w:val="en-GB"/>
        </w:rPr>
        <w:t xml:space="preserve"> </w:t>
      </w:r>
      <w:r>
        <w:rPr>
          <w:rFonts w:ascii="Arial" w:hAnsi="Arial" w:cs="Arial"/>
          <w:sz w:val="24"/>
          <w:szCs w:val="24"/>
          <w:lang w:val="en-GB"/>
        </w:rPr>
        <w:t>Kick back schemes usually result in a company paying above the market rate for goods or services. This can often become visible if a different staff member, or independent person, obtains quotes from competitive suppliers.</w:t>
      </w:r>
    </w:p>
    <w:p w14:paraId="4C53D4C5" w14:textId="53EAF0DA" w:rsidR="00235550" w:rsidRPr="00C16845" w:rsidRDefault="00235550" w:rsidP="001B5973">
      <w:pPr>
        <w:pStyle w:val="ListParagraph"/>
        <w:numPr>
          <w:ilvl w:val="0"/>
          <w:numId w:val="11"/>
        </w:numPr>
        <w:spacing w:line="360" w:lineRule="auto"/>
        <w:ind w:left="426" w:hanging="284"/>
        <w:jc w:val="both"/>
        <w:rPr>
          <w:rFonts w:ascii="Arial" w:hAnsi="Arial" w:cs="Arial"/>
          <w:sz w:val="24"/>
          <w:szCs w:val="24"/>
          <w:lang w:val="en-GB"/>
        </w:rPr>
      </w:pPr>
      <w:r w:rsidRPr="00C16845">
        <w:rPr>
          <w:rFonts w:ascii="Arial" w:hAnsi="Arial" w:cs="Arial"/>
          <w:b/>
          <w:sz w:val="24"/>
          <w:szCs w:val="24"/>
          <w:lang w:val="en-GB"/>
        </w:rPr>
        <w:t xml:space="preserve">Cash </w:t>
      </w:r>
      <w:r w:rsidR="00C16845">
        <w:rPr>
          <w:rFonts w:ascii="Arial" w:hAnsi="Arial" w:cs="Arial"/>
          <w:b/>
          <w:sz w:val="24"/>
          <w:szCs w:val="24"/>
          <w:lang w:val="en-GB"/>
        </w:rPr>
        <w:t>m</w:t>
      </w:r>
      <w:r w:rsidRPr="00C16845">
        <w:rPr>
          <w:rFonts w:ascii="Arial" w:hAnsi="Arial" w:cs="Arial"/>
          <w:b/>
          <w:sz w:val="24"/>
          <w:szCs w:val="24"/>
          <w:lang w:val="en-GB"/>
        </w:rPr>
        <w:t xml:space="preserve">anagement – </w:t>
      </w:r>
      <w:r w:rsidRPr="00C16845">
        <w:rPr>
          <w:rFonts w:ascii="Arial" w:hAnsi="Arial" w:cs="Arial"/>
          <w:sz w:val="24"/>
          <w:szCs w:val="24"/>
          <w:lang w:val="en-GB"/>
        </w:rPr>
        <w:t>Especially in developing countries, bribes are often paid in cash. Minimising the level of cash, and enforcing strict internal controls in respect of cash payments</w:t>
      </w:r>
      <w:r w:rsidR="00810113">
        <w:rPr>
          <w:rFonts w:ascii="Arial" w:hAnsi="Arial" w:cs="Arial"/>
          <w:sz w:val="24"/>
          <w:szCs w:val="24"/>
          <w:lang w:val="en-GB"/>
        </w:rPr>
        <w:t>,</w:t>
      </w:r>
      <w:r w:rsidRPr="00C16845">
        <w:rPr>
          <w:rFonts w:ascii="Arial" w:hAnsi="Arial" w:cs="Arial"/>
          <w:sz w:val="24"/>
          <w:szCs w:val="24"/>
          <w:lang w:val="en-GB"/>
        </w:rPr>
        <w:t xml:space="preserve"> can significantly reduce the availability of cash for paying bribes.</w:t>
      </w:r>
    </w:p>
    <w:p w14:paraId="7726AA9E" w14:textId="77777777" w:rsidR="00810113" w:rsidRDefault="00C16845" w:rsidP="001B5973">
      <w:pPr>
        <w:pStyle w:val="ListParagraph"/>
        <w:numPr>
          <w:ilvl w:val="0"/>
          <w:numId w:val="11"/>
        </w:numPr>
        <w:spacing w:line="360" w:lineRule="auto"/>
        <w:ind w:left="426" w:hanging="284"/>
        <w:jc w:val="both"/>
        <w:rPr>
          <w:rFonts w:ascii="Arial" w:hAnsi="Arial" w:cs="Arial"/>
          <w:sz w:val="24"/>
          <w:szCs w:val="24"/>
          <w:lang w:val="en-GB"/>
        </w:rPr>
      </w:pPr>
      <w:r>
        <w:rPr>
          <w:rFonts w:ascii="Arial" w:hAnsi="Arial" w:cs="Arial"/>
          <w:b/>
          <w:sz w:val="24"/>
          <w:szCs w:val="24"/>
          <w:lang w:val="en-GB"/>
        </w:rPr>
        <w:t>Travel and Entertainment e</w:t>
      </w:r>
      <w:r w:rsidR="00235550" w:rsidRPr="00C16845">
        <w:rPr>
          <w:rFonts w:ascii="Arial" w:hAnsi="Arial" w:cs="Arial"/>
          <w:b/>
          <w:sz w:val="24"/>
          <w:szCs w:val="24"/>
          <w:lang w:val="en-GB"/>
        </w:rPr>
        <w:t xml:space="preserve">xpenses – </w:t>
      </w:r>
      <w:r w:rsidR="00235550" w:rsidRPr="00C16845">
        <w:rPr>
          <w:rFonts w:ascii="Arial" w:hAnsi="Arial" w:cs="Arial"/>
          <w:sz w:val="24"/>
          <w:szCs w:val="24"/>
          <w:lang w:val="en-GB"/>
        </w:rPr>
        <w:t>Bribes can be paid ‘in kind’ e.g. paying for travel not related to company business, gifts, expensive nights out etc.</w:t>
      </w:r>
      <w:r w:rsidR="0014305A" w:rsidRPr="00C16845">
        <w:rPr>
          <w:rFonts w:ascii="Arial" w:hAnsi="Arial" w:cs="Arial"/>
          <w:sz w:val="24"/>
          <w:szCs w:val="24"/>
          <w:lang w:val="en-GB"/>
        </w:rPr>
        <w:t xml:space="preserve"> Clear company policies are required as to what is, and is not, allowable and claims need to be regularly reviewed against these policies by the Finance Department.</w:t>
      </w:r>
      <w:r w:rsidR="00235550" w:rsidRPr="00C16845">
        <w:rPr>
          <w:rFonts w:ascii="Arial" w:hAnsi="Arial" w:cs="Arial"/>
          <w:sz w:val="24"/>
          <w:szCs w:val="24"/>
          <w:lang w:val="en-GB"/>
        </w:rPr>
        <w:t xml:space="preserve"> </w:t>
      </w:r>
    </w:p>
    <w:p w14:paraId="197B24BE" w14:textId="77777777" w:rsidR="00810113" w:rsidRDefault="00810113" w:rsidP="001B5973">
      <w:pPr>
        <w:pStyle w:val="ListParagraph"/>
        <w:numPr>
          <w:ilvl w:val="0"/>
          <w:numId w:val="11"/>
        </w:numPr>
        <w:spacing w:line="360" w:lineRule="auto"/>
        <w:ind w:left="426" w:hanging="284"/>
        <w:jc w:val="both"/>
        <w:rPr>
          <w:rFonts w:ascii="Arial" w:hAnsi="Arial" w:cs="Arial"/>
          <w:sz w:val="24"/>
          <w:szCs w:val="24"/>
          <w:lang w:val="en-GB"/>
        </w:rPr>
      </w:pPr>
      <w:r>
        <w:rPr>
          <w:rFonts w:ascii="Arial" w:hAnsi="Arial" w:cs="Arial"/>
          <w:b/>
          <w:sz w:val="24"/>
          <w:szCs w:val="24"/>
          <w:lang w:val="en-GB"/>
        </w:rPr>
        <w:t>Trend analysis –</w:t>
      </w:r>
      <w:r>
        <w:rPr>
          <w:rFonts w:ascii="Arial" w:hAnsi="Arial" w:cs="Arial"/>
          <w:sz w:val="24"/>
          <w:szCs w:val="24"/>
          <w:lang w:val="en-GB"/>
        </w:rPr>
        <w:t xml:space="preserve"> Analysing expenditure trends over time, or between individuals, can highlight differences that require further investigation.</w:t>
      </w:r>
    </w:p>
    <w:p w14:paraId="050C109C" w14:textId="68F9DD08" w:rsidR="00235550" w:rsidRPr="00C16845" w:rsidRDefault="00810113" w:rsidP="001B5973">
      <w:pPr>
        <w:pStyle w:val="ListParagraph"/>
        <w:numPr>
          <w:ilvl w:val="0"/>
          <w:numId w:val="11"/>
        </w:numPr>
        <w:spacing w:line="360" w:lineRule="auto"/>
        <w:ind w:left="426" w:hanging="284"/>
        <w:jc w:val="both"/>
        <w:rPr>
          <w:rFonts w:ascii="Arial" w:hAnsi="Arial" w:cs="Arial"/>
          <w:sz w:val="24"/>
          <w:szCs w:val="24"/>
          <w:lang w:val="en-GB"/>
        </w:rPr>
      </w:pPr>
      <w:r>
        <w:rPr>
          <w:rFonts w:ascii="Arial" w:hAnsi="Arial" w:cs="Arial"/>
          <w:b/>
          <w:sz w:val="24"/>
          <w:szCs w:val="24"/>
          <w:lang w:val="en-GB"/>
        </w:rPr>
        <w:t>Visibility –</w:t>
      </w:r>
      <w:r>
        <w:rPr>
          <w:rFonts w:ascii="Arial" w:hAnsi="Arial" w:cs="Arial"/>
          <w:sz w:val="24"/>
          <w:szCs w:val="24"/>
          <w:lang w:val="en-GB"/>
        </w:rPr>
        <w:t xml:space="preserve"> By making the organisation’s culture, attitude, repercussions and control mechanisms highly visible it will serve to increase the perceived risk associated with an individual undertaking a corrupt practice; this will reduce the appetite of staff to adopt these practices.  </w:t>
      </w:r>
      <w:r w:rsidR="00235550" w:rsidRPr="00C16845">
        <w:rPr>
          <w:rFonts w:ascii="Arial" w:hAnsi="Arial" w:cs="Arial"/>
          <w:sz w:val="24"/>
          <w:szCs w:val="24"/>
          <w:lang w:val="en-GB"/>
        </w:rPr>
        <w:t xml:space="preserve">  </w:t>
      </w:r>
    </w:p>
    <w:p w14:paraId="3195B83A" w14:textId="73BC59B5" w:rsidR="007F2FD3" w:rsidRPr="00C16845" w:rsidRDefault="007F2FD3" w:rsidP="007F2FD3">
      <w:pPr>
        <w:pStyle w:val="ListParagraph"/>
        <w:spacing w:line="360" w:lineRule="auto"/>
        <w:ind w:left="0"/>
        <w:jc w:val="both"/>
        <w:rPr>
          <w:rFonts w:ascii="Arial" w:hAnsi="Arial" w:cs="Arial"/>
          <w:sz w:val="24"/>
          <w:szCs w:val="24"/>
          <w:lang w:val="en-GB"/>
        </w:rPr>
      </w:pPr>
    </w:p>
    <w:p w14:paraId="0D4E062F" w14:textId="77777777" w:rsidR="008D404B" w:rsidRDefault="008D404B">
      <w:pPr>
        <w:rPr>
          <w:rFonts w:ascii="Arial" w:eastAsia="Calibri" w:hAnsi="Arial" w:cs="Arial"/>
          <w:b/>
          <w:sz w:val="24"/>
          <w:szCs w:val="24"/>
        </w:rPr>
      </w:pPr>
      <w:r>
        <w:rPr>
          <w:rFonts w:ascii="Arial" w:hAnsi="Arial" w:cs="Arial"/>
          <w:b/>
          <w:sz w:val="24"/>
          <w:szCs w:val="24"/>
        </w:rPr>
        <w:br w:type="page"/>
      </w:r>
    </w:p>
    <w:p w14:paraId="67FB820F" w14:textId="6666B581" w:rsidR="00243731" w:rsidRPr="00817F89" w:rsidRDefault="008D404B" w:rsidP="00243731">
      <w:pPr>
        <w:pStyle w:val="ListParagraph"/>
        <w:spacing w:line="360" w:lineRule="auto"/>
        <w:ind w:left="0"/>
        <w:jc w:val="both"/>
        <w:rPr>
          <w:rFonts w:ascii="Arial" w:hAnsi="Arial" w:cs="Arial"/>
          <w:b/>
          <w:sz w:val="24"/>
          <w:szCs w:val="24"/>
          <w:lang w:val="en-GB"/>
        </w:rPr>
      </w:pPr>
      <w:r>
        <w:rPr>
          <w:rFonts w:ascii="Arial" w:hAnsi="Arial" w:cs="Arial"/>
          <w:b/>
          <w:sz w:val="24"/>
          <w:szCs w:val="24"/>
          <w:lang w:val="en-GB"/>
        </w:rPr>
        <w:lastRenderedPageBreak/>
        <w:t>Question 2</w:t>
      </w:r>
      <w:r w:rsidR="00243731" w:rsidRPr="00817F89">
        <w:rPr>
          <w:rFonts w:ascii="Arial" w:hAnsi="Arial" w:cs="Arial"/>
          <w:b/>
          <w:sz w:val="24"/>
          <w:szCs w:val="24"/>
          <w:lang w:val="en-GB"/>
        </w:rPr>
        <w:t xml:space="preserve"> – </w:t>
      </w:r>
      <w:r>
        <w:rPr>
          <w:rFonts w:ascii="Arial" w:hAnsi="Arial" w:cs="Arial"/>
          <w:b/>
          <w:sz w:val="24"/>
          <w:szCs w:val="24"/>
          <w:lang w:val="en-GB"/>
        </w:rPr>
        <w:t xml:space="preserve">Analytic procedures are used throughout the audit process for three primary purposes. What are </w:t>
      </w:r>
      <w:proofErr w:type="gramStart"/>
      <w:r>
        <w:rPr>
          <w:rFonts w:ascii="Arial" w:hAnsi="Arial" w:cs="Arial"/>
          <w:b/>
          <w:sz w:val="24"/>
          <w:szCs w:val="24"/>
          <w:lang w:val="en-GB"/>
        </w:rPr>
        <w:t>these</w:t>
      </w:r>
      <w:r w:rsidR="00243731" w:rsidRPr="00817F89">
        <w:rPr>
          <w:rFonts w:ascii="Arial" w:hAnsi="Arial" w:cs="Arial"/>
          <w:b/>
          <w:sz w:val="24"/>
          <w:szCs w:val="24"/>
          <w:lang w:val="en-GB"/>
        </w:rPr>
        <w:t xml:space="preserve"> ?</w:t>
      </w:r>
      <w:proofErr w:type="gramEnd"/>
    </w:p>
    <w:p w14:paraId="5F21D07F" w14:textId="3859DE21" w:rsidR="008C15B7" w:rsidRDefault="008C15B7" w:rsidP="00243731">
      <w:pPr>
        <w:spacing w:line="360" w:lineRule="auto"/>
        <w:jc w:val="both"/>
        <w:rPr>
          <w:rFonts w:ascii="Arial" w:hAnsi="Arial" w:cs="Arial"/>
          <w:sz w:val="24"/>
          <w:szCs w:val="24"/>
        </w:rPr>
      </w:pPr>
      <w:r>
        <w:rPr>
          <w:rFonts w:ascii="Arial" w:hAnsi="Arial" w:cs="Arial"/>
          <w:sz w:val="24"/>
          <w:szCs w:val="24"/>
        </w:rPr>
        <w:t>The International Standard on Auditing (ISA) No. 200 states “The purpose of an audit is to enhance the degree of confidence of intended users in the financial statements.” “ISA’s require the auditor to obtain reasonable assurance about whether the financial statements as a whole are free from material misstatement, whether due to fraud or error.” “The ISA’s require that the auditor…</w:t>
      </w:r>
      <w:r w:rsidR="0091553F">
        <w:rPr>
          <w:rFonts w:ascii="Arial" w:hAnsi="Arial" w:cs="Arial"/>
          <w:sz w:val="24"/>
          <w:szCs w:val="24"/>
        </w:rPr>
        <w:t>. identify</w:t>
      </w:r>
      <w:r>
        <w:rPr>
          <w:rFonts w:ascii="Arial" w:hAnsi="Arial" w:cs="Arial"/>
          <w:sz w:val="24"/>
          <w:szCs w:val="24"/>
        </w:rPr>
        <w:t xml:space="preserve"> and assess risks of material misstatement….”</w:t>
      </w:r>
    </w:p>
    <w:p w14:paraId="6F73413B" w14:textId="1DA4E394" w:rsidR="008C15B7" w:rsidRDefault="008C15B7" w:rsidP="00243731">
      <w:pPr>
        <w:spacing w:line="360" w:lineRule="auto"/>
        <w:jc w:val="both"/>
        <w:rPr>
          <w:rFonts w:ascii="Arial" w:hAnsi="Arial" w:cs="Arial"/>
          <w:sz w:val="24"/>
          <w:szCs w:val="24"/>
        </w:rPr>
      </w:pPr>
      <w:r>
        <w:rPr>
          <w:rFonts w:ascii="Arial" w:hAnsi="Arial" w:cs="Arial"/>
          <w:sz w:val="24"/>
          <w:szCs w:val="24"/>
        </w:rPr>
        <w:t xml:space="preserve">ISA 315 </w:t>
      </w:r>
      <w:r w:rsidR="0091553F">
        <w:rPr>
          <w:rFonts w:ascii="Arial" w:hAnsi="Arial" w:cs="Arial"/>
          <w:sz w:val="24"/>
          <w:szCs w:val="24"/>
        </w:rPr>
        <w:t>states,</w:t>
      </w:r>
      <w:r>
        <w:rPr>
          <w:rFonts w:ascii="Arial" w:hAnsi="Arial" w:cs="Arial"/>
          <w:sz w:val="24"/>
          <w:szCs w:val="24"/>
        </w:rPr>
        <w:t xml:space="preserve"> “The auditor shall perform risk assessment procedures to provide a basis for the identification and assessment of risks of material misstatement…” “The risk assessment procedures shall include the following -:</w:t>
      </w:r>
    </w:p>
    <w:p w14:paraId="19B3A3AA" w14:textId="04B922BD" w:rsidR="00986C1F" w:rsidRDefault="008C15B7" w:rsidP="008C15B7">
      <w:pPr>
        <w:pStyle w:val="ListParagraph"/>
        <w:numPr>
          <w:ilvl w:val="0"/>
          <w:numId w:val="13"/>
        </w:numPr>
        <w:spacing w:line="360" w:lineRule="auto"/>
        <w:ind w:left="426" w:hanging="426"/>
        <w:jc w:val="both"/>
        <w:rPr>
          <w:rFonts w:ascii="Arial" w:hAnsi="Arial" w:cs="Arial"/>
          <w:sz w:val="24"/>
          <w:szCs w:val="24"/>
        </w:rPr>
      </w:pPr>
      <w:r>
        <w:rPr>
          <w:rFonts w:ascii="Arial" w:hAnsi="Arial" w:cs="Arial"/>
          <w:sz w:val="24"/>
          <w:szCs w:val="24"/>
        </w:rPr>
        <w:t xml:space="preserve">Inquiries of management, and of </w:t>
      </w:r>
      <w:r w:rsidR="0091553F">
        <w:rPr>
          <w:rFonts w:ascii="Arial" w:hAnsi="Arial" w:cs="Arial"/>
          <w:sz w:val="24"/>
          <w:szCs w:val="24"/>
        </w:rPr>
        <w:t>others…</w:t>
      </w:r>
    </w:p>
    <w:p w14:paraId="30B6C507" w14:textId="7C08C00D" w:rsidR="008C15B7" w:rsidRDefault="008C15B7" w:rsidP="008C15B7">
      <w:pPr>
        <w:pStyle w:val="ListParagraph"/>
        <w:numPr>
          <w:ilvl w:val="0"/>
          <w:numId w:val="13"/>
        </w:numPr>
        <w:spacing w:line="360" w:lineRule="auto"/>
        <w:ind w:left="426" w:hanging="426"/>
        <w:jc w:val="both"/>
        <w:rPr>
          <w:rFonts w:ascii="Arial" w:hAnsi="Arial" w:cs="Arial"/>
          <w:sz w:val="24"/>
          <w:szCs w:val="24"/>
        </w:rPr>
      </w:pPr>
      <w:r>
        <w:rPr>
          <w:rFonts w:ascii="Arial" w:hAnsi="Arial" w:cs="Arial"/>
          <w:sz w:val="24"/>
          <w:szCs w:val="24"/>
        </w:rPr>
        <w:t>Analytical procedures.</w:t>
      </w:r>
    </w:p>
    <w:p w14:paraId="260A8122" w14:textId="4A9B1C09" w:rsidR="008C15B7" w:rsidRDefault="008C15B7" w:rsidP="008C15B7">
      <w:pPr>
        <w:pStyle w:val="ListParagraph"/>
        <w:numPr>
          <w:ilvl w:val="0"/>
          <w:numId w:val="13"/>
        </w:numPr>
        <w:spacing w:line="360" w:lineRule="auto"/>
        <w:ind w:left="426" w:hanging="426"/>
        <w:jc w:val="both"/>
        <w:rPr>
          <w:rFonts w:ascii="Arial" w:hAnsi="Arial" w:cs="Arial"/>
          <w:sz w:val="24"/>
          <w:szCs w:val="24"/>
        </w:rPr>
      </w:pPr>
      <w:r>
        <w:rPr>
          <w:rFonts w:ascii="Arial" w:hAnsi="Arial" w:cs="Arial"/>
          <w:sz w:val="24"/>
          <w:szCs w:val="24"/>
        </w:rPr>
        <w:t>Observation and inspection.”</w:t>
      </w:r>
    </w:p>
    <w:p w14:paraId="3B8F6028" w14:textId="09238B02" w:rsidR="008C15B7" w:rsidRDefault="008C15B7" w:rsidP="008C15B7">
      <w:pPr>
        <w:spacing w:line="360" w:lineRule="auto"/>
        <w:jc w:val="both"/>
        <w:rPr>
          <w:rFonts w:ascii="Arial" w:hAnsi="Arial" w:cs="Arial"/>
          <w:sz w:val="24"/>
          <w:szCs w:val="24"/>
        </w:rPr>
      </w:pPr>
      <w:r>
        <w:rPr>
          <w:rFonts w:ascii="Arial" w:hAnsi="Arial" w:cs="Arial"/>
          <w:sz w:val="24"/>
          <w:szCs w:val="24"/>
        </w:rPr>
        <w:t>ISA 520 defines analytic procedures as “The evaluation of financial information through analysis of plausible relationships among both financial and non-financial data.”</w:t>
      </w:r>
    </w:p>
    <w:p w14:paraId="54806976" w14:textId="5D5AB98B" w:rsidR="00893311" w:rsidRDefault="00893311" w:rsidP="008C15B7">
      <w:pPr>
        <w:spacing w:line="360" w:lineRule="auto"/>
        <w:jc w:val="both"/>
        <w:rPr>
          <w:rFonts w:ascii="Arial" w:hAnsi="Arial" w:cs="Arial"/>
          <w:sz w:val="24"/>
          <w:szCs w:val="24"/>
        </w:rPr>
      </w:pPr>
      <w:r>
        <w:rPr>
          <w:rFonts w:ascii="Arial" w:hAnsi="Arial" w:cs="Arial"/>
          <w:sz w:val="24"/>
          <w:szCs w:val="24"/>
        </w:rPr>
        <w:t>In short therefore analytic procedures are the use of analysis, or logical reasoning, for the purpose of assessing the risk of financial misstatement.</w:t>
      </w:r>
    </w:p>
    <w:p w14:paraId="46C5EBB6" w14:textId="6D30B602" w:rsidR="00893311" w:rsidRDefault="00893311" w:rsidP="008C15B7">
      <w:pPr>
        <w:spacing w:line="360" w:lineRule="auto"/>
        <w:jc w:val="both"/>
        <w:rPr>
          <w:rFonts w:ascii="Arial" w:hAnsi="Arial" w:cs="Arial"/>
          <w:sz w:val="24"/>
          <w:szCs w:val="24"/>
        </w:rPr>
      </w:pPr>
      <w:r>
        <w:rPr>
          <w:rFonts w:ascii="Arial" w:hAnsi="Arial" w:cs="Arial"/>
          <w:sz w:val="24"/>
          <w:szCs w:val="24"/>
        </w:rPr>
        <w:t xml:space="preserve">At the beginning of any audit the auditor must gain an understanding of the current state of the business, and its operating environment. They undertake </w:t>
      </w:r>
      <w:r>
        <w:rPr>
          <w:rFonts w:ascii="Arial" w:hAnsi="Arial" w:cs="Arial"/>
          <w:b/>
          <w:sz w:val="24"/>
          <w:szCs w:val="24"/>
        </w:rPr>
        <w:t>preliminary analytic procedures</w:t>
      </w:r>
      <w:r>
        <w:rPr>
          <w:rFonts w:ascii="Arial" w:hAnsi="Arial" w:cs="Arial"/>
          <w:sz w:val="24"/>
          <w:szCs w:val="24"/>
        </w:rPr>
        <w:t xml:space="preserve"> to support this process. These procedures may include performance versus last year and / or relevant industry performance comparison of balances, trends or key ratios. By identifying potential risk areas the findings from these preliminary analytic procedures help the auditors to plan the nature, timing and extent of the audit procedures.</w:t>
      </w:r>
    </w:p>
    <w:p w14:paraId="00C3550E" w14:textId="5C4DEA1E" w:rsidR="00893311" w:rsidRDefault="00893311" w:rsidP="008C15B7">
      <w:pPr>
        <w:spacing w:line="360" w:lineRule="auto"/>
        <w:jc w:val="both"/>
        <w:rPr>
          <w:rFonts w:ascii="Arial" w:hAnsi="Arial" w:cs="Arial"/>
          <w:sz w:val="24"/>
          <w:szCs w:val="24"/>
        </w:rPr>
      </w:pPr>
      <w:r>
        <w:rPr>
          <w:rFonts w:ascii="Arial" w:hAnsi="Arial" w:cs="Arial"/>
          <w:sz w:val="24"/>
          <w:szCs w:val="24"/>
        </w:rPr>
        <w:t xml:space="preserve">During the course of the audit </w:t>
      </w:r>
      <w:r>
        <w:rPr>
          <w:rFonts w:ascii="Arial" w:hAnsi="Arial" w:cs="Arial"/>
          <w:b/>
          <w:sz w:val="24"/>
          <w:szCs w:val="24"/>
        </w:rPr>
        <w:t xml:space="preserve">substantive analytic procedures </w:t>
      </w:r>
      <w:r>
        <w:rPr>
          <w:rFonts w:ascii="Arial" w:hAnsi="Arial" w:cs="Arial"/>
          <w:sz w:val="24"/>
          <w:szCs w:val="24"/>
        </w:rPr>
        <w:t xml:space="preserve">are undertaken. This includes reviewing actual documents, checking the existence of assets, getting confirmation of balances from suppliers and / or customers etc. Substantive analytic procedures involve setting an expectation and then investigating and explaining </w:t>
      </w:r>
      <w:r>
        <w:rPr>
          <w:rFonts w:ascii="Arial" w:hAnsi="Arial" w:cs="Arial"/>
          <w:sz w:val="24"/>
          <w:szCs w:val="24"/>
        </w:rPr>
        <w:lastRenderedPageBreak/>
        <w:t>differences between the expectation and what was actually found. They are generally more applicable where there are large volumes of transactions, which can be expected to be predicable over time.</w:t>
      </w:r>
    </w:p>
    <w:p w14:paraId="0470003E" w14:textId="66254378" w:rsidR="00893311" w:rsidRPr="00893311" w:rsidRDefault="00893311" w:rsidP="008C15B7">
      <w:pPr>
        <w:spacing w:line="360" w:lineRule="auto"/>
        <w:jc w:val="both"/>
        <w:rPr>
          <w:rFonts w:ascii="Arial" w:hAnsi="Arial" w:cs="Arial"/>
          <w:sz w:val="24"/>
          <w:szCs w:val="24"/>
        </w:rPr>
      </w:pPr>
      <w:r>
        <w:rPr>
          <w:rFonts w:ascii="Arial" w:hAnsi="Arial" w:cs="Arial"/>
          <w:sz w:val="24"/>
          <w:szCs w:val="24"/>
        </w:rPr>
        <w:t xml:space="preserve">In the final stages of the audit </w:t>
      </w:r>
      <w:r>
        <w:rPr>
          <w:rFonts w:ascii="Arial" w:hAnsi="Arial" w:cs="Arial"/>
          <w:b/>
          <w:sz w:val="24"/>
          <w:szCs w:val="24"/>
        </w:rPr>
        <w:t xml:space="preserve">final analytic procedures </w:t>
      </w:r>
      <w:r>
        <w:rPr>
          <w:rFonts w:ascii="Arial" w:hAnsi="Arial" w:cs="Arial"/>
          <w:sz w:val="24"/>
          <w:szCs w:val="24"/>
        </w:rPr>
        <w:t xml:space="preserve">are undertaken to provide an overall review of financial information. These may include a review of the Trial Balance, </w:t>
      </w:r>
      <w:r w:rsidR="0091553F">
        <w:rPr>
          <w:rFonts w:ascii="Arial" w:hAnsi="Arial" w:cs="Arial"/>
          <w:sz w:val="24"/>
          <w:szCs w:val="24"/>
        </w:rPr>
        <w:t>Financial Statements, and N</w:t>
      </w:r>
      <w:r>
        <w:rPr>
          <w:rFonts w:ascii="Arial" w:hAnsi="Arial" w:cs="Arial"/>
          <w:sz w:val="24"/>
          <w:szCs w:val="24"/>
        </w:rPr>
        <w:t xml:space="preserve">otes, to judge the adequacy of the evidence gathered during the audit </w:t>
      </w:r>
      <w:r w:rsidR="0091553F">
        <w:rPr>
          <w:rFonts w:ascii="Arial" w:hAnsi="Arial" w:cs="Arial"/>
          <w:sz w:val="24"/>
          <w:szCs w:val="24"/>
        </w:rPr>
        <w:t xml:space="preserve">in order </w:t>
      </w:r>
      <w:r>
        <w:rPr>
          <w:rFonts w:ascii="Arial" w:hAnsi="Arial" w:cs="Arial"/>
          <w:sz w:val="24"/>
          <w:szCs w:val="24"/>
        </w:rPr>
        <w:t xml:space="preserve">to determine if all unusual balances, or relationships, have been investigated. </w:t>
      </w:r>
    </w:p>
    <w:p w14:paraId="178221F1" w14:textId="77777777" w:rsidR="00607874" w:rsidRPr="00817F89" w:rsidRDefault="00607874" w:rsidP="00503D7E">
      <w:pPr>
        <w:rPr>
          <w:rFonts w:ascii="Arial" w:hAnsi="Arial" w:cs="Arial"/>
          <w:sz w:val="24"/>
          <w:szCs w:val="24"/>
        </w:rPr>
      </w:pPr>
    </w:p>
    <w:p w14:paraId="765CD1C5" w14:textId="77777777" w:rsidR="00EA30AB" w:rsidRPr="00817F89" w:rsidRDefault="00EA30AB" w:rsidP="00503D7E">
      <w:pPr>
        <w:rPr>
          <w:rFonts w:ascii="Arial" w:hAnsi="Arial" w:cs="Arial"/>
          <w:sz w:val="24"/>
          <w:szCs w:val="24"/>
        </w:rPr>
      </w:pPr>
    </w:p>
    <w:p w14:paraId="61E86DBF" w14:textId="77777777" w:rsidR="00EA30AB" w:rsidRPr="00817F89" w:rsidRDefault="00EA30AB" w:rsidP="00503D7E">
      <w:pPr>
        <w:rPr>
          <w:rFonts w:ascii="Arial" w:hAnsi="Arial" w:cs="Arial"/>
          <w:sz w:val="24"/>
          <w:szCs w:val="24"/>
        </w:rPr>
      </w:pPr>
    </w:p>
    <w:p w14:paraId="2CC729E8" w14:textId="77777777" w:rsidR="00EA30AB" w:rsidRPr="00817F89" w:rsidRDefault="00EA30AB" w:rsidP="00503D7E">
      <w:pPr>
        <w:rPr>
          <w:rFonts w:ascii="Arial" w:hAnsi="Arial" w:cs="Arial"/>
          <w:sz w:val="24"/>
          <w:szCs w:val="24"/>
        </w:rPr>
      </w:pPr>
    </w:p>
    <w:sectPr w:rsidR="00EA30AB" w:rsidRPr="00817F89" w:rsidSect="00926F65">
      <w:headerReference w:type="even" r:id="rId10"/>
      <w:headerReference w:type="default" r:id="rId11"/>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45DFD5BD" w14:textId="77777777" w:rsidR="005D37B3" w:rsidRDefault="005D37B3" w:rsidP="00CB4D0A">
      <w:pPr>
        <w:spacing w:after="0" w:line="240" w:lineRule="auto"/>
      </w:pPr>
      <w:r>
        <w:separator/>
      </w:r>
    </w:p>
  </w:endnote>
  <w:endnote w:type="continuationSeparator" w:id="0">
    <w:p w14:paraId="1C5767CA" w14:textId="77777777" w:rsidR="005D37B3" w:rsidRDefault="005D37B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49FC3E86" w14:textId="77777777" w:rsidR="005D37B3" w:rsidRDefault="005D37B3" w:rsidP="00CB4D0A">
      <w:pPr>
        <w:spacing w:after="0" w:line="240" w:lineRule="auto"/>
      </w:pPr>
      <w:r>
        <w:separator/>
      </w:r>
    </w:p>
  </w:footnote>
  <w:footnote w:type="continuationSeparator" w:id="0">
    <w:p w14:paraId="6B1E70EB" w14:textId="77777777" w:rsidR="005D37B3" w:rsidRDefault="005D37B3" w:rsidP="00CB4D0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83CC41" w14:textId="77777777" w:rsidR="005D37B3" w:rsidRDefault="005D37B3" w:rsidP="005334E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DCE5461" w14:textId="77777777" w:rsidR="005D37B3" w:rsidRDefault="005D37B3" w:rsidP="00243731">
    <w:pPr>
      <w:pStyle w:val="Header"/>
      <w:ind w:right="360"/>
    </w:pPr>
    <w:sdt>
      <w:sdtPr>
        <w:id w:val="171999623"/>
        <w:placeholder>
          <w:docPart w:val="941EBA88E0CAF04696228187AF4B9FF7"/>
        </w:placeholder>
        <w:temporary/>
        <w:showingPlcHdr/>
      </w:sdtPr>
      <w:sdtContent>
        <w:r>
          <w:t>[Type text]</w:t>
        </w:r>
      </w:sdtContent>
    </w:sdt>
    <w:r>
      <w:ptab w:relativeTo="margin" w:alignment="center" w:leader="none"/>
    </w:r>
    <w:sdt>
      <w:sdtPr>
        <w:id w:val="171999624"/>
        <w:placeholder>
          <w:docPart w:val="7FC45EE4E424C140BC4F8B470943CE43"/>
        </w:placeholder>
        <w:temporary/>
        <w:showingPlcHdr/>
      </w:sdtPr>
      <w:sdtContent>
        <w:r>
          <w:t>[Type text]</w:t>
        </w:r>
      </w:sdtContent>
    </w:sdt>
    <w:r>
      <w:ptab w:relativeTo="margin" w:alignment="right" w:leader="none"/>
    </w:r>
    <w:sdt>
      <w:sdtPr>
        <w:id w:val="171999625"/>
        <w:placeholder>
          <w:docPart w:val="8B87F233C5861442BA28DA46422C5250"/>
        </w:placeholder>
        <w:temporary/>
        <w:showingPlcHdr/>
      </w:sdtPr>
      <w:sdtContent>
        <w:r>
          <w:t>[Type text]</w:t>
        </w:r>
      </w:sdtContent>
    </w:sdt>
  </w:p>
  <w:p w14:paraId="39F40565" w14:textId="77777777" w:rsidR="005D37B3" w:rsidRDefault="005D37B3">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C122FE" w14:textId="0680C47D" w:rsidR="005D37B3" w:rsidRPr="005334E2" w:rsidRDefault="005D37B3" w:rsidP="007F50FB">
    <w:pPr>
      <w:pStyle w:val="Header"/>
      <w:framePr w:wrap="around" w:vAnchor="text" w:hAnchor="margin" w:xAlign="right" w:y="1"/>
      <w:rPr>
        <w:rStyle w:val="PageNumber"/>
        <w:rFonts w:ascii="Arial" w:hAnsi="Arial" w:cs="Arial"/>
        <w:b/>
        <w:sz w:val="24"/>
        <w:szCs w:val="24"/>
      </w:rPr>
    </w:pPr>
    <w:r w:rsidRPr="005334E2">
      <w:rPr>
        <w:rStyle w:val="PageNumber"/>
        <w:rFonts w:ascii="Arial" w:hAnsi="Arial" w:cs="Arial"/>
        <w:b/>
        <w:sz w:val="24"/>
        <w:szCs w:val="24"/>
      </w:rPr>
      <w:t xml:space="preserve">Page </w:t>
    </w:r>
    <w:r w:rsidRPr="005334E2">
      <w:rPr>
        <w:rStyle w:val="PageNumber"/>
        <w:rFonts w:ascii="Arial" w:hAnsi="Arial" w:cs="Arial"/>
        <w:b/>
        <w:sz w:val="24"/>
        <w:szCs w:val="24"/>
      </w:rPr>
      <w:fldChar w:fldCharType="begin"/>
    </w:r>
    <w:r w:rsidRPr="005334E2">
      <w:rPr>
        <w:rStyle w:val="PageNumber"/>
        <w:rFonts w:ascii="Arial" w:hAnsi="Arial" w:cs="Arial"/>
        <w:b/>
        <w:sz w:val="24"/>
        <w:szCs w:val="24"/>
      </w:rPr>
      <w:instrText xml:space="preserve"> PAGE </w:instrText>
    </w:r>
    <w:r w:rsidRPr="005334E2">
      <w:rPr>
        <w:rStyle w:val="PageNumber"/>
        <w:rFonts w:ascii="Arial" w:hAnsi="Arial" w:cs="Arial"/>
        <w:b/>
        <w:sz w:val="24"/>
        <w:szCs w:val="24"/>
      </w:rPr>
      <w:fldChar w:fldCharType="separate"/>
    </w:r>
    <w:r w:rsidR="0091553F">
      <w:rPr>
        <w:rStyle w:val="PageNumber"/>
        <w:rFonts w:ascii="Arial" w:hAnsi="Arial" w:cs="Arial"/>
        <w:b/>
        <w:noProof/>
        <w:sz w:val="24"/>
        <w:szCs w:val="24"/>
      </w:rPr>
      <w:t>2</w:t>
    </w:r>
    <w:r w:rsidRPr="005334E2">
      <w:rPr>
        <w:rStyle w:val="PageNumber"/>
        <w:rFonts w:ascii="Arial" w:hAnsi="Arial" w:cs="Arial"/>
        <w:b/>
        <w:sz w:val="24"/>
        <w:szCs w:val="24"/>
      </w:rPr>
      <w:fldChar w:fldCharType="end"/>
    </w:r>
    <w:r w:rsidRPr="005334E2">
      <w:rPr>
        <w:rStyle w:val="PageNumber"/>
        <w:rFonts w:ascii="Arial" w:hAnsi="Arial" w:cs="Arial"/>
        <w:b/>
        <w:sz w:val="24"/>
        <w:szCs w:val="24"/>
      </w:rPr>
      <w:t xml:space="preserve"> of </w:t>
    </w:r>
    <w:r w:rsidRPr="005334E2">
      <w:rPr>
        <w:rStyle w:val="PageNumber"/>
        <w:rFonts w:ascii="Arial" w:hAnsi="Arial" w:cs="Arial"/>
        <w:b/>
        <w:sz w:val="24"/>
        <w:szCs w:val="24"/>
      </w:rPr>
      <w:fldChar w:fldCharType="begin"/>
    </w:r>
    <w:r w:rsidRPr="005334E2">
      <w:rPr>
        <w:rStyle w:val="PageNumber"/>
        <w:rFonts w:ascii="Arial" w:hAnsi="Arial" w:cs="Arial"/>
        <w:b/>
        <w:sz w:val="24"/>
        <w:szCs w:val="24"/>
      </w:rPr>
      <w:instrText xml:space="preserve"> NUMPAGES </w:instrText>
    </w:r>
    <w:r w:rsidRPr="005334E2">
      <w:rPr>
        <w:rStyle w:val="PageNumber"/>
        <w:rFonts w:ascii="Arial" w:hAnsi="Arial" w:cs="Arial"/>
        <w:b/>
        <w:sz w:val="24"/>
        <w:szCs w:val="24"/>
      </w:rPr>
      <w:fldChar w:fldCharType="separate"/>
    </w:r>
    <w:r w:rsidR="0091553F">
      <w:rPr>
        <w:rStyle w:val="PageNumber"/>
        <w:rFonts w:ascii="Arial" w:hAnsi="Arial" w:cs="Arial"/>
        <w:b/>
        <w:noProof/>
        <w:sz w:val="24"/>
        <w:szCs w:val="24"/>
      </w:rPr>
      <w:t>7</w:t>
    </w:r>
    <w:r w:rsidRPr="005334E2">
      <w:rPr>
        <w:rStyle w:val="PageNumber"/>
        <w:rFonts w:ascii="Arial" w:hAnsi="Arial" w:cs="Arial"/>
        <w:b/>
        <w:sz w:val="24"/>
        <w:szCs w:val="24"/>
      </w:rPr>
      <w:fldChar w:fldCharType="end"/>
    </w:r>
  </w:p>
  <w:p w14:paraId="14DCB965" w14:textId="79880A2E" w:rsidR="005D37B3" w:rsidRDefault="005D37B3" w:rsidP="005334E2">
    <w:pPr>
      <w:pStyle w:val="Header"/>
      <w:ind w:right="360"/>
    </w:pPr>
    <w:r>
      <w:rPr>
        <w:rFonts w:ascii="Arial" w:hAnsi="Arial" w:cs="Arial"/>
        <w:b/>
        <w:sz w:val="24"/>
        <w:szCs w:val="24"/>
      </w:rPr>
      <w:tab/>
      <w:t>Christine Hutton – ID 1566 – Assignment 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15E22F26"/>
    <w:multiLevelType w:val="hybridMultilevel"/>
    <w:tmpl w:val="FD2E8A7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7D3C88"/>
    <w:multiLevelType w:val="hybridMultilevel"/>
    <w:tmpl w:val="E59670A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83D72FF"/>
    <w:multiLevelType w:val="hybridMultilevel"/>
    <w:tmpl w:val="03041992"/>
    <w:lvl w:ilvl="0" w:tplc="04090017">
      <w:start w:val="1"/>
      <w:numFmt w:val="lowerLetter"/>
      <w:lvlText w:val="%1)"/>
      <w:lvlJc w:val="left"/>
      <w:pPr>
        <w:ind w:left="917" w:hanging="360"/>
      </w:pPr>
    </w:lvl>
    <w:lvl w:ilvl="1" w:tplc="04090019" w:tentative="1">
      <w:start w:val="1"/>
      <w:numFmt w:val="lowerLetter"/>
      <w:lvlText w:val="%2."/>
      <w:lvlJc w:val="left"/>
      <w:pPr>
        <w:ind w:left="1637" w:hanging="360"/>
      </w:pPr>
    </w:lvl>
    <w:lvl w:ilvl="2" w:tplc="0409001B" w:tentative="1">
      <w:start w:val="1"/>
      <w:numFmt w:val="lowerRoman"/>
      <w:lvlText w:val="%3."/>
      <w:lvlJc w:val="right"/>
      <w:pPr>
        <w:ind w:left="2357" w:hanging="180"/>
      </w:pPr>
    </w:lvl>
    <w:lvl w:ilvl="3" w:tplc="0409000F" w:tentative="1">
      <w:start w:val="1"/>
      <w:numFmt w:val="decimal"/>
      <w:lvlText w:val="%4."/>
      <w:lvlJc w:val="left"/>
      <w:pPr>
        <w:ind w:left="3077" w:hanging="360"/>
      </w:pPr>
    </w:lvl>
    <w:lvl w:ilvl="4" w:tplc="04090019" w:tentative="1">
      <w:start w:val="1"/>
      <w:numFmt w:val="lowerLetter"/>
      <w:lvlText w:val="%5."/>
      <w:lvlJc w:val="left"/>
      <w:pPr>
        <w:ind w:left="3797" w:hanging="360"/>
      </w:pPr>
    </w:lvl>
    <w:lvl w:ilvl="5" w:tplc="0409001B" w:tentative="1">
      <w:start w:val="1"/>
      <w:numFmt w:val="lowerRoman"/>
      <w:lvlText w:val="%6."/>
      <w:lvlJc w:val="right"/>
      <w:pPr>
        <w:ind w:left="4517" w:hanging="180"/>
      </w:pPr>
    </w:lvl>
    <w:lvl w:ilvl="6" w:tplc="0409000F" w:tentative="1">
      <w:start w:val="1"/>
      <w:numFmt w:val="decimal"/>
      <w:lvlText w:val="%7."/>
      <w:lvlJc w:val="left"/>
      <w:pPr>
        <w:ind w:left="5237" w:hanging="360"/>
      </w:pPr>
    </w:lvl>
    <w:lvl w:ilvl="7" w:tplc="04090019" w:tentative="1">
      <w:start w:val="1"/>
      <w:numFmt w:val="lowerLetter"/>
      <w:lvlText w:val="%8."/>
      <w:lvlJc w:val="left"/>
      <w:pPr>
        <w:ind w:left="5957" w:hanging="360"/>
      </w:pPr>
    </w:lvl>
    <w:lvl w:ilvl="8" w:tplc="0409001B" w:tentative="1">
      <w:start w:val="1"/>
      <w:numFmt w:val="lowerRoman"/>
      <w:lvlText w:val="%9."/>
      <w:lvlJc w:val="right"/>
      <w:pPr>
        <w:ind w:left="6677" w:hanging="180"/>
      </w:pPr>
    </w:lvl>
  </w:abstractNum>
  <w:abstractNum w:abstractNumId="3">
    <w:nsid w:val="32873438"/>
    <w:multiLevelType w:val="hybridMultilevel"/>
    <w:tmpl w:val="FBE2988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B667035"/>
    <w:multiLevelType w:val="hybridMultilevel"/>
    <w:tmpl w:val="050859C2"/>
    <w:lvl w:ilvl="0" w:tplc="0409000F">
      <w:start w:val="1"/>
      <w:numFmt w:val="decimal"/>
      <w:lvlText w:val="%1."/>
      <w:lvlJc w:val="left"/>
      <w:pPr>
        <w:ind w:left="856" w:hanging="360"/>
      </w:pPr>
    </w:lvl>
    <w:lvl w:ilvl="1" w:tplc="04090019" w:tentative="1">
      <w:start w:val="1"/>
      <w:numFmt w:val="lowerLetter"/>
      <w:lvlText w:val="%2."/>
      <w:lvlJc w:val="left"/>
      <w:pPr>
        <w:ind w:left="1576" w:hanging="360"/>
      </w:pPr>
    </w:lvl>
    <w:lvl w:ilvl="2" w:tplc="0409001B" w:tentative="1">
      <w:start w:val="1"/>
      <w:numFmt w:val="lowerRoman"/>
      <w:lvlText w:val="%3."/>
      <w:lvlJc w:val="right"/>
      <w:pPr>
        <w:ind w:left="2296" w:hanging="180"/>
      </w:pPr>
    </w:lvl>
    <w:lvl w:ilvl="3" w:tplc="0409000F" w:tentative="1">
      <w:start w:val="1"/>
      <w:numFmt w:val="decimal"/>
      <w:lvlText w:val="%4."/>
      <w:lvlJc w:val="left"/>
      <w:pPr>
        <w:ind w:left="3016" w:hanging="360"/>
      </w:pPr>
    </w:lvl>
    <w:lvl w:ilvl="4" w:tplc="04090019" w:tentative="1">
      <w:start w:val="1"/>
      <w:numFmt w:val="lowerLetter"/>
      <w:lvlText w:val="%5."/>
      <w:lvlJc w:val="left"/>
      <w:pPr>
        <w:ind w:left="3736" w:hanging="360"/>
      </w:pPr>
    </w:lvl>
    <w:lvl w:ilvl="5" w:tplc="0409001B" w:tentative="1">
      <w:start w:val="1"/>
      <w:numFmt w:val="lowerRoman"/>
      <w:lvlText w:val="%6."/>
      <w:lvlJc w:val="right"/>
      <w:pPr>
        <w:ind w:left="4456" w:hanging="180"/>
      </w:pPr>
    </w:lvl>
    <w:lvl w:ilvl="6" w:tplc="0409000F" w:tentative="1">
      <w:start w:val="1"/>
      <w:numFmt w:val="decimal"/>
      <w:lvlText w:val="%7."/>
      <w:lvlJc w:val="left"/>
      <w:pPr>
        <w:ind w:left="5176" w:hanging="360"/>
      </w:pPr>
    </w:lvl>
    <w:lvl w:ilvl="7" w:tplc="04090019" w:tentative="1">
      <w:start w:val="1"/>
      <w:numFmt w:val="lowerLetter"/>
      <w:lvlText w:val="%8."/>
      <w:lvlJc w:val="left"/>
      <w:pPr>
        <w:ind w:left="5896" w:hanging="360"/>
      </w:pPr>
    </w:lvl>
    <w:lvl w:ilvl="8" w:tplc="0409001B" w:tentative="1">
      <w:start w:val="1"/>
      <w:numFmt w:val="lowerRoman"/>
      <w:lvlText w:val="%9."/>
      <w:lvlJc w:val="right"/>
      <w:pPr>
        <w:ind w:left="6616" w:hanging="180"/>
      </w:pPr>
    </w:lvl>
  </w:abstractNum>
  <w:abstractNum w:abstractNumId="5">
    <w:nsid w:val="44D136F9"/>
    <w:multiLevelType w:val="hybridMultilevel"/>
    <w:tmpl w:val="4756260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7C55687"/>
    <w:multiLevelType w:val="hybridMultilevel"/>
    <w:tmpl w:val="7AB4EAF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B423C50"/>
    <w:multiLevelType w:val="hybridMultilevel"/>
    <w:tmpl w:val="EE82954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1F46301"/>
    <w:multiLevelType w:val="hybridMultilevel"/>
    <w:tmpl w:val="AC769D9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2876D87"/>
    <w:multiLevelType w:val="hybridMultilevel"/>
    <w:tmpl w:val="57B2C6E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6EE5D12"/>
    <w:multiLevelType w:val="hybridMultilevel"/>
    <w:tmpl w:val="738A13E0"/>
    <w:lvl w:ilvl="0" w:tplc="0409000F">
      <w:start w:val="1"/>
      <w:numFmt w:val="decimal"/>
      <w:lvlText w:val="%1."/>
      <w:lvlJc w:val="left"/>
      <w:pPr>
        <w:ind w:left="-131" w:hanging="360"/>
      </w:pPr>
    </w:lvl>
    <w:lvl w:ilvl="1" w:tplc="04090019" w:tentative="1">
      <w:start w:val="1"/>
      <w:numFmt w:val="lowerLetter"/>
      <w:lvlText w:val="%2."/>
      <w:lvlJc w:val="left"/>
      <w:pPr>
        <w:ind w:left="589" w:hanging="360"/>
      </w:pPr>
    </w:lvl>
    <w:lvl w:ilvl="2" w:tplc="0409001B" w:tentative="1">
      <w:start w:val="1"/>
      <w:numFmt w:val="lowerRoman"/>
      <w:lvlText w:val="%3."/>
      <w:lvlJc w:val="right"/>
      <w:pPr>
        <w:ind w:left="1309" w:hanging="180"/>
      </w:pPr>
    </w:lvl>
    <w:lvl w:ilvl="3" w:tplc="0409000F" w:tentative="1">
      <w:start w:val="1"/>
      <w:numFmt w:val="decimal"/>
      <w:lvlText w:val="%4."/>
      <w:lvlJc w:val="left"/>
      <w:pPr>
        <w:ind w:left="2029" w:hanging="360"/>
      </w:pPr>
    </w:lvl>
    <w:lvl w:ilvl="4" w:tplc="04090019" w:tentative="1">
      <w:start w:val="1"/>
      <w:numFmt w:val="lowerLetter"/>
      <w:lvlText w:val="%5."/>
      <w:lvlJc w:val="left"/>
      <w:pPr>
        <w:ind w:left="2749" w:hanging="360"/>
      </w:pPr>
    </w:lvl>
    <w:lvl w:ilvl="5" w:tplc="0409001B" w:tentative="1">
      <w:start w:val="1"/>
      <w:numFmt w:val="lowerRoman"/>
      <w:lvlText w:val="%6."/>
      <w:lvlJc w:val="right"/>
      <w:pPr>
        <w:ind w:left="3469" w:hanging="180"/>
      </w:pPr>
    </w:lvl>
    <w:lvl w:ilvl="6" w:tplc="0409000F" w:tentative="1">
      <w:start w:val="1"/>
      <w:numFmt w:val="decimal"/>
      <w:lvlText w:val="%7."/>
      <w:lvlJc w:val="left"/>
      <w:pPr>
        <w:ind w:left="4189" w:hanging="360"/>
      </w:pPr>
    </w:lvl>
    <w:lvl w:ilvl="7" w:tplc="04090019" w:tentative="1">
      <w:start w:val="1"/>
      <w:numFmt w:val="lowerLetter"/>
      <w:lvlText w:val="%8."/>
      <w:lvlJc w:val="left"/>
      <w:pPr>
        <w:ind w:left="4909" w:hanging="360"/>
      </w:pPr>
    </w:lvl>
    <w:lvl w:ilvl="8" w:tplc="0409001B" w:tentative="1">
      <w:start w:val="1"/>
      <w:numFmt w:val="lowerRoman"/>
      <w:lvlText w:val="%9."/>
      <w:lvlJc w:val="right"/>
      <w:pPr>
        <w:ind w:left="5629" w:hanging="180"/>
      </w:pPr>
    </w:lvl>
  </w:abstractNum>
  <w:abstractNum w:abstractNumId="12">
    <w:nsid w:val="7F813B9E"/>
    <w:multiLevelType w:val="hybridMultilevel"/>
    <w:tmpl w:val="A20080A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8"/>
  </w:num>
  <w:num w:numId="4">
    <w:abstractNumId w:val="12"/>
  </w:num>
  <w:num w:numId="5">
    <w:abstractNumId w:val="0"/>
  </w:num>
  <w:num w:numId="6">
    <w:abstractNumId w:val="7"/>
  </w:num>
  <w:num w:numId="7">
    <w:abstractNumId w:val="10"/>
  </w:num>
  <w:num w:numId="8">
    <w:abstractNumId w:val="1"/>
  </w:num>
  <w:num w:numId="9">
    <w:abstractNumId w:val="9"/>
  </w:num>
  <w:num w:numId="10">
    <w:abstractNumId w:val="4"/>
  </w:num>
  <w:num w:numId="11">
    <w:abstractNumId w:val="5"/>
  </w:num>
  <w:num w:numId="12">
    <w:abstractNumId w:val="1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3"/>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09D5"/>
    <w:rsid w:val="001175EE"/>
    <w:rsid w:val="0014305A"/>
    <w:rsid w:val="001571B3"/>
    <w:rsid w:val="00157CF6"/>
    <w:rsid w:val="00182416"/>
    <w:rsid w:val="00187EB4"/>
    <w:rsid w:val="001B5973"/>
    <w:rsid w:val="001E5F5C"/>
    <w:rsid w:val="001F0481"/>
    <w:rsid w:val="00200C92"/>
    <w:rsid w:val="0020451E"/>
    <w:rsid w:val="00206B9D"/>
    <w:rsid w:val="0023259C"/>
    <w:rsid w:val="00235550"/>
    <w:rsid w:val="00243731"/>
    <w:rsid w:val="002B0BD7"/>
    <w:rsid w:val="002B573D"/>
    <w:rsid w:val="002C5CB2"/>
    <w:rsid w:val="002F779F"/>
    <w:rsid w:val="00371885"/>
    <w:rsid w:val="00394F41"/>
    <w:rsid w:val="003E2B87"/>
    <w:rsid w:val="003E5B71"/>
    <w:rsid w:val="00402786"/>
    <w:rsid w:val="00405895"/>
    <w:rsid w:val="004058DF"/>
    <w:rsid w:val="00443E6F"/>
    <w:rsid w:val="00486F1A"/>
    <w:rsid w:val="00490CB9"/>
    <w:rsid w:val="004A2CE2"/>
    <w:rsid w:val="004D75FF"/>
    <w:rsid w:val="004E3CDA"/>
    <w:rsid w:val="004F18A6"/>
    <w:rsid w:val="004F4B4D"/>
    <w:rsid w:val="004F67CC"/>
    <w:rsid w:val="0050216D"/>
    <w:rsid w:val="00503D7E"/>
    <w:rsid w:val="0050778F"/>
    <w:rsid w:val="00527C11"/>
    <w:rsid w:val="005334E2"/>
    <w:rsid w:val="00535F31"/>
    <w:rsid w:val="00574D64"/>
    <w:rsid w:val="00591365"/>
    <w:rsid w:val="005B31E4"/>
    <w:rsid w:val="005D37B3"/>
    <w:rsid w:val="006034F6"/>
    <w:rsid w:val="00607874"/>
    <w:rsid w:val="00607E77"/>
    <w:rsid w:val="00617BB3"/>
    <w:rsid w:val="00635515"/>
    <w:rsid w:val="00645CDD"/>
    <w:rsid w:val="006823A7"/>
    <w:rsid w:val="00687EE8"/>
    <w:rsid w:val="006924C5"/>
    <w:rsid w:val="006F08A2"/>
    <w:rsid w:val="0070347F"/>
    <w:rsid w:val="0070678E"/>
    <w:rsid w:val="00747F17"/>
    <w:rsid w:val="00772DB3"/>
    <w:rsid w:val="007942C1"/>
    <w:rsid w:val="007F2FD3"/>
    <w:rsid w:val="007F41AC"/>
    <w:rsid w:val="007F50FB"/>
    <w:rsid w:val="00810113"/>
    <w:rsid w:val="00817F89"/>
    <w:rsid w:val="00830D58"/>
    <w:rsid w:val="00831C11"/>
    <w:rsid w:val="0086615E"/>
    <w:rsid w:val="00892A74"/>
    <w:rsid w:val="00893311"/>
    <w:rsid w:val="008A60B4"/>
    <w:rsid w:val="008B3C31"/>
    <w:rsid w:val="008B64FE"/>
    <w:rsid w:val="008C15B7"/>
    <w:rsid w:val="008D404B"/>
    <w:rsid w:val="0091553F"/>
    <w:rsid w:val="00926F65"/>
    <w:rsid w:val="00935BF7"/>
    <w:rsid w:val="00951558"/>
    <w:rsid w:val="0095442C"/>
    <w:rsid w:val="00983942"/>
    <w:rsid w:val="00986C1F"/>
    <w:rsid w:val="009A454E"/>
    <w:rsid w:val="009C37E0"/>
    <w:rsid w:val="009E41F4"/>
    <w:rsid w:val="00A14B66"/>
    <w:rsid w:val="00A65CF7"/>
    <w:rsid w:val="00A8097F"/>
    <w:rsid w:val="00A81AB4"/>
    <w:rsid w:val="00A851DA"/>
    <w:rsid w:val="00A93F88"/>
    <w:rsid w:val="00AA4961"/>
    <w:rsid w:val="00AC1F1C"/>
    <w:rsid w:val="00AC2B57"/>
    <w:rsid w:val="00AC7D5B"/>
    <w:rsid w:val="00AE1481"/>
    <w:rsid w:val="00AE29DD"/>
    <w:rsid w:val="00B0415E"/>
    <w:rsid w:val="00B04678"/>
    <w:rsid w:val="00B06626"/>
    <w:rsid w:val="00B5637D"/>
    <w:rsid w:val="00B658E6"/>
    <w:rsid w:val="00BC46DF"/>
    <w:rsid w:val="00C03577"/>
    <w:rsid w:val="00C16845"/>
    <w:rsid w:val="00C45339"/>
    <w:rsid w:val="00C53029"/>
    <w:rsid w:val="00C65FEA"/>
    <w:rsid w:val="00CA0AC2"/>
    <w:rsid w:val="00CB4D0A"/>
    <w:rsid w:val="00CC2FB3"/>
    <w:rsid w:val="00CC575A"/>
    <w:rsid w:val="00CF123B"/>
    <w:rsid w:val="00D039AC"/>
    <w:rsid w:val="00D427DE"/>
    <w:rsid w:val="00D5587D"/>
    <w:rsid w:val="00D707CC"/>
    <w:rsid w:val="00D821FE"/>
    <w:rsid w:val="00DB0793"/>
    <w:rsid w:val="00DE1698"/>
    <w:rsid w:val="00DE6FDB"/>
    <w:rsid w:val="00DF638C"/>
    <w:rsid w:val="00E00821"/>
    <w:rsid w:val="00E04DB4"/>
    <w:rsid w:val="00E30679"/>
    <w:rsid w:val="00E4597D"/>
    <w:rsid w:val="00E5280E"/>
    <w:rsid w:val="00E54832"/>
    <w:rsid w:val="00E56A90"/>
    <w:rsid w:val="00E641CC"/>
    <w:rsid w:val="00E663F6"/>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7E5ED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243731"/>
  </w:style>
  <w:style w:type="paragraph" w:styleId="NoSpacing">
    <w:name w:val="No Spacing"/>
    <w:uiPriority w:val="1"/>
    <w:qFormat/>
    <w:rsid w:val="001B5973"/>
    <w:pPr>
      <w:spacing w:after="0" w:line="240" w:lineRule="auto"/>
    </w:pPr>
    <w:rPr>
      <w:rFonts w:eastAsiaTheme="minorEastAsia"/>
      <w:sz w:val="24"/>
      <w:szCs w:val="24"/>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ntTable" Target="fontTable.xml"/><Relationship Id="rId13" Type="http://schemas.openxmlformats.org/officeDocument/2006/relationships/glossaryDocument" Target="glossary/document.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941EBA88E0CAF04696228187AF4B9FF7"/>
        <w:category>
          <w:name w:val="General"/>
          <w:gallery w:val="placeholder"/>
        </w:category>
        <w:types>
          <w:type w:val="bbPlcHdr"/>
        </w:types>
        <w:behaviors>
          <w:behavior w:val="content"/>
        </w:behaviors>
        <w:guid w:val="{540DF597-B534-0040-AE72-589FD8503871}"/>
      </w:docPartPr>
      <w:docPartBody>
        <w:p w14:paraId="710111FB" w14:textId="459C5050" w:rsidR="006726E1" w:rsidRDefault="006726E1" w:rsidP="006726E1">
          <w:pPr>
            <w:pStyle w:val="941EBA88E0CAF04696228187AF4B9FF7"/>
          </w:pPr>
          <w:r>
            <w:t>[Type text]</w:t>
          </w:r>
        </w:p>
      </w:docPartBody>
    </w:docPart>
    <w:docPart>
      <w:docPartPr>
        <w:name w:val="7FC45EE4E424C140BC4F8B470943CE43"/>
        <w:category>
          <w:name w:val="General"/>
          <w:gallery w:val="placeholder"/>
        </w:category>
        <w:types>
          <w:type w:val="bbPlcHdr"/>
        </w:types>
        <w:behaviors>
          <w:behavior w:val="content"/>
        </w:behaviors>
        <w:guid w:val="{D3E9C00A-64C0-4144-9617-559019F386C5}"/>
      </w:docPartPr>
      <w:docPartBody>
        <w:p w14:paraId="764E4888" w14:textId="3263CDCC" w:rsidR="006726E1" w:rsidRDefault="006726E1" w:rsidP="006726E1">
          <w:pPr>
            <w:pStyle w:val="7FC45EE4E424C140BC4F8B470943CE43"/>
          </w:pPr>
          <w:r>
            <w:t>[Type text]</w:t>
          </w:r>
        </w:p>
      </w:docPartBody>
    </w:docPart>
    <w:docPart>
      <w:docPartPr>
        <w:name w:val="8B87F233C5861442BA28DA46422C5250"/>
        <w:category>
          <w:name w:val="General"/>
          <w:gallery w:val="placeholder"/>
        </w:category>
        <w:types>
          <w:type w:val="bbPlcHdr"/>
        </w:types>
        <w:behaviors>
          <w:behavior w:val="content"/>
        </w:behaviors>
        <w:guid w:val="{89EA7DB4-3136-C247-920B-0680E1FFDE5B}"/>
      </w:docPartPr>
      <w:docPartBody>
        <w:p w14:paraId="60975D1C" w14:textId="5A4F772B" w:rsidR="006726E1" w:rsidRDefault="006726E1" w:rsidP="006726E1">
          <w:pPr>
            <w:pStyle w:val="8B87F233C5861442BA28DA46422C5250"/>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26E1"/>
    <w:rsid w:val="00302AE2"/>
    <w:rsid w:val="006726E1"/>
    <w:rsid w:val="00817968"/>
    <w:rsid w:val="00951037"/>
    <w:rsid w:val="00987A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41EBA88E0CAF04696228187AF4B9FF7">
    <w:name w:val="941EBA88E0CAF04696228187AF4B9FF7"/>
    <w:rsid w:val="006726E1"/>
  </w:style>
  <w:style w:type="paragraph" w:customStyle="1" w:styleId="7FC45EE4E424C140BC4F8B470943CE43">
    <w:name w:val="7FC45EE4E424C140BC4F8B470943CE43"/>
    <w:rsid w:val="006726E1"/>
  </w:style>
  <w:style w:type="paragraph" w:customStyle="1" w:styleId="8B87F233C5861442BA28DA46422C5250">
    <w:name w:val="8B87F233C5861442BA28DA46422C5250"/>
    <w:rsid w:val="006726E1"/>
  </w:style>
  <w:style w:type="paragraph" w:customStyle="1" w:styleId="15AB72845ABF754EA25AD85432CF26B7">
    <w:name w:val="15AB72845ABF754EA25AD85432CF26B7"/>
    <w:rsid w:val="006726E1"/>
  </w:style>
  <w:style w:type="paragraph" w:customStyle="1" w:styleId="B0A514BF5D25DB41BE6D0DF544AD10DC">
    <w:name w:val="B0A514BF5D25DB41BE6D0DF544AD10DC"/>
    <w:rsid w:val="006726E1"/>
  </w:style>
  <w:style w:type="paragraph" w:customStyle="1" w:styleId="DCF0A096AFB9B74BB2255C6CE550C6F5">
    <w:name w:val="DCF0A096AFB9B74BB2255C6CE550C6F5"/>
    <w:rsid w:val="006726E1"/>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41EBA88E0CAF04696228187AF4B9FF7">
    <w:name w:val="941EBA88E0CAF04696228187AF4B9FF7"/>
    <w:rsid w:val="006726E1"/>
  </w:style>
  <w:style w:type="paragraph" w:customStyle="1" w:styleId="7FC45EE4E424C140BC4F8B470943CE43">
    <w:name w:val="7FC45EE4E424C140BC4F8B470943CE43"/>
    <w:rsid w:val="006726E1"/>
  </w:style>
  <w:style w:type="paragraph" w:customStyle="1" w:styleId="8B87F233C5861442BA28DA46422C5250">
    <w:name w:val="8B87F233C5861442BA28DA46422C5250"/>
    <w:rsid w:val="006726E1"/>
  </w:style>
  <w:style w:type="paragraph" w:customStyle="1" w:styleId="15AB72845ABF754EA25AD85432CF26B7">
    <w:name w:val="15AB72845ABF754EA25AD85432CF26B7"/>
    <w:rsid w:val="006726E1"/>
  </w:style>
  <w:style w:type="paragraph" w:customStyle="1" w:styleId="B0A514BF5D25DB41BE6D0DF544AD10DC">
    <w:name w:val="B0A514BF5D25DB41BE6D0DF544AD10DC"/>
    <w:rsid w:val="006726E1"/>
  </w:style>
  <w:style w:type="paragraph" w:customStyle="1" w:styleId="DCF0A096AFB9B74BB2255C6CE550C6F5">
    <w:name w:val="DCF0A096AFB9B74BB2255C6CE550C6F5"/>
    <w:rsid w:val="006726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2D5898-9183-6B48-9946-9410F94F3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7</Pages>
  <Words>1862</Words>
  <Characters>10617</Characters>
  <Application>Microsoft Macintosh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Christine Hutton</cp:lastModifiedBy>
  <cp:revision>15</cp:revision>
  <dcterms:created xsi:type="dcterms:W3CDTF">2015-10-28T13:46:00Z</dcterms:created>
  <dcterms:modified xsi:type="dcterms:W3CDTF">2015-11-02T10:03:00Z</dcterms:modified>
</cp:coreProperties>
</file>