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457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5DF2">
            <w:pPr>
              <w:pStyle w:val="Default"/>
              <w:rPr>
                <w:rFonts w:asciiTheme="minorHAnsi" w:hAnsiTheme="minorHAnsi"/>
              </w:rPr>
            </w:pPr>
            <w:r>
              <w:rPr>
                <w:rFonts w:asciiTheme="minorHAnsi" w:hAnsiTheme="minorHAnsi"/>
              </w:rPr>
              <w:t>Mukulama 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5DF2">
            <w:pPr>
              <w:pStyle w:val="Default"/>
              <w:rPr>
                <w:rFonts w:asciiTheme="minorHAnsi" w:hAnsiTheme="minorHAnsi"/>
              </w:rPr>
            </w:pPr>
            <w:r>
              <w:rPr>
                <w:rFonts w:asciiTheme="minorHAnsi" w:hAnsiTheme="minorHAnsi"/>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5DF2">
            <w:pPr>
              <w:pStyle w:val="Default"/>
              <w:rPr>
                <w:rFonts w:asciiTheme="minorHAnsi" w:hAnsiTheme="minorHAnsi"/>
              </w:rPr>
            </w:pPr>
            <w:r>
              <w:rPr>
                <w:rFonts w:asciiTheme="minorHAnsi" w:hAnsiTheme="minorHAnsi"/>
              </w:rPr>
              <w:t>diploma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5DF2">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Pr="004B16DB" w:rsidRDefault="00A55DF2" w:rsidP="00A55DF2">
      <w:pPr>
        <w:spacing w:line="360" w:lineRule="auto"/>
        <w:jc w:val="right"/>
        <w:rPr>
          <w:rFonts w:ascii="Arial Black" w:hAnsi="Arial Black"/>
          <w:sz w:val="24"/>
          <w:szCs w:val="24"/>
        </w:rPr>
      </w:pPr>
      <w:r w:rsidRPr="004B16DB">
        <w:rPr>
          <w:rFonts w:ascii="Arial Black" w:hAnsi="Arial Black"/>
          <w:sz w:val="24"/>
          <w:szCs w:val="24"/>
        </w:rPr>
        <w:t>Page 1</w:t>
      </w:r>
    </w:p>
    <w:p w:rsidR="00A55DF2" w:rsidRPr="004B16DB" w:rsidRDefault="00A55DF2" w:rsidP="00A55DF2">
      <w:pPr>
        <w:spacing w:line="360" w:lineRule="auto"/>
        <w:jc w:val="right"/>
        <w:rPr>
          <w:rFonts w:ascii="Arial Black" w:hAnsi="Arial Black"/>
          <w:sz w:val="24"/>
          <w:szCs w:val="24"/>
        </w:rPr>
      </w:pPr>
      <w:r w:rsidRPr="004B16DB">
        <w:rPr>
          <w:rFonts w:ascii="Arial Black" w:hAnsi="Arial Black"/>
          <w:sz w:val="24"/>
          <w:szCs w:val="24"/>
        </w:rPr>
        <w:t>Name: Mukulama Elijah</w:t>
      </w:r>
    </w:p>
    <w:p w:rsidR="00A55DF2" w:rsidRPr="004B16DB" w:rsidRDefault="00A55DF2" w:rsidP="00A55DF2">
      <w:pPr>
        <w:spacing w:line="360" w:lineRule="auto"/>
        <w:jc w:val="right"/>
        <w:rPr>
          <w:rFonts w:ascii="Arial Black" w:hAnsi="Arial Black"/>
          <w:sz w:val="24"/>
          <w:szCs w:val="24"/>
        </w:rPr>
      </w:pPr>
      <w:r w:rsidRPr="004B16DB">
        <w:rPr>
          <w:rFonts w:ascii="Arial Black" w:hAnsi="Arial Black"/>
          <w:sz w:val="24"/>
          <w:szCs w:val="24"/>
        </w:rPr>
        <w:t>Student № 1641</w:t>
      </w:r>
    </w:p>
    <w:p w:rsidR="00A55DF2" w:rsidRPr="004B16DB" w:rsidRDefault="00A55DF2" w:rsidP="00A55DF2">
      <w:pPr>
        <w:spacing w:line="360" w:lineRule="auto"/>
        <w:jc w:val="right"/>
        <w:rPr>
          <w:rFonts w:ascii="Arial Black" w:hAnsi="Arial Black"/>
          <w:sz w:val="24"/>
          <w:szCs w:val="24"/>
        </w:rPr>
      </w:pPr>
      <w:r w:rsidRPr="004B16DB">
        <w:rPr>
          <w:rFonts w:ascii="Arial Black" w:hAnsi="Arial Black"/>
          <w:sz w:val="24"/>
          <w:szCs w:val="24"/>
        </w:rPr>
        <w:t>Assignment № 10</w:t>
      </w:r>
    </w:p>
    <w:p w:rsidR="00A55DF2" w:rsidRPr="004B16DB" w:rsidRDefault="00A55DF2" w:rsidP="00A55DF2">
      <w:pPr>
        <w:spacing w:line="360" w:lineRule="auto"/>
        <w:jc w:val="center"/>
        <w:rPr>
          <w:rFonts w:ascii="Arial Black" w:hAnsi="Arial Black"/>
          <w:sz w:val="24"/>
          <w:szCs w:val="24"/>
        </w:rPr>
      </w:pPr>
      <w:r w:rsidRPr="004B16DB">
        <w:rPr>
          <w:rFonts w:ascii="Arial Black" w:hAnsi="Arial Black"/>
          <w:sz w:val="24"/>
          <w:szCs w:val="24"/>
        </w:rPr>
        <w:t>Solution</w:t>
      </w:r>
    </w:p>
    <w:p w:rsidR="00A55DF2" w:rsidRPr="004B16DB" w:rsidRDefault="00A55DF2" w:rsidP="00A55DF2">
      <w:pPr>
        <w:pStyle w:val="ListParagraph"/>
        <w:numPr>
          <w:ilvl w:val="0"/>
          <w:numId w:val="2"/>
        </w:numPr>
        <w:spacing w:before="120" w:after="120" w:line="360" w:lineRule="auto"/>
        <w:jc w:val="both"/>
        <w:rPr>
          <w:rFonts w:ascii="Arial Black" w:hAnsi="Arial Black"/>
          <w:sz w:val="24"/>
          <w:szCs w:val="24"/>
        </w:rPr>
      </w:pPr>
    </w:p>
    <w:p w:rsidR="00A55DF2" w:rsidRPr="004B16DB" w:rsidRDefault="00A55DF2" w:rsidP="00A55DF2">
      <w:pPr>
        <w:pStyle w:val="ListParagraph"/>
        <w:spacing w:line="360" w:lineRule="auto"/>
        <w:ind w:left="804"/>
        <w:jc w:val="both"/>
        <w:rPr>
          <w:rFonts w:ascii="Arial Black" w:hAnsi="Arial Black"/>
          <w:sz w:val="24"/>
          <w:szCs w:val="24"/>
        </w:rPr>
      </w:pPr>
    </w:p>
    <w:p w:rsidR="00A55DF2" w:rsidRPr="004B16DB" w:rsidRDefault="00A55DF2" w:rsidP="00A55DF2">
      <w:pPr>
        <w:pStyle w:val="ListParagraph"/>
        <w:numPr>
          <w:ilvl w:val="0"/>
          <w:numId w:val="3"/>
        </w:numPr>
        <w:spacing w:before="120" w:after="120" w:line="360" w:lineRule="auto"/>
        <w:jc w:val="both"/>
        <w:rPr>
          <w:rFonts w:ascii="Arial Black" w:hAnsi="Arial Black"/>
          <w:sz w:val="24"/>
          <w:szCs w:val="24"/>
        </w:rPr>
      </w:pPr>
      <w:r w:rsidRPr="004B16DB">
        <w:rPr>
          <w:rFonts w:ascii="Arial Black" w:hAnsi="Arial Black"/>
          <w:sz w:val="24"/>
          <w:szCs w:val="24"/>
        </w:rPr>
        <w:t xml:space="preserve">Policies; these are objectives and principles of an entity whilst procedures are the actions taken to ensure that objectives are achieved. Policies define entity objectives and principles, while procedures define actions taken by the entity to ensure that objectives are achieved, the company’s’ policies is a source indicating the company’s fraud prevention measures, actions that have been taken to detect and respond to fraud, and the efficiency of the anti-fraud environment. </w:t>
      </w:r>
    </w:p>
    <w:p w:rsidR="00A55DF2" w:rsidRPr="004B16DB" w:rsidRDefault="00A55DF2" w:rsidP="00A55DF2">
      <w:pPr>
        <w:pStyle w:val="ListParagraph"/>
        <w:numPr>
          <w:ilvl w:val="0"/>
          <w:numId w:val="3"/>
        </w:numPr>
        <w:spacing w:before="120" w:after="120" w:line="360" w:lineRule="auto"/>
        <w:jc w:val="both"/>
        <w:rPr>
          <w:rFonts w:ascii="Arial Black" w:hAnsi="Arial Black"/>
          <w:sz w:val="24"/>
          <w:szCs w:val="24"/>
        </w:rPr>
      </w:pPr>
      <w:r w:rsidRPr="004B16DB">
        <w:rPr>
          <w:rFonts w:ascii="Arial Black" w:hAnsi="Arial Black"/>
          <w:sz w:val="24"/>
          <w:szCs w:val="24"/>
        </w:rPr>
        <w:t>Perception of detection is one of the leading elements in the fraud prevention. According to crime experts with years of experience in law enforcement and criminal justice, the perception of detection is the biggest deterrent to any kind of crime. However, increasing the perception of detection is the best most cost efficient way of minimizing the risk of fraud tactics. below are some of the techniques;</w:t>
      </w:r>
    </w:p>
    <w:p w:rsidR="00A55DF2" w:rsidRPr="004B16DB" w:rsidRDefault="00A55DF2" w:rsidP="00A55DF2">
      <w:pPr>
        <w:pStyle w:val="ListParagraph"/>
        <w:numPr>
          <w:ilvl w:val="0"/>
          <w:numId w:val="4"/>
        </w:numPr>
        <w:spacing w:before="120" w:after="120" w:line="360" w:lineRule="auto"/>
        <w:jc w:val="both"/>
        <w:rPr>
          <w:rFonts w:ascii="Arial Black" w:hAnsi="Arial Black"/>
          <w:sz w:val="24"/>
          <w:szCs w:val="24"/>
        </w:rPr>
      </w:pPr>
      <w:r w:rsidRPr="004B16DB">
        <w:rPr>
          <w:rFonts w:ascii="Arial Black" w:hAnsi="Arial Black"/>
          <w:sz w:val="24"/>
          <w:szCs w:val="24"/>
        </w:rPr>
        <w:t>Surveillance.</w:t>
      </w:r>
    </w:p>
    <w:p w:rsidR="00A55DF2" w:rsidRPr="004B16DB" w:rsidRDefault="00A55DF2" w:rsidP="00A55DF2">
      <w:pPr>
        <w:pStyle w:val="ListParagraph"/>
        <w:numPr>
          <w:ilvl w:val="0"/>
          <w:numId w:val="4"/>
        </w:numPr>
        <w:spacing w:before="120" w:after="120" w:line="360" w:lineRule="auto"/>
        <w:jc w:val="both"/>
        <w:rPr>
          <w:rFonts w:ascii="Arial Black" w:hAnsi="Arial Black"/>
          <w:sz w:val="24"/>
          <w:szCs w:val="24"/>
        </w:rPr>
      </w:pPr>
      <w:r w:rsidRPr="004B16DB">
        <w:rPr>
          <w:rFonts w:ascii="Arial Black" w:hAnsi="Arial Black"/>
          <w:sz w:val="24"/>
          <w:szCs w:val="24"/>
        </w:rPr>
        <w:t>Anonymous tips.</w:t>
      </w:r>
    </w:p>
    <w:p w:rsidR="00A55DF2" w:rsidRDefault="00A55DF2" w:rsidP="00A55DF2">
      <w:pPr>
        <w:pStyle w:val="ListParagraph"/>
        <w:spacing w:line="360" w:lineRule="auto"/>
        <w:ind w:left="1440"/>
        <w:jc w:val="right"/>
        <w:rPr>
          <w:rFonts w:ascii="Arial Black" w:hAnsi="Arial Black"/>
          <w:sz w:val="24"/>
          <w:szCs w:val="24"/>
        </w:rPr>
      </w:pPr>
    </w:p>
    <w:p w:rsidR="00A55DF2" w:rsidRPr="004B16DB" w:rsidRDefault="00A55DF2" w:rsidP="00A55DF2">
      <w:pPr>
        <w:pStyle w:val="ListParagraph"/>
        <w:spacing w:line="360" w:lineRule="auto"/>
        <w:ind w:left="1440"/>
        <w:jc w:val="right"/>
        <w:rPr>
          <w:rFonts w:ascii="Arial Black" w:hAnsi="Arial Black"/>
          <w:sz w:val="24"/>
          <w:szCs w:val="24"/>
        </w:rPr>
      </w:pPr>
      <w:r w:rsidRPr="004B16DB">
        <w:rPr>
          <w:rFonts w:ascii="Arial Black" w:hAnsi="Arial Black"/>
          <w:sz w:val="24"/>
          <w:szCs w:val="24"/>
        </w:rPr>
        <w:lastRenderedPageBreak/>
        <w:t>Page 2</w:t>
      </w:r>
    </w:p>
    <w:p w:rsidR="00A55DF2" w:rsidRPr="004B16DB" w:rsidRDefault="00A55DF2" w:rsidP="00A55DF2">
      <w:pPr>
        <w:pStyle w:val="ListParagraph"/>
        <w:spacing w:line="360" w:lineRule="auto"/>
        <w:ind w:left="1440"/>
        <w:jc w:val="right"/>
        <w:rPr>
          <w:rFonts w:ascii="Arial Black" w:hAnsi="Arial Black"/>
          <w:sz w:val="24"/>
          <w:szCs w:val="24"/>
        </w:rPr>
      </w:pPr>
      <w:r w:rsidRPr="004B16DB">
        <w:rPr>
          <w:rFonts w:ascii="Arial Black" w:hAnsi="Arial Black"/>
          <w:sz w:val="24"/>
          <w:szCs w:val="24"/>
        </w:rPr>
        <w:t>Name: Mukulama Elijah</w:t>
      </w:r>
    </w:p>
    <w:p w:rsidR="00A55DF2" w:rsidRPr="004B16DB" w:rsidRDefault="00A55DF2" w:rsidP="00A55DF2">
      <w:pPr>
        <w:pStyle w:val="ListParagraph"/>
        <w:spacing w:line="360" w:lineRule="auto"/>
        <w:ind w:left="1440"/>
        <w:jc w:val="right"/>
        <w:rPr>
          <w:rFonts w:ascii="Arial Black" w:hAnsi="Arial Black"/>
          <w:sz w:val="24"/>
          <w:szCs w:val="24"/>
        </w:rPr>
      </w:pPr>
      <w:r w:rsidRPr="004B16DB">
        <w:rPr>
          <w:rFonts w:ascii="Arial Black" w:hAnsi="Arial Black"/>
          <w:sz w:val="24"/>
          <w:szCs w:val="24"/>
        </w:rPr>
        <w:t>Student № 1641</w:t>
      </w:r>
    </w:p>
    <w:p w:rsidR="00A55DF2" w:rsidRPr="004B16DB" w:rsidRDefault="00A55DF2" w:rsidP="00A55DF2">
      <w:pPr>
        <w:pStyle w:val="ListParagraph"/>
        <w:spacing w:line="360" w:lineRule="auto"/>
        <w:ind w:left="1440"/>
        <w:jc w:val="right"/>
        <w:rPr>
          <w:rFonts w:ascii="Arial Black" w:hAnsi="Arial Black"/>
          <w:sz w:val="24"/>
          <w:szCs w:val="24"/>
        </w:rPr>
      </w:pPr>
      <w:r w:rsidRPr="004B16DB">
        <w:rPr>
          <w:rFonts w:ascii="Arial Black" w:hAnsi="Arial Black"/>
          <w:sz w:val="24"/>
          <w:szCs w:val="24"/>
        </w:rPr>
        <w:t>Assignment № 10</w:t>
      </w:r>
    </w:p>
    <w:p w:rsidR="00A55DF2" w:rsidRPr="004B16DB" w:rsidRDefault="00A55DF2" w:rsidP="00A55DF2">
      <w:pPr>
        <w:pStyle w:val="ListParagraph"/>
        <w:numPr>
          <w:ilvl w:val="0"/>
          <w:numId w:val="4"/>
        </w:numPr>
        <w:spacing w:before="120" w:after="120" w:line="360" w:lineRule="auto"/>
        <w:jc w:val="both"/>
        <w:rPr>
          <w:rFonts w:ascii="Arial Black" w:hAnsi="Arial Black"/>
          <w:sz w:val="24"/>
          <w:szCs w:val="24"/>
        </w:rPr>
      </w:pPr>
      <w:r w:rsidRPr="004B16DB">
        <w:rPr>
          <w:rFonts w:ascii="Arial Black" w:hAnsi="Arial Black"/>
          <w:sz w:val="24"/>
          <w:szCs w:val="24"/>
        </w:rPr>
        <w:t>Surprise audits.</w:t>
      </w:r>
    </w:p>
    <w:p w:rsidR="00A55DF2" w:rsidRPr="004B16DB" w:rsidRDefault="00A55DF2" w:rsidP="00A55DF2">
      <w:pPr>
        <w:pStyle w:val="ListParagraph"/>
        <w:numPr>
          <w:ilvl w:val="0"/>
          <w:numId w:val="4"/>
        </w:numPr>
        <w:spacing w:before="120" w:after="120" w:line="360" w:lineRule="auto"/>
        <w:jc w:val="both"/>
        <w:rPr>
          <w:rFonts w:ascii="Arial Black" w:hAnsi="Arial Black"/>
          <w:sz w:val="24"/>
          <w:szCs w:val="24"/>
        </w:rPr>
      </w:pPr>
      <w:r w:rsidRPr="004B16DB">
        <w:rPr>
          <w:rFonts w:ascii="Arial Black" w:hAnsi="Arial Black"/>
          <w:sz w:val="24"/>
          <w:szCs w:val="24"/>
        </w:rPr>
        <w:t>Prosecution.</w:t>
      </w:r>
    </w:p>
    <w:p w:rsidR="00A55DF2" w:rsidRPr="004B16DB" w:rsidRDefault="00A55DF2" w:rsidP="00A55DF2">
      <w:pPr>
        <w:pStyle w:val="ListParagraph"/>
        <w:numPr>
          <w:ilvl w:val="0"/>
          <w:numId w:val="4"/>
        </w:numPr>
        <w:spacing w:before="120" w:after="120" w:line="360" w:lineRule="auto"/>
        <w:jc w:val="both"/>
        <w:rPr>
          <w:rFonts w:ascii="Arial Black" w:hAnsi="Arial Black"/>
          <w:sz w:val="24"/>
          <w:szCs w:val="24"/>
        </w:rPr>
      </w:pPr>
      <w:r w:rsidRPr="004B16DB">
        <w:rPr>
          <w:rFonts w:ascii="Arial Black" w:hAnsi="Arial Black"/>
          <w:sz w:val="24"/>
          <w:szCs w:val="24"/>
        </w:rPr>
        <w:t xml:space="preserve">Enforcement of ethics and fraud policies and </w:t>
      </w:r>
    </w:p>
    <w:p w:rsidR="00A55DF2" w:rsidRPr="004B16DB" w:rsidRDefault="00A55DF2" w:rsidP="00A55DF2">
      <w:pPr>
        <w:pStyle w:val="ListParagraph"/>
        <w:numPr>
          <w:ilvl w:val="0"/>
          <w:numId w:val="4"/>
        </w:numPr>
        <w:spacing w:before="120" w:after="120" w:line="360" w:lineRule="auto"/>
        <w:jc w:val="both"/>
        <w:rPr>
          <w:rFonts w:ascii="Arial Black" w:hAnsi="Arial Black"/>
          <w:sz w:val="24"/>
          <w:szCs w:val="24"/>
        </w:rPr>
      </w:pPr>
      <w:r w:rsidRPr="004B16DB">
        <w:rPr>
          <w:rFonts w:ascii="Arial Black" w:hAnsi="Arial Black"/>
          <w:sz w:val="24"/>
          <w:szCs w:val="24"/>
        </w:rPr>
        <w:t>Catch me if you can.</w:t>
      </w:r>
    </w:p>
    <w:p w:rsidR="00A55DF2" w:rsidRPr="004B16DB" w:rsidRDefault="00A55DF2" w:rsidP="00A55DF2">
      <w:pPr>
        <w:pStyle w:val="ListParagraph"/>
        <w:numPr>
          <w:ilvl w:val="0"/>
          <w:numId w:val="3"/>
        </w:numPr>
        <w:spacing w:before="120" w:after="120" w:line="360" w:lineRule="auto"/>
        <w:jc w:val="both"/>
        <w:rPr>
          <w:rFonts w:ascii="Arial Black" w:hAnsi="Arial Black"/>
          <w:sz w:val="24"/>
          <w:szCs w:val="24"/>
        </w:rPr>
      </w:pPr>
      <w:r w:rsidRPr="004B16DB">
        <w:rPr>
          <w:rFonts w:ascii="Arial Black" w:hAnsi="Arial Black"/>
          <w:sz w:val="24"/>
          <w:szCs w:val="24"/>
        </w:rPr>
        <w:t>Internal Audit (IA) supports management by determining whether the organization has adequate internal controls and promotes an adequate control environment. Since Internal Audit is a centralized, independent, and objective function, it is in a prime position to address fraud risk management programs, and to affect change. Different organizational structures and Internal Audit charters affect Internal Auditor’s role and ability to achieve that role. IIA Standard 1200: Proficiency and Due Professional Care 1210.A2; Internal auditors must have sufficient knowledge to evaluate the risk of fraud and the manner in which it is managed by the organization, but are not expected to have the expertise of a person whose primary responsibility is detecting and investigating fraud.</w:t>
      </w:r>
    </w:p>
    <w:p w:rsidR="00A55DF2" w:rsidRPr="004B16DB" w:rsidRDefault="00A55DF2" w:rsidP="00A55DF2">
      <w:pPr>
        <w:spacing w:line="360" w:lineRule="auto"/>
        <w:ind w:left="720"/>
        <w:jc w:val="both"/>
        <w:rPr>
          <w:rFonts w:ascii="Arial Black" w:hAnsi="Arial Black"/>
          <w:sz w:val="24"/>
          <w:szCs w:val="24"/>
        </w:rPr>
      </w:pPr>
      <w:r w:rsidRPr="004B16DB">
        <w:rPr>
          <w:rFonts w:ascii="Arial Black" w:hAnsi="Arial Black"/>
          <w:sz w:val="24"/>
          <w:szCs w:val="24"/>
        </w:rPr>
        <w:t xml:space="preserve">IIA Standard 2060: internal auditors help Reporting to Senior Management and the Board. The chief audit executive (CAE) must report periodically to senior management and the board on the internal audit activity’s purpose, authority, responsibility, and </w:t>
      </w:r>
    </w:p>
    <w:p w:rsidR="00A55DF2" w:rsidRPr="004B16DB" w:rsidRDefault="00A55DF2" w:rsidP="00A55DF2">
      <w:pPr>
        <w:spacing w:line="360" w:lineRule="auto"/>
        <w:ind w:left="720"/>
        <w:jc w:val="right"/>
        <w:rPr>
          <w:rFonts w:ascii="Arial Black" w:hAnsi="Arial Black"/>
          <w:sz w:val="24"/>
          <w:szCs w:val="24"/>
        </w:rPr>
      </w:pPr>
      <w:r w:rsidRPr="004B16DB">
        <w:rPr>
          <w:rFonts w:ascii="Arial Black" w:hAnsi="Arial Black"/>
          <w:sz w:val="24"/>
          <w:szCs w:val="24"/>
        </w:rPr>
        <w:lastRenderedPageBreak/>
        <w:t>Page 3</w:t>
      </w:r>
    </w:p>
    <w:p w:rsidR="00A55DF2" w:rsidRPr="004B16DB" w:rsidRDefault="00A55DF2" w:rsidP="00A55DF2">
      <w:pPr>
        <w:spacing w:line="360" w:lineRule="auto"/>
        <w:ind w:left="720"/>
        <w:jc w:val="right"/>
        <w:rPr>
          <w:rFonts w:ascii="Arial Black" w:hAnsi="Arial Black"/>
          <w:sz w:val="24"/>
          <w:szCs w:val="24"/>
        </w:rPr>
      </w:pPr>
      <w:r w:rsidRPr="004B16DB">
        <w:rPr>
          <w:rFonts w:ascii="Arial Black" w:hAnsi="Arial Black"/>
          <w:sz w:val="24"/>
          <w:szCs w:val="24"/>
        </w:rPr>
        <w:t>Name: Mukulama Elijah</w:t>
      </w:r>
    </w:p>
    <w:p w:rsidR="00A55DF2" w:rsidRPr="004B16DB" w:rsidRDefault="00A55DF2" w:rsidP="00A55DF2">
      <w:pPr>
        <w:spacing w:line="360" w:lineRule="auto"/>
        <w:ind w:left="720"/>
        <w:jc w:val="right"/>
        <w:rPr>
          <w:rFonts w:ascii="Arial Black" w:hAnsi="Arial Black"/>
          <w:sz w:val="24"/>
          <w:szCs w:val="24"/>
        </w:rPr>
      </w:pPr>
      <w:r w:rsidRPr="004B16DB">
        <w:rPr>
          <w:rFonts w:ascii="Arial Black" w:hAnsi="Arial Black"/>
          <w:sz w:val="24"/>
          <w:szCs w:val="24"/>
        </w:rPr>
        <w:t>Student № 1641</w:t>
      </w:r>
    </w:p>
    <w:p w:rsidR="00A55DF2" w:rsidRPr="004B16DB" w:rsidRDefault="00A55DF2" w:rsidP="00A55DF2">
      <w:pPr>
        <w:spacing w:line="360" w:lineRule="auto"/>
        <w:ind w:left="720"/>
        <w:jc w:val="right"/>
        <w:rPr>
          <w:rFonts w:ascii="Arial Black" w:hAnsi="Arial Black"/>
          <w:sz w:val="24"/>
          <w:szCs w:val="24"/>
        </w:rPr>
      </w:pPr>
      <w:r w:rsidRPr="004B16DB">
        <w:rPr>
          <w:rFonts w:ascii="Arial Black" w:hAnsi="Arial Black"/>
          <w:sz w:val="24"/>
          <w:szCs w:val="24"/>
        </w:rPr>
        <w:t>Assignment № 10</w:t>
      </w:r>
    </w:p>
    <w:p w:rsidR="00A55DF2" w:rsidRPr="004B16DB" w:rsidRDefault="00A55DF2" w:rsidP="00A55DF2">
      <w:pPr>
        <w:spacing w:line="360" w:lineRule="auto"/>
        <w:ind w:left="720"/>
        <w:jc w:val="both"/>
        <w:rPr>
          <w:rFonts w:ascii="Arial Black" w:hAnsi="Arial Black"/>
          <w:sz w:val="24"/>
          <w:szCs w:val="24"/>
        </w:rPr>
      </w:pPr>
      <w:proofErr w:type="gramStart"/>
      <w:r w:rsidRPr="004B16DB">
        <w:rPr>
          <w:rFonts w:ascii="Arial Black" w:hAnsi="Arial Black"/>
          <w:sz w:val="24"/>
          <w:szCs w:val="24"/>
        </w:rPr>
        <w:t>performance</w:t>
      </w:r>
      <w:proofErr w:type="gramEnd"/>
      <w:r w:rsidRPr="004B16DB">
        <w:rPr>
          <w:rFonts w:ascii="Arial Black" w:hAnsi="Arial Black"/>
          <w:sz w:val="24"/>
          <w:szCs w:val="24"/>
        </w:rPr>
        <w:t xml:space="preserve"> relative to its plan. Reporting must also include significant risk exposures and control issues, including fraud risks, governance issues, and other matters needed or requested by senior management and the board.</w:t>
      </w:r>
    </w:p>
    <w:p w:rsidR="00A55DF2" w:rsidRPr="004B16DB" w:rsidRDefault="00A55DF2" w:rsidP="00A55DF2">
      <w:pPr>
        <w:spacing w:line="360" w:lineRule="auto"/>
        <w:ind w:left="720"/>
        <w:jc w:val="both"/>
        <w:rPr>
          <w:rFonts w:ascii="Arial Black" w:hAnsi="Arial Black"/>
          <w:sz w:val="24"/>
          <w:szCs w:val="24"/>
        </w:rPr>
      </w:pPr>
      <w:r w:rsidRPr="004B16DB">
        <w:rPr>
          <w:rFonts w:ascii="Arial Black" w:hAnsi="Arial Black"/>
          <w:sz w:val="24"/>
          <w:szCs w:val="24"/>
        </w:rPr>
        <w:t>IIA Standard 2120: Risk Management 2120.The internal audit activity must evaluate the potential for the occurrence of fraud and how the organization manages fraud risk.</w:t>
      </w:r>
    </w:p>
    <w:p w:rsidR="00A55DF2" w:rsidRPr="004B16DB" w:rsidRDefault="00A55DF2" w:rsidP="00A55DF2">
      <w:pPr>
        <w:spacing w:line="360" w:lineRule="auto"/>
        <w:ind w:left="720"/>
        <w:jc w:val="both"/>
        <w:rPr>
          <w:rFonts w:ascii="Arial Black" w:hAnsi="Arial Black"/>
          <w:sz w:val="24"/>
          <w:szCs w:val="24"/>
        </w:rPr>
      </w:pPr>
      <w:r w:rsidRPr="004B16DB">
        <w:rPr>
          <w:rFonts w:ascii="Arial Black" w:hAnsi="Arial Black"/>
          <w:sz w:val="24"/>
          <w:szCs w:val="24"/>
        </w:rPr>
        <w:t>IIA Standard 2210: Engagement Objectives 2210.A2 internal auditors must consider the probability of significant errors, fraud, noncompliance, and other exposures when developing the engagement.</w:t>
      </w:r>
    </w:p>
    <w:p w:rsidR="00A55DF2" w:rsidRPr="004B16DB" w:rsidRDefault="00A55DF2" w:rsidP="00A55DF2">
      <w:pPr>
        <w:spacing w:line="360" w:lineRule="auto"/>
        <w:ind w:left="720"/>
        <w:jc w:val="both"/>
        <w:rPr>
          <w:rFonts w:ascii="Arial Black" w:hAnsi="Arial Black"/>
          <w:sz w:val="24"/>
          <w:szCs w:val="24"/>
        </w:rPr>
      </w:pPr>
      <w:r w:rsidRPr="004B16DB">
        <w:rPr>
          <w:rFonts w:ascii="Arial Black" w:hAnsi="Arial Black"/>
          <w:sz w:val="24"/>
          <w:szCs w:val="24"/>
        </w:rPr>
        <w:t>Other ways on how internal audit can help management in fraud detection are; to identify critical indicators of fraud schemes • Evaluate gaps in internal controls during the progression of fraud reviews/investigations • Conduct ad-hoc forensic accounting investigations • Support the Chief Audit Executive to ensure appropriate communication about fraud issues addressed by Internal Audit to the Board, the Audit Committee and others.</w:t>
      </w:r>
    </w:p>
    <w:p w:rsidR="00A55DF2" w:rsidRPr="004B16DB" w:rsidRDefault="00A55DF2" w:rsidP="00A55DF2">
      <w:pPr>
        <w:pStyle w:val="ListParagraph"/>
        <w:spacing w:line="360" w:lineRule="auto"/>
        <w:ind w:left="1440"/>
        <w:jc w:val="both"/>
        <w:rPr>
          <w:rFonts w:ascii="Arial Black" w:hAnsi="Arial Black"/>
          <w:sz w:val="24"/>
          <w:szCs w:val="24"/>
        </w:rPr>
      </w:pPr>
    </w:p>
    <w:p w:rsidR="00A55DF2" w:rsidRPr="004B16DB" w:rsidRDefault="00A55DF2" w:rsidP="00A55DF2">
      <w:pPr>
        <w:pStyle w:val="ListParagraph"/>
        <w:spacing w:line="360" w:lineRule="auto"/>
        <w:jc w:val="right"/>
        <w:rPr>
          <w:rFonts w:ascii="Arial Black" w:hAnsi="Arial Black"/>
          <w:sz w:val="24"/>
          <w:szCs w:val="24"/>
        </w:rPr>
      </w:pPr>
      <w:r w:rsidRPr="004B16DB">
        <w:rPr>
          <w:rFonts w:ascii="Arial Black" w:hAnsi="Arial Black"/>
          <w:sz w:val="24"/>
          <w:szCs w:val="24"/>
        </w:rPr>
        <w:lastRenderedPageBreak/>
        <w:t>Page 4</w:t>
      </w:r>
    </w:p>
    <w:p w:rsidR="00A55DF2" w:rsidRPr="004B16DB" w:rsidRDefault="00A55DF2" w:rsidP="00A55DF2">
      <w:pPr>
        <w:pStyle w:val="ListParagraph"/>
        <w:spacing w:line="360" w:lineRule="auto"/>
        <w:jc w:val="right"/>
        <w:rPr>
          <w:rFonts w:ascii="Arial Black" w:hAnsi="Arial Black"/>
          <w:sz w:val="24"/>
          <w:szCs w:val="24"/>
        </w:rPr>
      </w:pPr>
      <w:r w:rsidRPr="004B16DB">
        <w:rPr>
          <w:rFonts w:ascii="Arial Black" w:hAnsi="Arial Black"/>
          <w:sz w:val="24"/>
          <w:szCs w:val="24"/>
        </w:rPr>
        <w:t>Name: Mukulama Elijah</w:t>
      </w:r>
    </w:p>
    <w:p w:rsidR="00A55DF2" w:rsidRPr="004B16DB" w:rsidRDefault="00A55DF2" w:rsidP="00A55DF2">
      <w:pPr>
        <w:pStyle w:val="ListParagraph"/>
        <w:spacing w:line="360" w:lineRule="auto"/>
        <w:jc w:val="right"/>
        <w:rPr>
          <w:rFonts w:ascii="Arial Black" w:hAnsi="Arial Black"/>
          <w:sz w:val="24"/>
          <w:szCs w:val="24"/>
        </w:rPr>
      </w:pPr>
      <w:r w:rsidRPr="004B16DB">
        <w:rPr>
          <w:rFonts w:ascii="Arial Black" w:hAnsi="Arial Black"/>
          <w:sz w:val="24"/>
          <w:szCs w:val="24"/>
        </w:rPr>
        <w:t>Student № 1641</w:t>
      </w:r>
    </w:p>
    <w:p w:rsidR="00A55DF2" w:rsidRPr="004B16DB" w:rsidRDefault="00A55DF2" w:rsidP="00A55DF2">
      <w:pPr>
        <w:pStyle w:val="ListParagraph"/>
        <w:spacing w:line="360" w:lineRule="auto"/>
        <w:jc w:val="right"/>
        <w:rPr>
          <w:rFonts w:ascii="Arial Black" w:hAnsi="Arial Black"/>
          <w:sz w:val="24"/>
          <w:szCs w:val="24"/>
        </w:rPr>
      </w:pPr>
      <w:r w:rsidRPr="004B16DB">
        <w:rPr>
          <w:rFonts w:ascii="Arial Black" w:hAnsi="Arial Black"/>
          <w:sz w:val="24"/>
          <w:szCs w:val="24"/>
        </w:rPr>
        <w:t>Assignment № 10</w:t>
      </w:r>
    </w:p>
    <w:p w:rsidR="00A55DF2" w:rsidRPr="004B16DB" w:rsidRDefault="00A55DF2" w:rsidP="00A55DF2">
      <w:pPr>
        <w:pStyle w:val="ListParagraph"/>
        <w:numPr>
          <w:ilvl w:val="0"/>
          <w:numId w:val="3"/>
        </w:numPr>
        <w:spacing w:before="120" w:after="120" w:line="360" w:lineRule="auto"/>
        <w:jc w:val="both"/>
        <w:rPr>
          <w:rFonts w:ascii="Arial Black" w:hAnsi="Arial Black"/>
          <w:sz w:val="24"/>
          <w:szCs w:val="24"/>
        </w:rPr>
      </w:pPr>
      <w:r w:rsidRPr="004B16DB">
        <w:rPr>
          <w:rFonts w:ascii="Arial Black" w:hAnsi="Arial Black"/>
          <w:sz w:val="24"/>
          <w:szCs w:val="24"/>
        </w:rPr>
        <w:t>Directive approach; this is a confrontational and authoritative approach, clearly stating that if someone steals, they will be caught and fired from their job. In taking this approach, the entity does not take measures to prevent fraud. If a fraud occurs and is detected, the accused is simply fired without a prosecution. In such a case, the management itself would be shocked to learn that someone had committed a fraud.</w:t>
      </w:r>
    </w:p>
    <w:p w:rsidR="00A55DF2" w:rsidRPr="004B16DB" w:rsidRDefault="00A55DF2" w:rsidP="00A55DF2">
      <w:pPr>
        <w:spacing w:line="360" w:lineRule="auto"/>
        <w:jc w:val="both"/>
        <w:rPr>
          <w:rFonts w:ascii="Arial Black" w:hAnsi="Arial Black"/>
          <w:sz w:val="24"/>
          <w:szCs w:val="24"/>
        </w:rPr>
      </w:pPr>
      <w:r w:rsidRPr="004B16DB">
        <w:rPr>
          <w:rFonts w:ascii="Arial Black" w:hAnsi="Arial Black"/>
          <w:sz w:val="24"/>
          <w:szCs w:val="24"/>
        </w:rPr>
        <w:t xml:space="preserve">Preventive approach; According to this approach, preventive measures are taken to screen out potential fraudsters; these measures include background checks for previous criminal records and credit reports. Active and efficient internal controls also contribute to fraud prevention. Segregation of duties to the extent that the management must override controls or people must collude in order to commit fraud is also a tactic used in the preventive approach. </w:t>
      </w:r>
      <w:r w:rsidRPr="004B16DB">
        <w:rPr>
          <w:rFonts w:ascii="Arial Black" w:hAnsi="Arial Black"/>
          <w:sz w:val="24"/>
          <w:szCs w:val="24"/>
        </w:rPr>
        <w:sym w:font="Symbol" w:char="F0B7"/>
      </w:r>
      <w:r w:rsidRPr="004B16DB">
        <w:rPr>
          <w:rFonts w:ascii="Arial Black" w:hAnsi="Arial Black"/>
          <w:sz w:val="24"/>
          <w:szCs w:val="24"/>
        </w:rPr>
        <w:t xml:space="preserve"> Detective approach; This entails setting up strong accounting controls and an internal audit function to monitor transactions against potential frauds; The internal audit function is responsible for periodically verifying the legitimacy of transactions and confirming that the entity’s assets exist. Accounting controls are established to detect any fraud that may occur in between periodic audits; </w:t>
      </w:r>
      <w:r w:rsidRPr="004B16DB">
        <w:rPr>
          <w:rFonts w:ascii="Arial Black" w:hAnsi="Arial Black"/>
          <w:sz w:val="24"/>
          <w:szCs w:val="24"/>
        </w:rPr>
        <w:sym w:font="Symbol" w:char="F0B7"/>
      </w:r>
      <w:r w:rsidRPr="004B16DB">
        <w:rPr>
          <w:rFonts w:ascii="Arial Black" w:hAnsi="Arial Black"/>
          <w:sz w:val="24"/>
          <w:szCs w:val="24"/>
        </w:rPr>
        <w:t xml:space="preserve"> Observation approach; this </w:t>
      </w:r>
    </w:p>
    <w:p w:rsidR="00A55DF2" w:rsidRDefault="00A55DF2" w:rsidP="00A55DF2">
      <w:pPr>
        <w:spacing w:line="360" w:lineRule="auto"/>
        <w:ind w:left="720"/>
        <w:jc w:val="right"/>
        <w:rPr>
          <w:rFonts w:ascii="Arial Black" w:hAnsi="Arial Black"/>
          <w:sz w:val="24"/>
          <w:szCs w:val="24"/>
        </w:rPr>
      </w:pPr>
    </w:p>
    <w:p w:rsidR="00A55DF2" w:rsidRPr="004B16DB" w:rsidRDefault="00A55DF2" w:rsidP="00A55DF2">
      <w:pPr>
        <w:spacing w:line="360" w:lineRule="auto"/>
        <w:ind w:left="720"/>
        <w:jc w:val="right"/>
        <w:rPr>
          <w:rFonts w:ascii="Arial Black" w:hAnsi="Arial Black"/>
          <w:sz w:val="24"/>
          <w:szCs w:val="24"/>
        </w:rPr>
      </w:pPr>
      <w:r w:rsidRPr="004B16DB">
        <w:rPr>
          <w:rFonts w:ascii="Arial Black" w:hAnsi="Arial Black"/>
          <w:sz w:val="24"/>
          <w:szCs w:val="24"/>
        </w:rPr>
        <w:lastRenderedPageBreak/>
        <w:t>Page 5</w:t>
      </w:r>
    </w:p>
    <w:p w:rsidR="00A55DF2" w:rsidRPr="004B16DB" w:rsidRDefault="00A55DF2" w:rsidP="00A55DF2">
      <w:pPr>
        <w:spacing w:line="360" w:lineRule="auto"/>
        <w:ind w:left="720"/>
        <w:jc w:val="right"/>
        <w:rPr>
          <w:rFonts w:ascii="Arial Black" w:hAnsi="Arial Black"/>
          <w:sz w:val="24"/>
          <w:szCs w:val="24"/>
        </w:rPr>
      </w:pPr>
      <w:r w:rsidRPr="004B16DB">
        <w:rPr>
          <w:rFonts w:ascii="Arial Black" w:hAnsi="Arial Black"/>
          <w:sz w:val="24"/>
          <w:szCs w:val="24"/>
        </w:rPr>
        <w:t>Name: Mukulama Elijah</w:t>
      </w:r>
    </w:p>
    <w:p w:rsidR="00A55DF2" w:rsidRPr="004B16DB" w:rsidRDefault="00A55DF2" w:rsidP="00A55DF2">
      <w:pPr>
        <w:spacing w:line="360" w:lineRule="auto"/>
        <w:ind w:left="720"/>
        <w:jc w:val="right"/>
        <w:rPr>
          <w:rFonts w:ascii="Arial Black" w:hAnsi="Arial Black"/>
          <w:sz w:val="24"/>
          <w:szCs w:val="24"/>
        </w:rPr>
      </w:pPr>
      <w:r w:rsidRPr="004B16DB">
        <w:rPr>
          <w:rFonts w:ascii="Arial Black" w:hAnsi="Arial Black"/>
          <w:sz w:val="24"/>
          <w:szCs w:val="24"/>
        </w:rPr>
        <w:t>Student № 1641</w:t>
      </w:r>
    </w:p>
    <w:p w:rsidR="00A55DF2" w:rsidRPr="004B16DB" w:rsidRDefault="00A55DF2" w:rsidP="00A55DF2">
      <w:pPr>
        <w:spacing w:line="360" w:lineRule="auto"/>
        <w:ind w:left="720"/>
        <w:jc w:val="right"/>
        <w:rPr>
          <w:rFonts w:ascii="Arial Black" w:hAnsi="Arial Black"/>
          <w:sz w:val="24"/>
          <w:szCs w:val="24"/>
        </w:rPr>
      </w:pPr>
      <w:r w:rsidRPr="004B16DB">
        <w:rPr>
          <w:rFonts w:ascii="Arial Black" w:hAnsi="Arial Black"/>
          <w:sz w:val="24"/>
          <w:szCs w:val="24"/>
        </w:rPr>
        <w:t>Assignment № 10</w:t>
      </w:r>
    </w:p>
    <w:p w:rsidR="00A55DF2" w:rsidRPr="004B16DB" w:rsidRDefault="00A55DF2" w:rsidP="00A55DF2">
      <w:pPr>
        <w:spacing w:line="360" w:lineRule="auto"/>
        <w:jc w:val="both"/>
        <w:rPr>
          <w:rFonts w:ascii="Arial Black" w:hAnsi="Arial Black"/>
          <w:sz w:val="24"/>
          <w:szCs w:val="24"/>
        </w:rPr>
      </w:pPr>
      <w:proofErr w:type="gramStart"/>
      <w:r w:rsidRPr="004B16DB">
        <w:rPr>
          <w:rFonts w:ascii="Arial Black" w:hAnsi="Arial Black"/>
          <w:sz w:val="24"/>
          <w:szCs w:val="24"/>
        </w:rPr>
        <w:t>approach</w:t>
      </w:r>
      <w:proofErr w:type="gramEnd"/>
      <w:r w:rsidRPr="004B16DB">
        <w:rPr>
          <w:rFonts w:ascii="Arial Black" w:hAnsi="Arial Black"/>
          <w:sz w:val="24"/>
          <w:szCs w:val="24"/>
        </w:rPr>
        <w:t xml:space="preserve"> is dependent on the physical observation of assets and employees. Management is responsible for monitoring employee conduct and looking out for suspicious </w:t>
      </w:r>
      <w:proofErr w:type="spellStart"/>
      <w:r w:rsidRPr="004B16DB">
        <w:rPr>
          <w:rFonts w:ascii="Arial Black" w:hAnsi="Arial Black"/>
          <w:sz w:val="24"/>
          <w:szCs w:val="24"/>
        </w:rPr>
        <w:t>behavior</w:t>
      </w:r>
      <w:proofErr w:type="spellEnd"/>
      <w:r w:rsidRPr="004B16DB">
        <w:rPr>
          <w:rFonts w:ascii="Arial Black" w:hAnsi="Arial Black"/>
          <w:sz w:val="24"/>
          <w:szCs w:val="24"/>
        </w:rPr>
        <w:t xml:space="preserve"> and activities. Cameras and other kinds of in-person surveillance are used to monitor the level of stock and quantity of valuable portable goods, such as cash and valuable inventory. </w:t>
      </w:r>
      <w:r w:rsidRPr="004B16DB">
        <w:rPr>
          <w:rFonts w:ascii="Arial Black" w:hAnsi="Arial Black"/>
          <w:sz w:val="24"/>
          <w:szCs w:val="24"/>
        </w:rPr>
        <w:sym w:font="Symbol" w:char="F0B7"/>
      </w:r>
      <w:r w:rsidRPr="004B16DB">
        <w:rPr>
          <w:rFonts w:ascii="Arial Black" w:hAnsi="Arial Black"/>
          <w:sz w:val="24"/>
          <w:szCs w:val="24"/>
        </w:rPr>
        <w:t xml:space="preserve"> Investigative approach; This approach follows up on the discrepancies revealed after investigation. It includes following up on allegations of theft, and </w:t>
      </w:r>
      <w:proofErr w:type="spellStart"/>
      <w:r w:rsidRPr="004B16DB">
        <w:rPr>
          <w:rFonts w:ascii="Arial Black" w:hAnsi="Arial Black"/>
          <w:sz w:val="24"/>
          <w:szCs w:val="24"/>
        </w:rPr>
        <w:t>unfavorable</w:t>
      </w:r>
      <w:proofErr w:type="spellEnd"/>
      <w:r w:rsidRPr="004B16DB">
        <w:rPr>
          <w:rFonts w:ascii="Arial Black" w:hAnsi="Arial Black"/>
          <w:sz w:val="24"/>
          <w:szCs w:val="24"/>
        </w:rPr>
        <w:t xml:space="preserve"> or </w:t>
      </w:r>
      <w:proofErr w:type="spellStart"/>
      <w:r w:rsidRPr="004B16DB">
        <w:rPr>
          <w:rFonts w:ascii="Arial Black" w:hAnsi="Arial Black"/>
          <w:sz w:val="24"/>
          <w:szCs w:val="24"/>
        </w:rPr>
        <w:t>favorable</w:t>
      </w:r>
      <w:proofErr w:type="spellEnd"/>
      <w:r w:rsidRPr="004B16DB">
        <w:rPr>
          <w:rFonts w:ascii="Arial Black" w:hAnsi="Arial Black"/>
          <w:sz w:val="24"/>
          <w:szCs w:val="24"/>
        </w:rPr>
        <w:t xml:space="preserve"> variances in inventory, goods, materials, supplies, and costs. The entity will investigate and determine the nature and extent of the loss and the people who are suspected of committing the crime. </w:t>
      </w:r>
      <w:r w:rsidRPr="004B16DB">
        <w:rPr>
          <w:rFonts w:ascii="Arial Black" w:hAnsi="Arial Black"/>
          <w:sz w:val="24"/>
          <w:szCs w:val="24"/>
        </w:rPr>
        <w:sym w:font="Symbol" w:char="F0B7"/>
      </w:r>
      <w:r w:rsidRPr="004B16DB">
        <w:rPr>
          <w:rFonts w:ascii="Arial Black" w:hAnsi="Arial Black"/>
          <w:sz w:val="24"/>
          <w:szCs w:val="24"/>
        </w:rPr>
        <w:t xml:space="preserve"> Insurance approach; this is dependent on adequate insurance coverage to make up for the losses that may occur due to fraud. While this approach does nothing to reduce the possibility of employee fraud, it certainly softens the financial repercussions of a financial crime.</w:t>
      </w:r>
    </w:p>
    <w:p w:rsidR="00A55DF2" w:rsidRPr="004B16DB" w:rsidRDefault="00A55DF2" w:rsidP="00A55DF2">
      <w:pPr>
        <w:pStyle w:val="ListParagraph"/>
        <w:numPr>
          <w:ilvl w:val="0"/>
          <w:numId w:val="3"/>
        </w:numPr>
        <w:spacing w:before="144" w:after="288" w:line="360" w:lineRule="auto"/>
        <w:jc w:val="both"/>
        <w:rPr>
          <w:rFonts w:ascii="Arial Black" w:eastAsia="Times New Roman" w:hAnsi="Arial Black"/>
          <w:sz w:val="24"/>
          <w:szCs w:val="24"/>
        </w:rPr>
      </w:pPr>
      <w:r w:rsidRPr="004B16DB">
        <w:rPr>
          <w:rFonts w:ascii="Arial Black" w:eastAsia="Times New Roman" w:hAnsi="Arial Black"/>
          <w:sz w:val="24"/>
          <w:szCs w:val="24"/>
        </w:rPr>
        <w:t>The Precautionary Principle is defined as follows:</w:t>
      </w:r>
      <w:r w:rsidRPr="004B16DB">
        <w:rPr>
          <w:rFonts w:ascii="Arial Black" w:eastAsia="Times New Roman" w:hAnsi="Arial Black"/>
          <w:sz w:val="24"/>
          <w:szCs w:val="24"/>
        </w:rPr>
        <w:br/>
        <w:t xml:space="preserve">When human activities may lead to morally unacceptable harm that is scientifically plausible but uncertain, actions shall be </w:t>
      </w:r>
    </w:p>
    <w:p w:rsidR="00A55DF2" w:rsidRPr="004B16DB" w:rsidRDefault="00A55DF2" w:rsidP="00A55DF2">
      <w:pPr>
        <w:pStyle w:val="ListParagraph"/>
        <w:spacing w:before="144" w:after="288" w:line="360" w:lineRule="auto"/>
        <w:jc w:val="right"/>
        <w:rPr>
          <w:rFonts w:ascii="Arial Black" w:eastAsia="Times New Roman" w:hAnsi="Arial Black"/>
          <w:sz w:val="24"/>
          <w:szCs w:val="24"/>
        </w:rPr>
      </w:pPr>
    </w:p>
    <w:p w:rsidR="00A55DF2" w:rsidRDefault="00A55DF2" w:rsidP="00A55DF2">
      <w:pPr>
        <w:pStyle w:val="ListParagraph"/>
        <w:spacing w:before="144" w:after="288" w:line="360" w:lineRule="auto"/>
        <w:jc w:val="right"/>
        <w:rPr>
          <w:rFonts w:ascii="Arial Black" w:eastAsia="Times New Roman" w:hAnsi="Arial Black"/>
          <w:sz w:val="24"/>
          <w:szCs w:val="24"/>
        </w:rPr>
      </w:pPr>
    </w:p>
    <w:p w:rsidR="00A55DF2" w:rsidRPr="004B16DB" w:rsidRDefault="00A55DF2" w:rsidP="00A55DF2">
      <w:pPr>
        <w:pStyle w:val="ListParagraph"/>
        <w:spacing w:before="144" w:after="288" w:line="360" w:lineRule="auto"/>
        <w:jc w:val="right"/>
        <w:rPr>
          <w:rFonts w:ascii="Arial Black" w:eastAsia="Times New Roman" w:hAnsi="Arial Black"/>
          <w:sz w:val="24"/>
          <w:szCs w:val="24"/>
        </w:rPr>
      </w:pPr>
      <w:r w:rsidRPr="004B16DB">
        <w:rPr>
          <w:rFonts w:ascii="Arial Black" w:eastAsia="Times New Roman" w:hAnsi="Arial Black"/>
          <w:sz w:val="24"/>
          <w:szCs w:val="24"/>
        </w:rPr>
        <w:lastRenderedPageBreak/>
        <w:t>Page 6</w:t>
      </w:r>
    </w:p>
    <w:p w:rsidR="00A55DF2" w:rsidRPr="004B16DB" w:rsidRDefault="00A55DF2" w:rsidP="00A55DF2">
      <w:pPr>
        <w:pStyle w:val="ListParagraph"/>
        <w:spacing w:before="144" w:after="288" w:line="360" w:lineRule="auto"/>
        <w:jc w:val="right"/>
        <w:rPr>
          <w:rFonts w:ascii="Arial Black" w:eastAsia="Times New Roman" w:hAnsi="Arial Black"/>
          <w:sz w:val="24"/>
          <w:szCs w:val="24"/>
        </w:rPr>
      </w:pPr>
      <w:r w:rsidRPr="004B16DB">
        <w:rPr>
          <w:rFonts w:ascii="Arial Black" w:eastAsia="Times New Roman" w:hAnsi="Arial Black"/>
          <w:sz w:val="24"/>
          <w:szCs w:val="24"/>
        </w:rPr>
        <w:t>Name: Mukulama Elijah</w:t>
      </w:r>
    </w:p>
    <w:p w:rsidR="00A55DF2" w:rsidRPr="004B16DB" w:rsidRDefault="00A55DF2" w:rsidP="00A55DF2">
      <w:pPr>
        <w:pStyle w:val="ListParagraph"/>
        <w:spacing w:before="144" w:after="288" w:line="360" w:lineRule="auto"/>
        <w:jc w:val="right"/>
        <w:rPr>
          <w:rFonts w:ascii="Arial Black" w:eastAsia="Times New Roman" w:hAnsi="Arial Black"/>
          <w:sz w:val="24"/>
          <w:szCs w:val="24"/>
        </w:rPr>
      </w:pPr>
      <w:r w:rsidRPr="004B16DB">
        <w:rPr>
          <w:rFonts w:ascii="Arial Black" w:eastAsia="Times New Roman" w:hAnsi="Arial Black"/>
          <w:sz w:val="24"/>
          <w:szCs w:val="24"/>
        </w:rPr>
        <w:t>Student № 1641</w:t>
      </w:r>
    </w:p>
    <w:p w:rsidR="00A55DF2" w:rsidRPr="004B16DB" w:rsidRDefault="00A55DF2" w:rsidP="00A55DF2">
      <w:pPr>
        <w:pStyle w:val="ListParagraph"/>
        <w:spacing w:before="144" w:after="288" w:line="360" w:lineRule="auto"/>
        <w:jc w:val="right"/>
        <w:rPr>
          <w:rFonts w:ascii="Arial Black" w:eastAsia="Times New Roman" w:hAnsi="Arial Black"/>
          <w:sz w:val="24"/>
          <w:szCs w:val="24"/>
        </w:rPr>
      </w:pPr>
      <w:r w:rsidRPr="004B16DB">
        <w:rPr>
          <w:rFonts w:ascii="Arial Black" w:eastAsia="Times New Roman" w:hAnsi="Arial Black"/>
          <w:sz w:val="24"/>
          <w:szCs w:val="24"/>
        </w:rPr>
        <w:t>Assignment № 10</w:t>
      </w:r>
    </w:p>
    <w:p w:rsidR="00A55DF2" w:rsidRPr="004B16DB" w:rsidRDefault="00A55DF2" w:rsidP="00A55DF2">
      <w:pPr>
        <w:pStyle w:val="ListParagraph"/>
        <w:spacing w:before="144" w:after="288" w:line="360" w:lineRule="auto"/>
        <w:jc w:val="both"/>
        <w:rPr>
          <w:rFonts w:ascii="Arial Black" w:eastAsia="Times New Roman" w:hAnsi="Arial Black"/>
          <w:sz w:val="24"/>
          <w:szCs w:val="24"/>
        </w:rPr>
      </w:pPr>
      <w:proofErr w:type="gramStart"/>
      <w:r w:rsidRPr="004B16DB">
        <w:rPr>
          <w:rFonts w:ascii="Arial Black" w:eastAsia="Times New Roman" w:hAnsi="Arial Black"/>
          <w:sz w:val="24"/>
          <w:szCs w:val="24"/>
        </w:rPr>
        <w:t>taken</w:t>
      </w:r>
      <w:proofErr w:type="gramEnd"/>
      <w:r w:rsidRPr="004B16DB">
        <w:rPr>
          <w:rFonts w:ascii="Arial Black" w:eastAsia="Times New Roman" w:hAnsi="Arial Black"/>
          <w:sz w:val="24"/>
          <w:szCs w:val="24"/>
        </w:rPr>
        <w:t xml:space="preserve"> to avoid or diminish that harm. Morally unacceptable harm refers to harm to humans or the environment that is, threatening to human life or health, or serious and effectively irreversible, or inequitable to present or future generations, or imposed without adequate consideration of the human rights of those affected</w:t>
      </w:r>
      <w:r w:rsidRPr="004B16DB">
        <w:rPr>
          <w:rFonts w:ascii="Arial Black" w:eastAsia="Times New Roman" w:hAnsi="Arial Black"/>
          <w:color w:val="494949"/>
          <w:sz w:val="24"/>
          <w:szCs w:val="24"/>
        </w:rPr>
        <w:t xml:space="preserve">. </w:t>
      </w:r>
      <w:r w:rsidRPr="004B16DB">
        <w:rPr>
          <w:rFonts w:ascii="Arial Black" w:hAnsi="Arial Black"/>
          <w:sz w:val="24"/>
          <w:szCs w:val="24"/>
          <w:shd w:val="clear" w:color="auto" w:fill="FFFFFF"/>
        </w:rPr>
        <w:t>The Precautionary Principle is a strategy to cope with possible risks where scientific understanding is yet incomplete, such as the risks of technology, genetically modified organisms and systemic insecticides</w:t>
      </w:r>
      <w:r w:rsidRPr="004B16DB">
        <w:rPr>
          <w:rFonts w:ascii="Arial Black" w:hAnsi="Arial Black"/>
          <w:color w:val="494949"/>
          <w:sz w:val="24"/>
          <w:szCs w:val="24"/>
          <w:shd w:val="clear" w:color="auto" w:fill="FFFFFF"/>
        </w:rPr>
        <w:t xml:space="preserve">. </w:t>
      </w:r>
      <w:r w:rsidRPr="004B16DB">
        <w:rPr>
          <w:rFonts w:ascii="Arial Black" w:eastAsia="Times New Roman" w:hAnsi="Arial Black"/>
          <w:sz w:val="24"/>
          <w:szCs w:val="24"/>
        </w:rPr>
        <w:t>While detective approach refers to</w:t>
      </w:r>
      <w:r w:rsidRPr="004B16DB">
        <w:rPr>
          <w:rFonts w:ascii="Arial Black" w:eastAsia="Times New Roman" w:hAnsi="Arial Black"/>
          <w:color w:val="494949"/>
          <w:sz w:val="24"/>
          <w:szCs w:val="24"/>
        </w:rPr>
        <w:t xml:space="preserve"> </w:t>
      </w:r>
      <w:r w:rsidRPr="004B16DB">
        <w:rPr>
          <w:rFonts w:ascii="Arial Black" w:hAnsi="Arial Black"/>
          <w:sz w:val="24"/>
          <w:szCs w:val="24"/>
        </w:rPr>
        <w:t>Detection techniques that are used to establish and uncover fraud events when preventive measures fail or unmitigated risks are realized. For example, if an organization operates in countries that are identified as having high risks for corruption, it may implement detective controls to identify possible violations of the FCPA, such as a recurring review of expense reports or consulting fees.</w:t>
      </w:r>
    </w:p>
    <w:p w:rsidR="00A55DF2" w:rsidRPr="004B16DB" w:rsidRDefault="00A55DF2" w:rsidP="00A55DF2">
      <w:pPr>
        <w:pStyle w:val="ListParagraph"/>
        <w:numPr>
          <w:ilvl w:val="0"/>
          <w:numId w:val="3"/>
        </w:numPr>
        <w:spacing w:before="144" w:after="288" w:line="360" w:lineRule="auto"/>
        <w:jc w:val="both"/>
        <w:rPr>
          <w:rFonts w:ascii="Arial Black" w:eastAsia="Times New Roman" w:hAnsi="Arial Black"/>
          <w:sz w:val="24"/>
          <w:szCs w:val="24"/>
        </w:rPr>
      </w:pPr>
      <w:r w:rsidRPr="004B16DB">
        <w:rPr>
          <w:rFonts w:ascii="Arial Black" w:hAnsi="Arial Black" w:cs="Arial"/>
          <w:sz w:val="24"/>
          <w:szCs w:val="24"/>
          <w:shd w:val="clear" w:color="auto" w:fill="FFFFFF"/>
        </w:rPr>
        <w:t xml:space="preserve">The term internal control refers to policies and procedures outlining how a company handles aspects in the business. These procedures are designed for promoting accurate systems and bookkeeping methods and for avoiding corruption and dishonest </w:t>
      </w:r>
    </w:p>
    <w:p w:rsidR="00A55DF2" w:rsidRDefault="00A55DF2" w:rsidP="00A55DF2">
      <w:pPr>
        <w:pStyle w:val="ListParagraph"/>
        <w:spacing w:before="144" w:after="288" w:line="360" w:lineRule="auto"/>
        <w:jc w:val="right"/>
        <w:rPr>
          <w:rFonts w:ascii="Arial Black" w:eastAsia="Times New Roman" w:hAnsi="Arial Black"/>
          <w:sz w:val="24"/>
          <w:szCs w:val="24"/>
        </w:rPr>
      </w:pPr>
    </w:p>
    <w:p w:rsidR="00A55DF2" w:rsidRDefault="00A55DF2" w:rsidP="00A55DF2">
      <w:pPr>
        <w:pStyle w:val="ListParagraph"/>
        <w:spacing w:before="144" w:after="288" w:line="360" w:lineRule="auto"/>
        <w:jc w:val="right"/>
        <w:rPr>
          <w:rFonts w:ascii="Arial Black" w:eastAsia="Times New Roman" w:hAnsi="Arial Black"/>
          <w:sz w:val="24"/>
          <w:szCs w:val="24"/>
        </w:rPr>
      </w:pPr>
    </w:p>
    <w:p w:rsidR="00A55DF2" w:rsidRPr="004B16DB" w:rsidRDefault="00A55DF2" w:rsidP="00A55DF2">
      <w:pPr>
        <w:pStyle w:val="ListParagraph"/>
        <w:spacing w:before="144" w:after="288" w:line="360" w:lineRule="auto"/>
        <w:jc w:val="right"/>
        <w:rPr>
          <w:rFonts w:ascii="Arial Black" w:eastAsia="Times New Roman" w:hAnsi="Arial Black"/>
          <w:sz w:val="24"/>
          <w:szCs w:val="24"/>
        </w:rPr>
      </w:pPr>
      <w:r w:rsidRPr="004B16DB">
        <w:rPr>
          <w:rFonts w:ascii="Arial Black" w:eastAsia="Times New Roman" w:hAnsi="Arial Black"/>
          <w:sz w:val="24"/>
          <w:szCs w:val="24"/>
        </w:rPr>
        <w:lastRenderedPageBreak/>
        <w:t>Page 7</w:t>
      </w:r>
    </w:p>
    <w:p w:rsidR="00A55DF2" w:rsidRPr="004B16DB" w:rsidRDefault="00A55DF2" w:rsidP="00A55DF2">
      <w:pPr>
        <w:pStyle w:val="ListParagraph"/>
        <w:spacing w:before="144" w:after="288" w:line="360" w:lineRule="auto"/>
        <w:jc w:val="right"/>
        <w:rPr>
          <w:rFonts w:ascii="Arial Black" w:eastAsia="Times New Roman" w:hAnsi="Arial Black"/>
          <w:sz w:val="24"/>
          <w:szCs w:val="24"/>
        </w:rPr>
      </w:pPr>
      <w:r w:rsidRPr="004B16DB">
        <w:rPr>
          <w:rFonts w:ascii="Arial Black" w:eastAsia="Times New Roman" w:hAnsi="Arial Black"/>
          <w:sz w:val="24"/>
          <w:szCs w:val="24"/>
        </w:rPr>
        <w:t>Name: Mukulama Elijah</w:t>
      </w:r>
    </w:p>
    <w:p w:rsidR="00A55DF2" w:rsidRPr="004B16DB" w:rsidRDefault="00A55DF2" w:rsidP="00A55DF2">
      <w:pPr>
        <w:pStyle w:val="ListParagraph"/>
        <w:spacing w:before="144" w:after="288" w:line="360" w:lineRule="auto"/>
        <w:jc w:val="right"/>
        <w:rPr>
          <w:rFonts w:ascii="Arial Black" w:eastAsia="Times New Roman" w:hAnsi="Arial Black"/>
          <w:sz w:val="24"/>
          <w:szCs w:val="24"/>
        </w:rPr>
      </w:pPr>
      <w:r w:rsidRPr="004B16DB">
        <w:rPr>
          <w:rFonts w:ascii="Arial Black" w:eastAsia="Times New Roman" w:hAnsi="Arial Black"/>
          <w:sz w:val="24"/>
          <w:szCs w:val="24"/>
        </w:rPr>
        <w:t>Student № 1641</w:t>
      </w:r>
    </w:p>
    <w:p w:rsidR="00A55DF2" w:rsidRPr="004B16DB" w:rsidRDefault="00A55DF2" w:rsidP="00A55DF2">
      <w:pPr>
        <w:pStyle w:val="ListParagraph"/>
        <w:spacing w:before="144" w:after="288" w:line="360" w:lineRule="auto"/>
        <w:jc w:val="right"/>
        <w:rPr>
          <w:rFonts w:ascii="Arial Black" w:eastAsia="Times New Roman" w:hAnsi="Arial Black"/>
          <w:sz w:val="24"/>
          <w:szCs w:val="24"/>
        </w:rPr>
      </w:pPr>
      <w:r w:rsidRPr="004B16DB">
        <w:rPr>
          <w:rFonts w:ascii="Arial Black" w:eastAsia="Times New Roman" w:hAnsi="Arial Black"/>
          <w:sz w:val="24"/>
          <w:szCs w:val="24"/>
        </w:rPr>
        <w:t>Assignment № 10</w:t>
      </w:r>
    </w:p>
    <w:p w:rsidR="00A55DF2" w:rsidRPr="004B16DB" w:rsidRDefault="00A55DF2" w:rsidP="00A55DF2">
      <w:pPr>
        <w:pStyle w:val="ListParagraph"/>
        <w:spacing w:before="144" w:after="288"/>
        <w:rPr>
          <w:rFonts w:ascii="Arial Black" w:eastAsia="Times New Roman" w:hAnsi="Arial Black"/>
          <w:sz w:val="24"/>
          <w:szCs w:val="24"/>
        </w:rPr>
      </w:pPr>
    </w:p>
    <w:p w:rsidR="00A55DF2" w:rsidRPr="004B16DB" w:rsidRDefault="00A55DF2" w:rsidP="00A55DF2">
      <w:pPr>
        <w:pStyle w:val="ListParagraph"/>
        <w:spacing w:before="144" w:after="288" w:line="360" w:lineRule="auto"/>
        <w:jc w:val="both"/>
        <w:rPr>
          <w:rFonts w:ascii="Arial Black" w:eastAsia="Times New Roman" w:hAnsi="Arial Black"/>
          <w:sz w:val="24"/>
          <w:szCs w:val="24"/>
        </w:rPr>
      </w:pPr>
      <w:proofErr w:type="gramStart"/>
      <w:r w:rsidRPr="004B16DB">
        <w:rPr>
          <w:rFonts w:ascii="Arial Black" w:hAnsi="Arial Black" w:cs="Arial"/>
          <w:sz w:val="24"/>
          <w:szCs w:val="24"/>
          <w:shd w:val="clear" w:color="auto" w:fill="FFFFFF"/>
        </w:rPr>
        <w:t>record</w:t>
      </w:r>
      <w:proofErr w:type="gramEnd"/>
      <w:r w:rsidRPr="004B16DB">
        <w:rPr>
          <w:rFonts w:ascii="Arial Black" w:hAnsi="Arial Black" w:cs="Arial"/>
          <w:sz w:val="24"/>
          <w:szCs w:val="24"/>
          <w:shd w:val="clear" w:color="auto" w:fill="FFFFFF"/>
        </w:rPr>
        <w:t xml:space="preserve"> keeping within a business. Below are the internal controls that could prevent fraud activities in an organization;</w:t>
      </w:r>
    </w:p>
    <w:p w:rsidR="00A55DF2" w:rsidRPr="004B16DB" w:rsidRDefault="00A55DF2" w:rsidP="00A55DF2">
      <w:pPr>
        <w:pStyle w:val="ListParagraph"/>
        <w:numPr>
          <w:ilvl w:val="0"/>
          <w:numId w:val="6"/>
        </w:numPr>
        <w:spacing w:before="144" w:after="288" w:line="360" w:lineRule="auto"/>
        <w:jc w:val="both"/>
        <w:rPr>
          <w:rFonts w:ascii="Arial Black" w:eastAsia="Times New Roman" w:hAnsi="Arial Black"/>
          <w:sz w:val="24"/>
          <w:szCs w:val="24"/>
        </w:rPr>
      </w:pPr>
      <w:r w:rsidRPr="004B16DB">
        <w:rPr>
          <w:rFonts w:ascii="Arial Black" w:eastAsia="Times New Roman" w:hAnsi="Arial Black" w:cs="Arial"/>
          <w:b/>
          <w:bCs/>
          <w:color w:val="000000"/>
          <w:sz w:val="24"/>
          <w:szCs w:val="24"/>
        </w:rPr>
        <w:t>Use a system of checks and balances to ensure no one person has control over all parts of a financial transaction.</w:t>
      </w:r>
    </w:p>
    <w:p w:rsidR="00A55DF2" w:rsidRPr="004B16DB" w:rsidRDefault="00A55DF2" w:rsidP="00A55DF2">
      <w:pPr>
        <w:pStyle w:val="ListParagraph"/>
        <w:numPr>
          <w:ilvl w:val="0"/>
          <w:numId w:val="6"/>
        </w:numPr>
        <w:spacing w:before="144" w:after="288" w:line="360" w:lineRule="auto"/>
        <w:jc w:val="both"/>
        <w:rPr>
          <w:rFonts w:ascii="Arial Black" w:eastAsia="Times New Roman" w:hAnsi="Arial Black"/>
          <w:sz w:val="24"/>
          <w:szCs w:val="24"/>
        </w:rPr>
      </w:pPr>
      <w:r w:rsidRPr="004B16DB">
        <w:rPr>
          <w:rFonts w:ascii="Arial Black" w:eastAsia="Times New Roman" w:hAnsi="Arial Black" w:cs="Arial"/>
          <w:b/>
          <w:bCs/>
          <w:color w:val="000000"/>
          <w:sz w:val="24"/>
          <w:szCs w:val="24"/>
        </w:rPr>
        <w:t>Reconcile agency bank accounts every month.</w:t>
      </w:r>
    </w:p>
    <w:p w:rsidR="00A55DF2" w:rsidRPr="004B16DB" w:rsidRDefault="00A55DF2" w:rsidP="00A55DF2">
      <w:pPr>
        <w:pStyle w:val="ListParagraph"/>
        <w:numPr>
          <w:ilvl w:val="0"/>
          <w:numId w:val="6"/>
        </w:numPr>
        <w:spacing w:before="144" w:after="288" w:line="360" w:lineRule="auto"/>
        <w:jc w:val="both"/>
        <w:rPr>
          <w:rFonts w:ascii="Arial Black" w:eastAsia="Times New Roman" w:hAnsi="Arial Black"/>
          <w:sz w:val="24"/>
          <w:szCs w:val="24"/>
        </w:rPr>
      </w:pPr>
      <w:r w:rsidRPr="004B16DB">
        <w:rPr>
          <w:rFonts w:ascii="Arial Black" w:eastAsia="Times New Roman" w:hAnsi="Arial Black" w:cs="Arial"/>
          <w:b/>
          <w:bCs/>
          <w:color w:val="000000"/>
          <w:sz w:val="24"/>
          <w:szCs w:val="24"/>
        </w:rPr>
        <w:t>Restrict use of agency credit cards and verify all charges made to credit cards or accounts to ensure they were business-related.</w:t>
      </w:r>
    </w:p>
    <w:p w:rsidR="00A55DF2" w:rsidRPr="004B16DB" w:rsidRDefault="00A55DF2" w:rsidP="00A55DF2">
      <w:pPr>
        <w:pStyle w:val="ListParagraph"/>
        <w:numPr>
          <w:ilvl w:val="0"/>
          <w:numId w:val="6"/>
        </w:numPr>
        <w:spacing w:before="144" w:after="288" w:line="360" w:lineRule="auto"/>
        <w:jc w:val="both"/>
        <w:rPr>
          <w:rFonts w:ascii="Arial Black" w:eastAsia="Times New Roman" w:hAnsi="Arial Black"/>
          <w:sz w:val="24"/>
          <w:szCs w:val="24"/>
        </w:rPr>
      </w:pPr>
      <w:r w:rsidRPr="004B16DB">
        <w:rPr>
          <w:rFonts w:ascii="Arial Black" w:eastAsia="Times New Roman" w:hAnsi="Arial Black" w:cs="Arial"/>
          <w:b/>
          <w:bCs/>
          <w:color w:val="000000"/>
          <w:sz w:val="24"/>
          <w:szCs w:val="24"/>
        </w:rPr>
        <w:t>Provide Board of Directors oversight of agency operations and management.</w:t>
      </w:r>
    </w:p>
    <w:p w:rsidR="00A55DF2" w:rsidRPr="004B16DB" w:rsidRDefault="00A55DF2" w:rsidP="00A55DF2">
      <w:pPr>
        <w:pStyle w:val="ListParagraph"/>
        <w:numPr>
          <w:ilvl w:val="0"/>
          <w:numId w:val="6"/>
        </w:numPr>
        <w:spacing w:before="144" w:after="288" w:line="360" w:lineRule="auto"/>
        <w:jc w:val="both"/>
        <w:rPr>
          <w:rFonts w:ascii="Arial Black" w:eastAsia="Times New Roman" w:hAnsi="Arial Black"/>
          <w:sz w:val="24"/>
          <w:szCs w:val="24"/>
        </w:rPr>
      </w:pPr>
      <w:r w:rsidRPr="004B16DB">
        <w:rPr>
          <w:rFonts w:ascii="Arial Black" w:eastAsia="Times New Roman" w:hAnsi="Arial Black" w:cs="Arial"/>
          <w:b/>
          <w:bCs/>
          <w:color w:val="000000"/>
          <w:sz w:val="24"/>
          <w:szCs w:val="24"/>
        </w:rPr>
        <w:t>Prepare all fiscal policies and procedures in writing and obtain Board of Directors approval. Include policies and/or procedures for the following.</w:t>
      </w:r>
    </w:p>
    <w:p w:rsidR="00A55DF2" w:rsidRPr="004B16DB" w:rsidRDefault="00A55DF2" w:rsidP="00A55DF2">
      <w:pPr>
        <w:pStyle w:val="ListParagraph"/>
        <w:numPr>
          <w:ilvl w:val="0"/>
          <w:numId w:val="6"/>
        </w:numPr>
        <w:spacing w:before="144" w:after="288" w:line="360" w:lineRule="auto"/>
        <w:jc w:val="both"/>
        <w:rPr>
          <w:rFonts w:ascii="Arial Black" w:eastAsia="Times New Roman" w:hAnsi="Arial Black"/>
          <w:sz w:val="24"/>
          <w:szCs w:val="24"/>
        </w:rPr>
      </w:pPr>
      <w:r w:rsidRPr="004B16DB">
        <w:rPr>
          <w:rFonts w:ascii="Arial Black" w:eastAsia="Times New Roman" w:hAnsi="Arial Black" w:cs="Arial"/>
          <w:b/>
          <w:bCs/>
          <w:color w:val="000000"/>
          <w:sz w:val="24"/>
          <w:szCs w:val="24"/>
        </w:rPr>
        <w:t>Ensure that agency assets such as vehicles, cell phones, equipment, and other agency resources are used only for official business.</w:t>
      </w:r>
    </w:p>
    <w:p w:rsidR="00A55DF2" w:rsidRPr="004B16DB" w:rsidRDefault="00A55DF2" w:rsidP="00A55DF2">
      <w:pPr>
        <w:pStyle w:val="ListParagraph"/>
        <w:numPr>
          <w:ilvl w:val="0"/>
          <w:numId w:val="6"/>
        </w:numPr>
        <w:spacing w:before="144" w:after="288" w:line="360" w:lineRule="auto"/>
        <w:jc w:val="both"/>
        <w:rPr>
          <w:rFonts w:ascii="Arial Black" w:eastAsia="Times New Roman" w:hAnsi="Arial Black"/>
          <w:sz w:val="24"/>
          <w:szCs w:val="24"/>
        </w:rPr>
      </w:pPr>
      <w:r w:rsidRPr="004B16DB">
        <w:rPr>
          <w:rFonts w:ascii="Arial Black" w:eastAsia="Times New Roman" w:hAnsi="Arial Black" w:cs="Arial"/>
          <w:b/>
          <w:bCs/>
          <w:color w:val="000000"/>
          <w:sz w:val="24"/>
          <w:szCs w:val="24"/>
        </w:rPr>
        <w:t>Protect petty cash funds and other cash funds.</w:t>
      </w:r>
    </w:p>
    <w:p w:rsidR="00A55DF2" w:rsidRPr="004B16DB" w:rsidRDefault="00A55DF2" w:rsidP="00A55DF2">
      <w:pPr>
        <w:pStyle w:val="ListParagraph"/>
        <w:numPr>
          <w:ilvl w:val="0"/>
          <w:numId w:val="6"/>
        </w:numPr>
        <w:spacing w:before="144" w:after="288" w:line="360" w:lineRule="auto"/>
        <w:jc w:val="both"/>
        <w:rPr>
          <w:rFonts w:ascii="Arial Black" w:eastAsia="Times New Roman" w:hAnsi="Arial Black"/>
          <w:sz w:val="24"/>
          <w:szCs w:val="24"/>
        </w:rPr>
      </w:pPr>
      <w:r w:rsidRPr="004B16DB">
        <w:rPr>
          <w:rFonts w:ascii="Arial Black" w:eastAsia="Times New Roman" w:hAnsi="Arial Black" w:cs="Arial"/>
          <w:b/>
          <w:bCs/>
          <w:color w:val="000000"/>
          <w:sz w:val="24"/>
          <w:szCs w:val="24"/>
        </w:rPr>
        <w:t>Protect checks against fraudulent use.</w:t>
      </w:r>
    </w:p>
    <w:p w:rsidR="00A55DF2" w:rsidRPr="004B16DB" w:rsidRDefault="00A55DF2" w:rsidP="00A55DF2">
      <w:pPr>
        <w:pStyle w:val="ListParagraph"/>
        <w:numPr>
          <w:ilvl w:val="0"/>
          <w:numId w:val="6"/>
        </w:numPr>
        <w:spacing w:before="144" w:after="288" w:line="360" w:lineRule="auto"/>
        <w:jc w:val="both"/>
        <w:rPr>
          <w:rFonts w:ascii="Arial Black" w:eastAsia="Times New Roman" w:hAnsi="Arial Black"/>
          <w:sz w:val="24"/>
          <w:szCs w:val="24"/>
        </w:rPr>
      </w:pPr>
      <w:r w:rsidRPr="004B16DB">
        <w:rPr>
          <w:rFonts w:ascii="Arial Black" w:eastAsia="Times New Roman" w:hAnsi="Arial Black" w:cs="Arial"/>
          <w:b/>
          <w:bCs/>
          <w:color w:val="000000"/>
          <w:sz w:val="24"/>
          <w:szCs w:val="24"/>
        </w:rPr>
        <w:t>Protect cash and check collections.</w:t>
      </w:r>
    </w:p>
    <w:p w:rsidR="00A55DF2" w:rsidRPr="004B16DB" w:rsidRDefault="00A55DF2" w:rsidP="00A55DF2">
      <w:pPr>
        <w:pStyle w:val="ListParagraph"/>
        <w:numPr>
          <w:ilvl w:val="0"/>
          <w:numId w:val="6"/>
        </w:numPr>
        <w:spacing w:before="144" w:after="288" w:line="360" w:lineRule="auto"/>
        <w:jc w:val="both"/>
        <w:rPr>
          <w:rFonts w:ascii="Arial Black" w:eastAsia="Times New Roman" w:hAnsi="Arial Black"/>
          <w:sz w:val="24"/>
          <w:szCs w:val="24"/>
        </w:rPr>
      </w:pPr>
      <w:r w:rsidRPr="004B16DB">
        <w:rPr>
          <w:rFonts w:ascii="Arial Black" w:eastAsia="Times New Roman" w:hAnsi="Arial Black" w:cs="Arial"/>
          <w:b/>
          <w:bCs/>
          <w:color w:val="000000"/>
          <w:sz w:val="24"/>
          <w:szCs w:val="24"/>
        </w:rPr>
        <w:t>Avoid or discourage related party transactions.</w:t>
      </w:r>
    </w:p>
    <w:p w:rsidR="00A55DF2" w:rsidRPr="004B16DB" w:rsidRDefault="00A55DF2" w:rsidP="00A55DF2">
      <w:pPr>
        <w:pStyle w:val="ListParagraph"/>
        <w:spacing w:before="144" w:after="288" w:line="360" w:lineRule="auto"/>
        <w:rPr>
          <w:rFonts w:ascii="Arial Black" w:eastAsia="Times New Roman" w:hAnsi="Arial Black"/>
          <w:sz w:val="24"/>
          <w:szCs w:val="24"/>
        </w:rPr>
      </w:pPr>
    </w:p>
    <w:p w:rsidR="00A55DF2" w:rsidRDefault="00A55DF2" w:rsidP="00A55DF2">
      <w:pPr>
        <w:pStyle w:val="ListParagraph"/>
        <w:spacing w:line="360" w:lineRule="auto"/>
        <w:ind w:left="1524"/>
        <w:jc w:val="right"/>
        <w:rPr>
          <w:rFonts w:ascii="Arial Black" w:hAnsi="Arial Black"/>
          <w:sz w:val="24"/>
          <w:szCs w:val="24"/>
        </w:rPr>
      </w:pPr>
    </w:p>
    <w:p w:rsidR="00A55DF2" w:rsidRPr="004B16DB" w:rsidRDefault="00A55DF2" w:rsidP="00A55DF2">
      <w:pPr>
        <w:pStyle w:val="ListParagraph"/>
        <w:spacing w:line="360" w:lineRule="auto"/>
        <w:ind w:left="1524"/>
        <w:jc w:val="right"/>
        <w:rPr>
          <w:rFonts w:ascii="Arial Black" w:hAnsi="Arial Black"/>
          <w:sz w:val="24"/>
          <w:szCs w:val="24"/>
        </w:rPr>
      </w:pPr>
      <w:r w:rsidRPr="004B16DB">
        <w:rPr>
          <w:rFonts w:ascii="Arial Black" w:hAnsi="Arial Black"/>
          <w:sz w:val="24"/>
          <w:szCs w:val="24"/>
        </w:rPr>
        <w:lastRenderedPageBreak/>
        <w:t>Page 8</w:t>
      </w:r>
    </w:p>
    <w:p w:rsidR="00A55DF2" w:rsidRPr="004B16DB" w:rsidRDefault="00A55DF2" w:rsidP="00A55DF2">
      <w:pPr>
        <w:pStyle w:val="ListParagraph"/>
        <w:spacing w:line="360" w:lineRule="auto"/>
        <w:ind w:left="1524"/>
        <w:jc w:val="right"/>
        <w:rPr>
          <w:rFonts w:ascii="Arial Black" w:hAnsi="Arial Black"/>
          <w:sz w:val="24"/>
          <w:szCs w:val="24"/>
        </w:rPr>
      </w:pPr>
      <w:r w:rsidRPr="004B16DB">
        <w:rPr>
          <w:rFonts w:ascii="Arial Black" w:hAnsi="Arial Black"/>
          <w:sz w:val="24"/>
          <w:szCs w:val="24"/>
        </w:rPr>
        <w:t>Name: Mukulama Elijah</w:t>
      </w:r>
    </w:p>
    <w:p w:rsidR="00A55DF2" w:rsidRPr="004B16DB" w:rsidRDefault="00A55DF2" w:rsidP="00A55DF2">
      <w:pPr>
        <w:pStyle w:val="ListParagraph"/>
        <w:spacing w:line="360" w:lineRule="auto"/>
        <w:ind w:left="1524"/>
        <w:jc w:val="right"/>
        <w:rPr>
          <w:rFonts w:ascii="Arial Black" w:hAnsi="Arial Black"/>
          <w:sz w:val="24"/>
          <w:szCs w:val="24"/>
        </w:rPr>
      </w:pPr>
      <w:r w:rsidRPr="004B16DB">
        <w:rPr>
          <w:rFonts w:ascii="Arial Black" w:hAnsi="Arial Black"/>
          <w:sz w:val="24"/>
          <w:szCs w:val="24"/>
        </w:rPr>
        <w:t>Student № 1641</w:t>
      </w:r>
    </w:p>
    <w:p w:rsidR="00A55DF2" w:rsidRPr="004B16DB" w:rsidRDefault="00A55DF2" w:rsidP="00A55DF2">
      <w:pPr>
        <w:pStyle w:val="ListParagraph"/>
        <w:spacing w:line="360" w:lineRule="auto"/>
        <w:ind w:left="1524"/>
        <w:jc w:val="right"/>
        <w:rPr>
          <w:rFonts w:ascii="Arial Black" w:hAnsi="Arial Black"/>
          <w:sz w:val="24"/>
          <w:szCs w:val="24"/>
        </w:rPr>
      </w:pPr>
      <w:r w:rsidRPr="004B16DB">
        <w:rPr>
          <w:rFonts w:ascii="Arial Black" w:hAnsi="Arial Black"/>
          <w:sz w:val="24"/>
          <w:szCs w:val="24"/>
        </w:rPr>
        <w:t xml:space="preserve">Assignment 10 </w:t>
      </w:r>
    </w:p>
    <w:p w:rsidR="00A55DF2" w:rsidRPr="004B16DB" w:rsidRDefault="00A55DF2" w:rsidP="00A55DF2">
      <w:pPr>
        <w:pStyle w:val="ListParagraph"/>
        <w:ind w:left="804"/>
        <w:jc w:val="both"/>
        <w:rPr>
          <w:rFonts w:ascii="Arial Black" w:hAnsi="Arial Black" w:cstheme="minorBidi"/>
          <w:color w:val="010206"/>
          <w:sz w:val="24"/>
          <w:szCs w:val="24"/>
        </w:rPr>
      </w:pPr>
    </w:p>
    <w:p w:rsidR="00A55DF2" w:rsidRPr="004B16DB" w:rsidRDefault="00A55DF2" w:rsidP="00A55DF2">
      <w:pPr>
        <w:pStyle w:val="ListParagraph"/>
        <w:numPr>
          <w:ilvl w:val="0"/>
          <w:numId w:val="2"/>
        </w:numPr>
        <w:spacing w:before="120" w:after="120" w:line="360" w:lineRule="auto"/>
        <w:jc w:val="both"/>
        <w:rPr>
          <w:rFonts w:ascii="Arial Black" w:hAnsi="Arial Black"/>
          <w:color w:val="010206"/>
          <w:sz w:val="24"/>
          <w:szCs w:val="24"/>
        </w:rPr>
      </w:pPr>
      <w:r w:rsidRPr="004B16DB">
        <w:rPr>
          <w:rFonts w:ascii="Arial Black" w:hAnsi="Arial Black" w:cs="Arial"/>
          <w:sz w:val="24"/>
          <w:szCs w:val="24"/>
          <w:shd w:val="clear" w:color="auto" w:fill="FFFFFF"/>
        </w:rPr>
        <w:t xml:space="preserve">Every business is vulnerable to fraud, only the specific risks involved will vary across organizations. Thus, evaluation of fraud risks is a first essential step in developing an effective prevention program. </w:t>
      </w:r>
      <w:r w:rsidRPr="004B16DB">
        <w:rPr>
          <w:rFonts w:ascii="Arial Black" w:hAnsi="Arial Black"/>
          <w:color w:val="010206"/>
          <w:sz w:val="24"/>
          <w:szCs w:val="24"/>
        </w:rPr>
        <w:t xml:space="preserve">Some Specific Fraud Prevention Controls </w:t>
      </w:r>
      <w:r w:rsidRPr="004B16DB">
        <w:rPr>
          <w:rFonts w:ascii="Arial Black" w:hAnsi="Arial Black"/>
          <w:sz w:val="24"/>
          <w:szCs w:val="24"/>
        </w:rPr>
        <w:t>listed below gives a good overview of some best practices for fraud prevention policies.</w:t>
      </w:r>
    </w:p>
    <w:p w:rsidR="00A55DF2" w:rsidRPr="004B16DB" w:rsidRDefault="00A55DF2" w:rsidP="00A55DF2">
      <w:pPr>
        <w:pStyle w:val="ListParagraph"/>
        <w:numPr>
          <w:ilvl w:val="0"/>
          <w:numId w:val="5"/>
        </w:numPr>
        <w:spacing w:before="120" w:after="120" w:line="360" w:lineRule="auto"/>
        <w:jc w:val="both"/>
        <w:rPr>
          <w:rFonts w:ascii="Arial Black" w:hAnsi="Arial Black"/>
          <w:color w:val="010206"/>
          <w:sz w:val="24"/>
          <w:szCs w:val="24"/>
        </w:rPr>
      </w:pPr>
      <w:r w:rsidRPr="004B16DB">
        <w:rPr>
          <w:rFonts w:ascii="Arial Black" w:hAnsi="Arial Black"/>
          <w:sz w:val="24"/>
          <w:szCs w:val="24"/>
        </w:rPr>
        <w:t>Background screening; One of the most effective ways to prevent fraud is to exclude people who are higher risks for fraud. Organizations should screen potential employees, employees being considered for</w:t>
      </w:r>
      <w:r w:rsidRPr="004B16DB">
        <w:rPr>
          <w:rFonts w:ascii="Arial Black" w:hAnsi="Arial Black"/>
          <w:color w:val="636466"/>
          <w:sz w:val="24"/>
          <w:szCs w:val="24"/>
        </w:rPr>
        <w:t xml:space="preserve"> </w:t>
      </w:r>
      <w:r w:rsidRPr="004B16DB">
        <w:rPr>
          <w:rFonts w:ascii="Arial Black" w:hAnsi="Arial Black"/>
          <w:sz w:val="24"/>
          <w:szCs w:val="24"/>
        </w:rPr>
        <w:t>important new roles and outside vendors or partners to the extent possible.</w:t>
      </w:r>
      <w:r w:rsidRPr="004B16DB">
        <w:rPr>
          <w:rFonts w:ascii="Arial Black" w:hAnsi="Arial Black"/>
          <w:color w:val="636466"/>
          <w:sz w:val="24"/>
          <w:szCs w:val="24"/>
        </w:rPr>
        <w:t xml:space="preserve"> </w:t>
      </w:r>
    </w:p>
    <w:p w:rsidR="00A55DF2" w:rsidRPr="004B16DB" w:rsidRDefault="00A55DF2" w:rsidP="00A55DF2">
      <w:pPr>
        <w:pStyle w:val="ListParagraph"/>
        <w:numPr>
          <w:ilvl w:val="0"/>
          <w:numId w:val="5"/>
        </w:numPr>
        <w:spacing w:before="120" w:after="120" w:line="360" w:lineRule="auto"/>
        <w:jc w:val="both"/>
        <w:rPr>
          <w:rFonts w:ascii="Arial Black" w:hAnsi="Arial Black"/>
          <w:color w:val="636466"/>
          <w:sz w:val="24"/>
          <w:szCs w:val="24"/>
        </w:rPr>
      </w:pPr>
      <w:r w:rsidRPr="004B16DB">
        <w:rPr>
          <w:rFonts w:ascii="Arial Black" w:hAnsi="Arial Black"/>
          <w:sz w:val="24"/>
          <w:szCs w:val="24"/>
        </w:rPr>
        <w:t xml:space="preserve">Performance evaluation; A common finding in research on organizational fraud is that people who were previously trustworthy commit frauds. Often they rationalize their behavior because of their treatment, e.g., on being passed over for promotion or raises. Sometimes incentive-based payment systems tempt people to pad or cut corners. </w:t>
      </w:r>
    </w:p>
    <w:p w:rsidR="00A55DF2" w:rsidRPr="004B16DB" w:rsidRDefault="00A55DF2" w:rsidP="00A55DF2">
      <w:pPr>
        <w:pStyle w:val="ListParagraph"/>
        <w:numPr>
          <w:ilvl w:val="0"/>
          <w:numId w:val="5"/>
        </w:numPr>
        <w:spacing w:before="120" w:after="120" w:line="360" w:lineRule="auto"/>
        <w:jc w:val="both"/>
        <w:rPr>
          <w:rFonts w:ascii="Arial Black" w:hAnsi="Arial Black"/>
          <w:color w:val="636466"/>
          <w:sz w:val="24"/>
          <w:szCs w:val="24"/>
        </w:rPr>
      </w:pPr>
      <w:r w:rsidRPr="004B16DB">
        <w:rPr>
          <w:rFonts w:ascii="Arial Black" w:hAnsi="Arial Black"/>
          <w:sz w:val="24"/>
          <w:szCs w:val="24"/>
        </w:rPr>
        <w:t>Performance evaluations have to be correct, fair, and communicated.</w:t>
      </w:r>
      <w:r w:rsidRPr="004B16DB">
        <w:rPr>
          <w:rFonts w:ascii="Arial Black" w:hAnsi="Arial Black"/>
          <w:color w:val="636466"/>
          <w:sz w:val="24"/>
          <w:szCs w:val="24"/>
        </w:rPr>
        <w:t xml:space="preserve"> </w:t>
      </w:r>
    </w:p>
    <w:p w:rsidR="00A55DF2" w:rsidRDefault="00A55DF2" w:rsidP="00A55DF2">
      <w:pPr>
        <w:pStyle w:val="ListParagraph"/>
        <w:ind w:left="1524"/>
        <w:jc w:val="right"/>
        <w:rPr>
          <w:rFonts w:ascii="Arial Black" w:hAnsi="Arial Black"/>
          <w:color w:val="010206"/>
          <w:sz w:val="24"/>
          <w:szCs w:val="24"/>
        </w:rPr>
      </w:pPr>
    </w:p>
    <w:p w:rsidR="00A55DF2" w:rsidRDefault="00A55DF2" w:rsidP="00A55DF2">
      <w:pPr>
        <w:pStyle w:val="ListParagraph"/>
        <w:ind w:left="1524"/>
        <w:jc w:val="right"/>
        <w:rPr>
          <w:rFonts w:ascii="Arial Black" w:hAnsi="Arial Black"/>
          <w:color w:val="010206"/>
          <w:sz w:val="24"/>
          <w:szCs w:val="24"/>
        </w:rPr>
      </w:pPr>
    </w:p>
    <w:p w:rsidR="00A55DF2" w:rsidRPr="004B16DB" w:rsidRDefault="00A55DF2" w:rsidP="00A55DF2">
      <w:pPr>
        <w:pStyle w:val="ListParagraph"/>
        <w:ind w:left="1524"/>
        <w:jc w:val="right"/>
        <w:rPr>
          <w:rFonts w:ascii="Arial Black" w:hAnsi="Arial Black"/>
          <w:color w:val="010206"/>
          <w:sz w:val="24"/>
          <w:szCs w:val="24"/>
        </w:rPr>
      </w:pPr>
      <w:r w:rsidRPr="004B16DB">
        <w:rPr>
          <w:rFonts w:ascii="Arial Black" w:hAnsi="Arial Black"/>
          <w:color w:val="010206"/>
          <w:sz w:val="24"/>
          <w:szCs w:val="24"/>
        </w:rPr>
        <w:lastRenderedPageBreak/>
        <w:t xml:space="preserve">Page </w:t>
      </w:r>
      <w:r>
        <w:rPr>
          <w:rFonts w:ascii="Arial Black" w:hAnsi="Arial Black"/>
          <w:color w:val="010206"/>
          <w:sz w:val="24"/>
          <w:szCs w:val="24"/>
        </w:rPr>
        <w:t>9</w:t>
      </w:r>
    </w:p>
    <w:p w:rsidR="00A55DF2" w:rsidRPr="004B16DB" w:rsidRDefault="00A55DF2" w:rsidP="00A55DF2">
      <w:pPr>
        <w:pStyle w:val="ListParagraph"/>
        <w:ind w:left="1524"/>
        <w:jc w:val="right"/>
        <w:rPr>
          <w:rFonts w:ascii="Arial Black" w:hAnsi="Arial Black"/>
          <w:color w:val="010206"/>
          <w:sz w:val="24"/>
          <w:szCs w:val="24"/>
        </w:rPr>
      </w:pPr>
      <w:r w:rsidRPr="004B16DB">
        <w:rPr>
          <w:rFonts w:ascii="Arial Black" w:hAnsi="Arial Black"/>
          <w:color w:val="010206"/>
          <w:sz w:val="24"/>
          <w:szCs w:val="24"/>
        </w:rPr>
        <w:t>Name: Mukulama Elijah</w:t>
      </w:r>
    </w:p>
    <w:p w:rsidR="00A55DF2" w:rsidRPr="004B16DB" w:rsidRDefault="00A55DF2" w:rsidP="00A55DF2">
      <w:pPr>
        <w:pStyle w:val="ListParagraph"/>
        <w:ind w:left="1524"/>
        <w:jc w:val="right"/>
        <w:rPr>
          <w:rFonts w:ascii="Arial Black" w:hAnsi="Arial Black"/>
          <w:color w:val="010206"/>
          <w:sz w:val="24"/>
          <w:szCs w:val="24"/>
        </w:rPr>
      </w:pPr>
      <w:r w:rsidRPr="004B16DB">
        <w:rPr>
          <w:rFonts w:ascii="Arial Black" w:hAnsi="Arial Black"/>
          <w:color w:val="010206"/>
          <w:sz w:val="24"/>
          <w:szCs w:val="24"/>
        </w:rPr>
        <w:t>Student № 1641</w:t>
      </w:r>
    </w:p>
    <w:p w:rsidR="00A55DF2" w:rsidRPr="004B16DB" w:rsidRDefault="00A55DF2" w:rsidP="00A55DF2">
      <w:pPr>
        <w:pStyle w:val="ListParagraph"/>
        <w:ind w:left="1524"/>
        <w:jc w:val="right"/>
        <w:rPr>
          <w:rFonts w:ascii="Arial Black" w:hAnsi="Arial Black"/>
          <w:color w:val="010206"/>
          <w:sz w:val="24"/>
          <w:szCs w:val="24"/>
        </w:rPr>
      </w:pPr>
      <w:r w:rsidRPr="004B16DB">
        <w:rPr>
          <w:rFonts w:ascii="Arial Black" w:hAnsi="Arial Black"/>
          <w:color w:val="010206"/>
          <w:sz w:val="24"/>
          <w:szCs w:val="24"/>
        </w:rPr>
        <w:t>Assignment № 10</w:t>
      </w:r>
    </w:p>
    <w:p w:rsidR="00A55DF2" w:rsidRDefault="00A55DF2" w:rsidP="00A55DF2">
      <w:pPr>
        <w:pStyle w:val="ListParagraph"/>
        <w:ind w:left="1524"/>
        <w:rPr>
          <w:rFonts w:ascii="Arial Black" w:hAnsi="Arial Black"/>
          <w:sz w:val="24"/>
          <w:szCs w:val="24"/>
        </w:rPr>
      </w:pPr>
    </w:p>
    <w:p w:rsidR="00A55DF2" w:rsidRPr="004B16DB" w:rsidRDefault="00A55DF2" w:rsidP="00A55DF2">
      <w:pPr>
        <w:pStyle w:val="ListParagraph"/>
        <w:numPr>
          <w:ilvl w:val="0"/>
          <w:numId w:val="5"/>
        </w:numPr>
        <w:spacing w:before="120" w:after="120" w:line="360" w:lineRule="auto"/>
        <w:jc w:val="both"/>
        <w:rPr>
          <w:rFonts w:ascii="Arial Black" w:hAnsi="Arial Black"/>
          <w:sz w:val="24"/>
          <w:szCs w:val="24"/>
        </w:rPr>
      </w:pPr>
      <w:r w:rsidRPr="004B16DB">
        <w:rPr>
          <w:rFonts w:ascii="Arial Black" w:hAnsi="Arial Black"/>
          <w:sz w:val="24"/>
          <w:szCs w:val="24"/>
        </w:rPr>
        <w:t>Exit interviews; Employees who leave for whatever reason may have information that can help in both prevention and detection.</w:t>
      </w:r>
    </w:p>
    <w:p w:rsidR="00A55DF2" w:rsidRPr="004B16DB" w:rsidRDefault="00A55DF2" w:rsidP="00A55DF2">
      <w:pPr>
        <w:pStyle w:val="ListParagraph"/>
        <w:numPr>
          <w:ilvl w:val="0"/>
          <w:numId w:val="5"/>
        </w:numPr>
        <w:spacing w:before="120" w:after="120" w:line="360" w:lineRule="auto"/>
        <w:jc w:val="both"/>
        <w:rPr>
          <w:rFonts w:ascii="Arial Black" w:hAnsi="Arial Black"/>
          <w:color w:val="636466"/>
          <w:sz w:val="24"/>
          <w:szCs w:val="24"/>
        </w:rPr>
      </w:pPr>
      <w:r w:rsidRPr="004B16DB">
        <w:rPr>
          <w:rFonts w:ascii="Arial Black" w:hAnsi="Arial Black"/>
          <w:sz w:val="24"/>
          <w:szCs w:val="24"/>
        </w:rPr>
        <w:t>Anti-fraud training;</w:t>
      </w:r>
      <w:r w:rsidRPr="004B16DB">
        <w:rPr>
          <w:rFonts w:ascii="Arial Black" w:hAnsi="Arial Black"/>
          <w:color w:val="636466"/>
          <w:sz w:val="24"/>
          <w:szCs w:val="24"/>
        </w:rPr>
        <w:t xml:space="preserve"> </w:t>
      </w:r>
      <w:r w:rsidRPr="004B16DB">
        <w:rPr>
          <w:rFonts w:ascii="Arial Black" w:hAnsi="Arial Black"/>
          <w:sz w:val="24"/>
          <w:szCs w:val="24"/>
        </w:rPr>
        <w:t xml:space="preserve">as we noted above, training is important. It helps to create transparency in the organization’s policy to set expectations and create acceptance of enforcement actions. </w:t>
      </w:r>
    </w:p>
    <w:p w:rsidR="00A55DF2" w:rsidRPr="004B16DB" w:rsidRDefault="00A55DF2" w:rsidP="00A55DF2">
      <w:pPr>
        <w:pStyle w:val="ListParagraph"/>
        <w:numPr>
          <w:ilvl w:val="0"/>
          <w:numId w:val="5"/>
        </w:numPr>
        <w:spacing w:before="120" w:after="120" w:line="360" w:lineRule="auto"/>
        <w:jc w:val="both"/>
        <w:rPr>
          <w:rFonts w:ascii="Arial Black" w:hAnsi="Arial Black"/>
          <w:sz w:val="24"/>
          <w:szCs w:val="24"/>
        </w:rPr>
      </w:pPr>
      <w:r w:rsidRPr="004B16DB">
        <w:rPr>
          <w:rFonts w:ascii="Arial Black" w:hAnsi="Arial Black"/>
          <w:sz w:val="24"/>
          <w:szCs w:val="24"/>
        </w:rPr>
        <w:t xml:space="preserve">Auditing; both external and internal audits can support fraud control. </w:t>
      </w:r>
    </w:p>
    <w:p w:rsidR="00A55DF2" w:rsidRPr="004B16DB" w:rsidRDefault="00A55DF2" w:rsidP="00A55DF2">
      <w:pPr>
        <w:pStyle w:val="ListParagraph"/>
        <w:numPr>
          <w:ilvl w:val="0"/>
          <w:numId w:val="5"/>
        </w:numPr>
        <w:spacing w:before="120" w:after="120" w:line="360" w:lineRule="auto"/>
        <w:jc w:val="both"/>
        <w:rPr>
          <w:rFonts w:ascii="Arial Black" w:hAnsi="Arial Black"/>
          <w:sz w:val="24"/>
          <w:szCs w:val="24"/>
        </w:rPr>
      </w:pPr>
      <w:r w:rsidRPr="004B16DB">
        <w:rPr>
          <w:rFonts w:ascii="Arial Black" w:hAnsi="Arial Black"/>
          <w:sz w:val="24"/>
          <w:szCs w:val="24"/>
        </w:rPr>
        <w:t>Segregation of duties; this principle is foundational for fraud prevention.</w:t>
      </w:r>
    </w:p>
    <w:p w:rsidR="00A55DF2" w:rsidRPr="004B16DB" w:rsidRDefault="00A55DF2" w:rsidP="00A55DF2">
      <w:pPr>
        <w:pStyle w:val="ListParagraph"/>
        <w:numPr>
          <w:ilvl w:val="0"/>
          <w:numId w:val="5"/>
        </w:numPr>
        <w:spacing w:before="120" w:after="120" w:line="360" w:lineRule="auto"/>
        <w:jc w:val="both"/>
        <w:rPr>
          <w:rFonts w:ascii="Arial Black" w:hAnsi="Arial Black"/>
          <w:sz w:val="24"/>
          <w:szCs w:val="24"/>
        </w:rPr>
      </w:pPr>
      <w:r w:rsidRPr="004B16DB">
        <w:rPr>
          <w:rFonts w:ascii="Arial Black" w:hAnsi="Arial Black"/>
          <w:sz w:val="24"/>
          <w:szCs w:val="24"/>
        </w:rPr>
        <w:t>Authority and access; Specific controls on who is authorized to approve an action as well as policies about access to data are preventative.</w:t>
      </w:r>
    </w:p>
    <w:p w:rsidR="00A55DF2" w:rsidRPr="004B16DB" w:rsidRDefault="00A55DF2" w:rsidP="00A55DF2">
      <w:pPr>
        <w:pStyle w:val="ListParagraph"/>
        <w:numPr>
          <w:ilvl w:val="0"/>
          <w:numId w:val="5"/>
        </w:numPr>
        <w:spacing w:before="120" w:after="120" w:line="360" w:lineRule="auto"/>
        <w:jc w:val="both"/>
        <w:rPr>
          <w:rFonts w:ascii="Arial Black" w:hAnsi="Arial Black"/>
          <w:sz w:val="24"/>
          <w:szCs w:val="24"/>
        </w:rPr>
      </w:pPr>
      <w:r w:rsidRPr="004B16DB">
        <w:rPr>
          <w:rFonts w:ascii="Arial Black" w:hAnsi="Arial Black"/>
          <w:sz w:val="24"/>
          <w:szCs w:val="24"/>
        </w:rPr>
        <w:t>Transaction controls; Violation of internal controls is a common source of fraud. Policies should support continuous monitoring of transactions across the enterprise for immediate identification of inappropriate or suspicious activities.</w:t>
      </w:r>
    </w:p>
    <w:p w:rsidR="00A55DF2" w:rsidRDefault="00A55DF2" w:rsidP="00A55DF2">
      <w:pPr>
        <w:rPr>
          <w:rFonts w:ascii="Arial Black" w:hAnsi="Arial Black"/>
          <w:color w:val="010206"/>
          <w:sz w:val="24"/>
          <w:szCs w:val="24"/>
        </w:rPr>
      </w:pPr>
    </w:p>
    <w:p w:rsidR="00A55DF2" w:rsidRDefault="00A55DF2" w:rsidP="00A55DF2">
      <w:pPr>
        <w:jc w:val="right"/>
        <w:rPr>
          <w:rFonts w:ascii="Arial Black" w:hAnsi="Arial Black"/>
          <w:color w:val="010206"/>
          <w:sz w:val="24"/>
          <w:szCs w:val="24"/>
        </w:rPr>
      </w:pPr>
    </w:p>
    <w:p w:rsidR="00A55DF2" w:rsidRDefault="00A55DF2" w:rsidP="00A55DF2">
      <w:pPr>
        <w:jc w:val="right"/>
        <w:rPr>
          <w:rFonts w:ascii="Arial Black" w:hAnsi="Arial Black"/>
          <w:color w:val="010206"/>
          <w:sz w:val="24"/>
          <w:szCs w:val="24"/>
        </w:rPr>
      </w:pPr>
    </w:p>
    <w:p w:rsidR="00A55DF2" w:rsidRDefault="00A55DF2" w:rsidP="00A55DF2">
      <w:pPr>
        <w:jc w:val="right"/>
        <w:rPr>
          <w:rFonts w:ascii="Arial Black" w:hAnsi="Arial Black"/>
          <w:color w:val="010206"/>
          <w:sz w:val="24"/>
          <w:szCs w:val="24"/>
        </w:rPr>
      </w:pPr>
    </w:p>
    <w:p w:rsidR="00A55DF2" w:rsidRDefault="00A55DF2" w:rsidP="00A55DF2">
      <w:pPr>
        <w:jc w:val="right"/>
        <w:rPr>
          <w:rFonts w:ascii="Arial Black" w:hAnsi="Arial Black"/>
          <w:color w:val="010206"/>
          <w:sz w:val="24"/>
          <w:szCs w:val="24"/>
        </w:rPr>
      </w:pPr>
      <w:r>
        <w:rPr>
          <w:rFonts w:ascii="Arial Black" w:hAnsi="Arial Black"/>
          <w:color w:val="010206"/>
          <w:sz w:val="24"/>
          <w:szCs w:val="24"/>
        </w:rPr>
        <w:lastRenderedPageBreak/>
        <w:t>Page 10</w:t>
      </w:r>
    </w:p>
    <w:p w:rsidR="00A55DF2" w:rsidRDefault="00A55DF2" w:rsidP="00A55DF2">
      <w:pPr>
        <w:jc w:val="right"/>
        <w:rPr>
          <w:rFonts w:ascii="Arial Black" w:hAnsi="Arial Black"/>
          <w:color w:val="010206"/>
          <w:sz w:val="24"/>
          <w:szCs w:val="24"/>
        </w:rPr>
      </w:pPr>
      <w:r>
        <w:rPr>
          <w:rFonts w:ascii="Arial Black" w:hAnsi="Arial Black"/>
          <w:color w:val="010206"/>
          <w:sz w:val="24"/>
          <w:szCs w:val="24"/>
        </w:rPr>
        <w:t>Name: Mukulama Elijah</w:t>
      </w:r>
    </w:p>
    <w:p w:rsidR="00A55DF2" w:rsidRDefault="00A55DF2" w:rsidP="00A55DF2">
      <w:pPr>
        <w:jc w:val="right"/>
        <w:rPr>
          <w:rFonts w:ascii="Arial Black" w:hAnsi="Arial Black"/>
          <w:color w:val="010206"/>
          <w:sz w:val="24"/>
          <w:szCs w:val="24"/>
        </w:rPr>
      </w:pPr>
      <w:r>
        <w:rPr>
          <w:rFonts w:ascii="Arial Black" w:hAnsi="Arial Black"/>
          <w:color w:val="010206"/>
          <w:sz w:val="24"/>
          <w:szCs w:val="24"/>
        </w:rPr>
        <w:t xml:space="preserve">Student </w:t>
      </w:r>
      <w:r>
        <w:rPr>
          <w:rFonts w:ascii="Calibri" w:hAnsi="Calibri"/>
          <w:color w:val="010206"/>
          <w:sz w:val="24"/>
          <w:szCs w:val="24"/>
        </w:rPr>
        <w:t>№</w:t>
      </w:r>
      <w:r>
        <w:rPr>
          <w:rFonts w:ascii="Arial Black" w:hAnsi="Arial Black"/>
          <w:color w:val="010206"/>
          <w:sz w:val="24"/>
          <w:szCs w:val="24"/>
        </w:rPr>
        <w:t xml:space="preserve"> 1641</w:t>
      </w:r>
    </w:p>
    <w:p w:rsidR="00A55DF2" w:rsidRDefault="00A55DF2" w:rsidP="00A55DF2">
      <w:pPr>
        <w:jc w:val="right"/>
        <w:rPr>
          <w:rFonts w:ascii="Arial Black" w:hAnsi="Arial Black"/>
          <w:color w:val="010206"/>
          <w:sz w:val="24"/>
          <w:szCs w:val="24"/>
        </w:rPr>
      </w:pPr>
      <w:r>
        <w:rPr>
          <w:rFonts w:ascii="Arial Black" w:hAnsi="Arial Black"/>
          <w:color w:val="010206"/>
          <w:sz w:val="24"/>
          <w:szCs w:val="24"/>
        </w:rPr>
        <w:t xml:space="preserve">Assignment </w:t>
      </w:r>
      <w:r>
        <w:rPr>
          <w:rFonts w:ascii="Calibri" w:hAnsi="Calibri"/>
          <w:color w:val="010206"/>
          <w:sz w:val="24"/>
          <w:szCs w:val="24"/>
        </w:rPr>
        <w:t>№</w:t>
      </w:r>
      <w:r>
        <w:rPr>
          <w:rFonts w:ascii="Arial Black" w:hAnsi="Arial Black"/>
          <w:color w:val="010206"/>
          <w:sz w:val="24"/>
          <w:szCs w:val="24"/>
        </w:rPr>
        <w:t xml:space="preserve"> 10</w:t>
      </w:r>
    </w:p>
    <w:p w:rsidR="00A55DF2" w:rsidRPr="004B16DB" w:rsidRDefault="00A55DF2" w:rsidP="00A55DF2">
      <w:pPr>
        <w:spacing w:line="360" w:lineRule="auto"/>
        <w:jc w:val="both"/>
        <w:rPr>
          <w:rFonts w:ascii="Arial Black" w:hAnsi="Arial Black"/>
          <w:color w:val="010206"/>
          <w:sz w:val="24"/>
          <w:szCs w:val="24"/>
        </w:rPr>
      </w:pPr>
      <w:r w:rsidRPr="004B16DB">
        <w:rPr>
          <w:rFonts w:ascii="Arial Black" w:hAnsi="Arial Black"/>
          <w:color w:val="010206"/>
          <w:sz w:val="24"/>
          <w:szCs w:val="24"/>
        </w:rPr>
        <w:t>Conclusion</w:t>
      </w:r>
    </w:p>
    <w:p w:rsidR="00A55DF2" w:rsidRPr="004B16DB" w:rsidRDefault="00A55DF2" w:rsidP="00A55DF2">
      <w:pPr>
        <w:spacing w:line="360" w:lineRule="auto"/>
        <w:jc w:val="both"/>
        <w:rPr>
          <w:rFonts w:ascii="Arial Black" w:hAnsi="Arial Black"/>
          <w:sz w:val="24"/>
          <w:szCs w:val="24"/>
        </w:rPr>
      </w:pPr>
      <w:r w:rsidRPr="004B16DB">
        <w:rPr>
          <w:rFonts w:ascii="Arial Black" w:hAnsi="Arial Black"/>
          <w:sz w:val="24"/>
          <w:szCs w:val="24"/>
        </w:rPr>
        <w:t xml:space="preserve">The need to document a fraud prevention policy is obvious. In order to maintain, train and replicate the program across time, this documentation is essential. However, it is also useful in two other ways. First, in the event of adverse action on a fraud related issue, it can be important in a legal strategy. Second, if your organization is one of a growing number of entities that applies for Fidelity/Crime insurance, the documentation will be invaluable in the underwriting process. However, Fraud prevention as part of a general enterprise risk management plan is an important component of every organization’s management process. </w:t>
      </w:r>
    </w:p>
    <w:p w:rsidR="00A55DF2" w:rsidRPr="004B16DB" w:rsidRDefault="00A55DF2" w:rsidP="00A55DF2">
      <w:pPr>
        <w:spacing w:line="360" w:lineRule="auto"/>
        <w:rPr>
          <w:rFonts w:ascii="Arial Black" w:hAnsi="Arial Black"/>
          <w:sz w:val="24"/>
          <w:szCs w:val="24"/>
        </w:rPr>
      </w:pPr>
    </w:p>
    <w:p w:rsidR="00A55DF2" w:rsidRPr="004B16DB" w:rsidRDefault="00A55DF2" w:rsidP="00A55DF2">
      <w:pPr>
        <w:spacing w:line="360" w:lineRule="auto"/>
        <w:rPr>
          <w:rFonts w:ascii="Arial Black" w:hAnsi="Arial Black"/>
          <w:sz w:val="24"/>
          <w:szCs w:val="24"/>
        </w:rPr>
      </w:pPr>
    </w:p>
    <w:p w:rsidR="00A55DF2" w:rsidRPr="004B16DB" w:rsidRDefault="00A55DF2" w:rsidP="00A55DF2">
      <w:pPr>
        <w:spacing w:line="360" w:lineRule="auto"/>
        <w:rPr>
          <w:rFonts w:ascii="Arial Black" w:hAnsi="Arial Black"/>
          <w:sz w:val="24"/>
          <w:szCs w:val="24"/>
        </w:rPr>
      </w:pPr>
    </w:p>
    <w:p w:rsidR="00A55DF2" w:rsidRPr="004B16DB" w:rsidRDefault="00A55DF2" w:rsidP="00A55DF2">
      <w:pPr>
        <w:spacing w:line="360" w:lineRule="auto"/>
        <w:rPr>
          <w:rFonts w:ascii="Arial Black" w:hAnsi="Arial Black"/>
          <w:sz w:val="24"/>
          <w:szCs w:val="24"/>
        </w:rPr>
      </w:pPr>
    </w:p>
    <w:p w:rsidR="00A55DF2" w:rsidRPr="004B16DB" w:rsidRDefault="00A55DF2" w:rsidP="00A55DF2">
      <w:pPr>
        <w:spacing w:line="360" w:lineRule="auto"/>
        <w:rPr>
          <w:rFonts w:ascii="Arial Black" w:hAnsi="Arial Black"/>
          <w:sz w:val="24"/>
          <w:szCs w:val="24"/>
        </w:rPr>
      </w:pPr>
    </w:p>
    <w:p w:rsidR="00A55DF2" w:rsidRPr="004B16DB" w:rsidRDefault="00A55DF2" w:rsidP="00A55DF2">
      <w:pPr>
        <w:spacing w:line="360" w:lineRule="auto"/>
        <w:rPr>
          <w:rFonts w:ascii="Arial Black" w:hAnsi="Arial Black"/>
          <w:sz w:val="24"/>
          <w:szCs w:val="24"/>
        </w:rPr>
      </w:pPr>
    </w:p>
    <w:p w:rsidR="00A55DF2" w:rsidRPr="004B16DB" w:rsidRDefault="00A55DF2" w:rsidP="00A55DF2">
      <w:pPr>
        <w:spacing w:line="360" w:lineRule="auto"/>
        <w:rPr>
          <w:rFonts w:ascii="Arial Black" w:hAnsi="Arial Black"/>
          <w:sz w:val="24"/>
          <w:szCs w:val="24"/>
        </w:rPr>
      </w:pPr>
    </w:p>
    <w:p w:rsidR="00A55DF2" w:rsidRDefault="00A55DF2" w:rsidP="00A55DF2">
      <w:pPr>
        <w:rPr>
          <w:rFonts w:ascii="Arial Black" w:hAnsi="Arial Black"/>
          <w:sz w:val="24"/>
          <w:szCs w:val="24"/>
        </w:rPr>
      </w:pPr>
    </w:p>
    <w:p w:rsidR="00A55DF2" w:rsidRDefault="00A55DF2" w:rsidP="00A55DF2">
      <w:pPr>
        <w:jc w:val="right"/>
        <w:rPr>
          <w:rFonts w:ascii="Arial Black" w:hAnsi="Arial Black"/>
          <w:sz w:val="24"/>
          <w:szCs w:val="24"/>
        </w:rPr>
      </w:pPr>
      <w:r>
        <w:rPr>
          <w:rFonts w:ascii="Arial Black" w:hAnsi="Arial Black"/>
          <w:sz w:val="24"/>
          <w:szCs w:val="24"/>
        </w:rPr>
        <w:lastRenderedPageBreak/>
        <w:t xml:space="preserve">Page 11 </w:t>
      </w:r>
    </w:p>
    <w:p w:rsidR="00A55DF2" w:rsidRDefault="00A55DF2" w:rsidP="00A55DF2">
      <w:pPr>
        <w:jc w:val="right"/>
        <w:rPr>
          <w:rFonts w:ascii="Arial Black" w:hAnsi="Arial Black"/>
          <w:sz w:val="24"/>
          <w:szCs w:val="24"/>
        </w:rPr>
      </w:pPr>
      <w:r>
        <w:rPr>
          <w:rFonts w:ascii="Arial Black" w:hAnsi="Arial Black"/>
          <w:sz w:val="24"/>
          <w:szCs w:val="24"/>
        </w:rPr>
        <w:t>Name: Mukulama Elijah</w:t>
      </w:r>
    </w:p>
    <w:p w:rsidR="00A55DF2" w:rsidRDefault="00A55DF2" w:rsidP="00A55DF2">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A55DF2" w:rsidRDefault="00A55DF2" w:rsidP="00A55DF2">
      <w:pPr>
        <w:jc w:val="right"/>
        <w:rPr>
          <w:rFonts w:ascii="Arial Black" w:hAnsi="Arial Black"/>
          <w:sz w:val="24"/>
          <w:szCs w:val="24"/>
        </w:rPr>
      </w:pPr>
      <w:r>
        <w:rPr>
          <w:rFonts w:ascii="Arial Black" w:hAnsi="Arial Black"/>
          <w:sz w:val="24"/>
          <w:szCs w:val="24"/>
        </w:rPr>
        <w:t xml:space="preserve">Assignment </w:t>
      </w:r>
      <w:r>
        <w:rPr>
          <w:rFonts w:ascii="Calibri" w:hAnsi="Calibri"/>
          <w:sz w:val="24"/>
          <w:szCs w:val="24"/>
        </w:rPr>
        <w:t>№</w:t>
      </w:r>
      <w:r>
        <w:rPr>
          <w:rFonts w:ascii="Arial Black" w:hAnsi="Arial Black"/>
          <w:sz w:val="24"/>
          <w:szCs w:val="24"/>
        </w:rPr>
        <w:t xml:space="preserve"> 10</w:t>
      </w:r>
    </w:p>
    <w:p w:rsidR="00A55DF2" w:rsidRDefault="00A55DF2" w:rsidP="00A55DF2">
      <w:pPr>
        <w:rPr>
          <w:rFonts w:ascii="Arial Black" w:hAnsi="Arial Black"/>
          <w:sz w:val="24"/>
          <w:szCs w:val="24"/>
        </w:rPr>
      </w:pPr>
    </w:p>
    <w:p w:rsidR="00A55DF2" w:rsidRPr="004B16DB" w:rsidRDefault="00A55DF2" w:rsidP="00A55DF2">
      <w:pPr>
        <w:spacing w:line="360" w:lineRule="auto"/>
        <w:rPr>
          <w:rFonts w:ascii="Arial Black" w:hAnsi="Arial Black"/>
          <w:sz w:val="24"/>
          <w:szCs w:val="24"/>
        </w:rPr>
      </w:pPr>
      <w:r w:rsidRPr="004B16DB">
        <w:rPr>
          <w:rFonts w:ascii="Arial Black" w:hAnsi="Arial Black"/>
          <w:sz w:val="24"/>
          <w:szCs w:val="24"/>
        </w:rPr>
        <w:t xml:space="preserve">Reference </w:t>
      </w:r>
    </w:p>
    <w:p w:rsidR="00A55DF2" w:rsidRPr="004B16DB" w:rsidRDefault="00A55DF2" w:rsidP="00A55DF2">
      <w:pPr>
        <w:pStyle w:val="ListParagraph"/>
        <w:numPr>
          <w:ilvl w:val="0"/>
          <w:numId w:val="7"/>
        </w:numPr>
        <w:spacing w:before="120" w:after="120" w:line="360" w:lineRule="auto"/>
        <w:jc w:val="both"/>
        <w:rPr>
          <w:rFonts w:ascii="Arial Black" w:hAnsi="Arial Black"/>
          <w:sz w:val="24"/>
          <w:szCs w:val="24"/>
        </w:rPr>
      </w:pPr>
      <w:r w:rsidRPr="004B16DB">
        <w:rPr>
          <w:rFonts w:ascii="Arial Black" w:hAnsi="Arial Black"/>
          <w:sz w:val="24"/>
          <w:szCs w:val="24"/>
        </w:rPr>
        <w:t>Fraud prevention unit 10</w:t>
      </w:r>
    </w:p>
    <w:p w:rsidR="00A55DF2" w:rsidRPr="004B16DB" w:rsidRDefault="00A55DF2" w:rsidP="00A55DF2">
      <w:pPr>
        <w:pStyle w:val="ListParagraph"/>
        <w:numPr>
          <w:ilvl w:val="0"/>
          <w:numId w:val="7"/>
        </w:numPr>
        <w:spacing w:before="120" w:after="120" w:line="360" w:lineRule="auto"/>
        <w:jc w:val="both"/>
        <w:rPr>
          <w:rFonts w:ascii="Arial Black" w:hAnsi="Arial Black"/>
          <w:sz w:val="24"/>
          <w:szCs w:val="24"/>
        </w:rPr>
      </w:pPr>
      <w:r w:rsidRPr="004B16DB">
        <w:rPr>
          <w:rFonts w:ascii="Arial Black" w:hAnsi="Arial Black"/>
          <w:sz w:val="24"/>
          <w:szCs w:val="24"/>
        </w:rPr>
        <w:t>ACCA audit manual</w:t>
      </w:r>
    </w:p>
    <w:p w:rsidR="00A55DF2" w:rsidRPr="004B16DB" w:rsidRDefault="00A55DF2" w:rsidP="00A55DF2">
      <w:pPr>
        <w:pStyle w:val="ListParagraph"/>
        <w:numPr>
          <w:ilvl w:val="0"/>
          <w:numId w:val="7"/>
        </w:numPr>
        <w:spacing w:before="120" w:after="120" w:line="360" w:lineRule="auto"/>
        <w:jc w:val="both"/>
        <w:rPr>
          <w:rFonts w:ascii="Arial Black" w:hAnsi="Arial Black"/>
          <w:sz w:val="24"/>
          <w:szCs w:val="24"/>
        </w:rPr>
      </w:pPr>
      <w:r w:rsidRPr="004B16DB">
        <w:rPr>
          <w:rFonts w:ascii="Arial Black" w:hAnsi="Arial Black"/>
          <w:sz w:val="24"/>
          <w:szCs w:val="24"/>
        </w:rPr>
        <w:t>Local government audit manual 2009</w:t>
      </w:r>
    </w:p>
    <w:p w:rsidR="00A55DF2" w:rsidRPr="004B16DB" w:rsidRDefault="00A55DF2" w:rsidP="00A55DF2">
      <w:pPr>
        <w:pStyle w:val="ListParagraph"/>
        <w:numPr>
          <w:ilvl w:val="0"/>
          <w:numId w:val="7"/>
        </w:numPr>
        <w:spacing w:before="120" w:after="120" w:line="360" w:lineRule="auto"/>
        <w:jc w:val="both"/>
        <w:rPr>
          <w:rFonts w:ascii="Arial Black" w:hAnsi="Arial Black"/>
          <w:sz w:val="24"/>
          <w:szCs w:val="24"/>
        </w:rPr>
      </w:pPr>
      <w:r w:rsidRPr="004B16DB">
        <w:rPr>
          <w:rFonts w:ascii="Arial Black" w:hAnsi="Arial Black"/>
          <w:sz w:val="24"/>
          <w:szCs w:val="24"/>
        </w:rPr>
        <w:t>2014 international fraud manual</w:t>
      </w:r>
    </w:p>
    <w:p w:rsidR="00A55DF2" w:rsidRPr="004B16DB" w:rsidRDefault="00A55DF2" w:rsidP="00A55DF2">
      <w:pPr>
        <w:pStyle w:val="ListParagraph"/>
        <w:numPr>
          <w:ilvl w:val="0"/>
          <w:numId w:val="7"/>
        </w:numPr>
        <w:spacing w:before="120" w:after="120" w:line="360" w:lineRule="auto"/>
        <w:jc w:val="both"/>
        <w:rPr>
          <w:rFonts w:ascii="Arial Black" w:hAnsi="Arial Black"/>
          <w:sz w:val="24"/>
          <w:szCs w:val="24"/>
        </w:rPr>
      </w:pPr>
      <w:r w:rsidRPr="004B16DB">
        <w:rPr>
          <w:rFonts w:ascii="Arial Black" w:hAnsi="Arial Black"/>
          <w:sz w:val="24"/>
          <w:szCs w:val="24"/>
        </w:rPr>
        <w:t>Addressing the threat of fraud and corruption in public procurement</w:t>
      </w:r>
    </w:p>
    <w:p w:rsidR="00A55DF2" w:rsidRPr="004B16DB" w:rsidRDefault="00A55DF2" w:rsidP="00A55DF2">
      <w:pPr>
        <w:pStyle w:val="ListParagraph"/>
        <w:numPr>
          <w:ilvl w:val="0"/>
          <w:numId w:val="7"/>
        </w:numPr>
        <w:spacing w:before="120" w:after="120" w:line="360" w:lineRule="auto"/>
        <w:jc w:val="both"/>
        <w:rPr>
          <w:rFonts w:ascii="Arial Black" w:hAnsi="Arial Black"/>
          <w:sz w:val="24"/>
          <w:szCs w:val="24"/>
        </w:rPr>
      </w:pPr>
      <w:r w:rsidRPr="004B16DB">
        <w:rPr>
          <w:rFonts w:ascii="Arial Black" w:hAnsi="Arial Black"/>
          <w:sz w:val="24"/>
          <w:szCs w:val="24"/>
        </w:rPr>
        <w:t>Fraud and internal audit ( Birmingham chapter)</w:t>
      </w:r>
    </w:p>
    <w:p w:rsidR="00A55DF2" w:rsidRPr="004B16DB" w:rsidRDefault="00A55DF2" w:rsidP="00A55DF2">
      <w:pPr>
        <w:spacing w:line="360" w:lineRule="auto"/>
        <w:jc w:val="both"/>
        <w:rPr>
          <w:rFonts w:ascii="Arial Black" w:hAnsi="Arial Black"/>
          <w:sz w:val="24"/>
          <w:szCs w:val="24"/>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55DF2" w:rsidRDefault="00A55DF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A55DF2">
        <w:trPr>
          <w:trHeight w:val="269"/>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55DF2" w:rsidP="00A851DA">
            <w:pPr>
              <w:rPr>
                <w:rFonts w:cs="Bliss-Regular"/>
                <w:color w:val="000000"/>
              </w:rPr>
            </w:pPr>
            <w:r>
              <w:rPr>
                <w:rFonts w:cs="Bliss-Regular"/>
                <w:color w:val="000000"/>
              </w:rPr>
              <w:t>Mukulama Elijah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55DF2" w:rsidP="00A851DA">
            <w:pPr>
              <w:rPr>
                <w:rFonts w:cs="Bliss-Regular"/>
                <w:color w:val="000000"/>
              </w:rPr>
            </w:pPr>
            <w:r>
              <w:rPr>
                <w:rFonts w:cs="Bliss-Regular"/>
                <w:color w:val="000000"/>
              </w:rPr>
              <w:t>13.02.2016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5B14" w:rsidRDefault="00C65B14" w:rsidP="00CB4D0A">
      <w:pPr>
        <w:spacing w:after="0" w:line="240" w:lineRule="auto"/>
      </w:pPr>
      <w:r>
        <w:separator/>
      </w:r>
    </w:p>
  </w:endnote>
  <w:endnote w:type="continuationSeparator" w:id="0">
    <w:p w:rsidR="00C65B14" w:rsidRDefault="00C65B1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5B14" w:rsidRDefault="00C65B14" w:rsidP="00CB4D0A">
      <w:pPr>
        <w:spacing w:after="0" w:line="240" w:lineRule="auto"/>
      </w:pPr>
      <w:r>
        <w:separator/>
      </w:r>
    </w:p>
  </w:footnote>
  <w:footnote w:type="continuationSeparator" w:id="0">
    <w:p w:rsidR="00C65B14" w:rsidRDefault="00C65B1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324F"/>
    <w:multiLevelType w:val="hybridMultilevel"/>
    <w:tmpl w:val="7AF0D2A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4AF2BC6"/>
    <w:multiLevelType w:val="hybridMultilevel"/>
    <w:tmpl w:val="715C4F0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4D4224"/>
    <w:multiLevelType w:val="hybridMultilevel"/>
    <w:tmpl w:val="F8FA59E8"/>
    <w:lvl w:ilvl="0" w:tplc="0409000F">
      <w:start w:val="1"/>
      <w:numFmt w:val="decimal"/>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3">
    <w:nsid w:val="2DCD4DD3"/>
    <w:multiLevelType w:val="hybridMultilevel"/>
    <w:tmpl w:val="E01E7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E752B48"/>
    <w:multiLevelType w:val="hybridMultilevel"/>
    <w:tmpl w:val="F8FA59E8"/>
    <w:lvl w:ilvl="0" w:tplc="0409000F">
      <w:start w:val="1"/>
      <w:numFmt w:val="decimal"/>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B31FD6"/>
    <w:multiLevelType w:val="hybridMultilevel"/>
    <w:tmpl w:val="18CA86E0"/>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6"/>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5DF2"/>
    <w:rsid w:val="00A65CF7"/>
    <w:rsid w:val="00A81AB4"/>
    <w:rsid w:val="00A851DA"/>
    <w:rsid w:val="00AC7D5B"/>
    <w:rsid w:val="00AE1481"/>
    <w:rsid w:val="00B0415E"/>
    <w:rsid w:val="00B04678"/>
    <w:rsid w:val="00BC46DF"/>
    <w:rsid w:val="00C03577"/>
    <w:rsid w:val="00C53029"/>
    <w:rsid w:val="00C65B14"/>
    <w:rsid w:val="00C65FEA"/>
    <w:rsid w:val="00CA0AC2"/>
    <w:rsid w:val="00CB4D0A"/>
    <w:rsid w:val="00CC2FB3"/>
    <w:rsid w:val="00CC575A"/>
    <w:rsid w:val="00CF123B"/>
    <w:rsid w:val="00D039AC"/>
    <w:rsid w:val="00D427DE"/>
    <w:rsid w:val="00D5587D"/>
    <w:rsid w:val="00D707CC"/>
    <w:rsid w:val="00D821FE"/>
    <w:rsid w:val="00DB0793"/>
    <w:rsid w:val="00E00821"/>
    <w:rsid w:val="00E04572"/>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0275C-A2FE-4F5D-ACC9-2FFA35D40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1793</Words>
  <Characters>10222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1</cp:revision>
  <dcterms:created xsi:type="dcterms:W3CDTF">2015-01-26T12:24:00Z</dcterms:created>
  <dcterms:modified xsi:type="dcterms:W3CDTF">2016-02-13T10:05:00Z</dcterms:modified>
</cp:coreProperties>
</file>