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58515A">
        <w:rPr>
          <w:rFonts w:asciiTheme="minorHAnsi" w:hAnsiTheme="minorHAnsi"/>
        </w:rPr>
        <w:tab/>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1551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raster"/>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15512" w:rsidRDefault="00E15512">
            <w:pPr>
              <w:pStyle w:val="Default"/>
              <w:rPr>
                <w:rFonts w:ascii="Arial" w:hAnsi="Arial" w:cs="Arial"/>
              </w:rPr>
            </w:pPr>
            <w:r w:rsidRPr="00E15512">
              <w:rPr>
                <w:rFonts w:ascii="Arial" w:hAnsi="Arial" w:cs="Arial"/>
              </w:rPr>
              <w:t xml:space="preserve">Alexa </w:t>
            </w:r>
            <w:proofErr w:type="spellStart"/>
            <w:r w:rsidRPr="00E15512">
              <w:rPr>
                <w:rFonts w:ascii="Arial" w:hAnsi="Arial" w:cs="Arial"/>
              </w:rPr>
              <w:t>Ferrenberg</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15512" w:rsidRDefault="00E15512">
            <w:pPr>
              <w:pStyle w:val="Default"/>
              <w:rPr>
                <w:rFonts w:ascii="Arial" w:hAnsi="Arial" w:cs="Arial"/>
              </w:rPr>
            </w:pPr>
            <w:r w:rsidRPr="00E15512">
              <w:rPr>
                <w:rFonts w:ascii="Arial" w:hAnsi="Arial" w:cs="Arial"/>
              </w:rPr>
              <w:t>1344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15512" w:rsidRDefault="00E15512">
            <w:pPr>
              <w:pStyle w:val="Default"/>
              <w:rPr>
                <w:rFonts w:ascii="Arial" w:hAnsi="Arial" w:cs="Arial"/>
              </w:rPr>
            </w:pPr>
            <w:r w:rsidRPr="00E15512">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C34ED" w:rsidRDefault="00E15512" w:rsidP="00E15512">
            <w:pPr>
              <w:pStyle w:val="Default"/>
              <w:rPr>
                <w:rFonts w:ascii="Arial" w:hAnsi="Arial" w:cs="Arial"/>
              </w:rPr>
            </w:pPr>
            <w:r w:rsidRPr="00FC34ED">
              <w:rPr>
                <w:rFonts w:ascii="Arial" w:hAnsi="Arial" w:cs="Arial"/>
              </w:rPr>
              <w:t>Assessment</w:t>
            </w:r>
            <w:r w:rsidR="001A553C">
              <w:rPr>
                <w:rFonts w:ascii="Arial" w:hAnsi="Arial" w:cs="Arial"/>
              </w:rPr>
              <w:t xml:space="preserve"> 6</w:t>
            </w:r>
          </w:p>
        </w:tc>
      </w:tr>
    </w:tbl>
    <w:p w:rsidR="00CC2FB3" w:rsidRDefault="00CC2FB3" w:rsidP="00A851DA">
      <w:pPr>
        <w:rPr>
          <w:b/>
          <w:lang w:val="en-US"/>
        </w:rPr>
      </w:pPr>
    </w:p>
    <w:tbl>
      <w:tblPr>
        <w:tblStyle w:val="Tabellenraster"/>
        <w:tblW w:w="0" w:type="auto"/>
        <w:tblLook w:val="04A0" w:firstRow="1" w:lastRow="0" w:firstColumn="1" w:lastColumn="0" w:noHBand="0" w:noVBand="1"/>
      </w:tblPr>
      <w:tblGrid>
        <w:gridCol w:w="9242"/>
      </w:tblGrid>
      <w:tr w:rsidR="00CC2FB3" w:rsidRPr="0095564D" w:rsidTr="00CC2FB3">
        <w:tc>
          <w:tcPr>
            <w:tcW w:w="9242" w:type="dxa"/>
          </w:tcPr>
          <w:p w:rsidR="0095564D" w:rsidRPr="00F51DBE" w:rsidRDefault="0095564D" w:rsidP="0095564D">
            <w:pPr>
              <w:pStyle w:val="KeinLeerraum"/>
              <w:rPr>
                <w:rFonts w:ascii="Arial" w:hAnsi="Arial" w:cs="Arial"/>
                <w:b/>
              </w:rPr>
            </w:pPr>
            <w:r w:rsidRPr="00F51DBE">
              <w:rPr>
                <w:rFonts w:ascii="Arial" w:hAnsi="Arial" w:cs="Arial"/>
                <w:b/>
              </w:rPr>
              <w:t xml:space="preserve">1. Give </w:t>
            </w:r>
            <w:r>
              <w:rPr>
                <w:rFonts w:ascii="Arial" w:hAnsi="Arial" w:cs="Arial"/>
                <w:b/>
              </w:rPr>
              <w:t>brief</w:t>
            </w:r>
            <w:r w:rsidRPr="00F51DBE">
              <w:rPr>
                <w:rFonts w:ascii="Arial" w:hAnsi="Arial" w:cs="Arial"/>
                <w:b/>
              </w:rPr>
              <w:t xml:space="preserve"> answers for the following questions:</w:t>
            </w:r>
          </w:p>
          <w:p w:rsidR="0095564D" w:rsidRPr="00F51DBE" w:rsidRDefault="0095564D" w:rsidP="0095564D">
            <w:pPr>
              <w:pStyle w:val="KeinLeerraum"/>
              <w:rPr>
                <w:rFonts w:ascii="Arial" w:hAnsi="Arial" w:cs="Arial"/>
                <w:b/>
              </w:rPr>
            </w:pPr>
            <w:r w:rsidRPr="00F51DBE">
              <w:rPr>
                <w:rFonts w:ascii="Arial" w:hAnsi="Arial" w:cs="Arial"/>
                <w:b/>
              </w:rPr>
              <w:t xml:space="preserve">I. </w:t>
            </w:r>
            <w:r>
              <w:rPr>
                <w:rFonts w:ascii="Arial" w:hAnsi="Arial" w:cs="Arial"/>
                <w:b/>
              </w:rPr>
              <w:t>What is meant by the term “best evidence”?</w:t>
            </w:r>
          </w:p>
          <w:p w:rsidR="0095564D" w:rsidRDefault="0095564D" w:rsidP="0095564D">
            <w:pPr>
              <w:pStyle w:val="KeinLeerraum"/>
              <w:spacing w:line="360" w:lineRule="auto"/>
              <w:jc w:val="both"/>
              <w:rPr>
                <w:rFonts w:ascii="Arial" w:hAnsi="Arial" w:cs="Arial"/>
              </w:rPr>
            </w:pPr>
            <w:r>
              <w:rPr>
                <w:rFonts w:ascii="Arial" w:hAnsi="Arial" w:cs="Arial"/>
              </w:rPr>
              <w:t xml:space="preserve">Best evidence is a term that is used in connection with document collection. It does not mean the best to evidence a case. It means that all evidence must be original. In the case of an exception the investigator should clarify the reason. The originals are necessary to be on the safe side that there is no manipulation of evidences. That is important because normally original evidences are more weighted during an investigation or/and court proceedings as copies. If the originals are not available the suspect or victim has to explain it comprehensibly.  </w:t>
            </w:r>
          </w:p>
          <w:p w:rsidR="0095564D" w:rsidRDefault="0095564D" w:rsidP="0095564D">
            <w:pPr>
              <w:pStyle w:val="KeinLeerraum"/>
              <w:rPr>
                <w:rFonts w:ascii="Arial" w:hAnsi="Arial" w:cs="Arial"/>
              </w:rPr>
            </w:pPr>
          </w:p>
          <w:p w:rsidR="0095564D" w:rsidRPr="00EB0198" w:rsidRDefault="0095564D" w:rsidP="0095564D">
            <w:pPr>
              <w:pStyle w:val="KeinLeerraum"/>
              <w:rPr>
                <w:rFonts w:ascii="Arial" w:hAnsi="Arial" w:cs="Arial"/>
                <w:b/>
              </w:rPr>
            </w:pPr>
            <w:r w:rsidRPr="00EB0198">
              <w:rPr>
                <w:rFonts w:ascii="Arial" w:hAnsi="Arial" w:cs="Arial"/>
                <w:b/>
              </w:rPr>
              <w:t xml:space="preserve">II. </w:t>
            </w:r>
            <w:r>
              <w:rPr>
                <w:rFonts w:ascii="Arial" w:hAnsi="Arial" w:cs="Arial"/>
                <w:b/>
              </w:rPr>
              <w:t>Why it is important to keep the collected evidence in well-organized manner?</w:t>
            </w:r>
          </w:p>
          <w:p w:rsidR="0095564D" w:rsidRDefault="0095564D" w:rsidP="0095564D">
            <w:pPr>
              <w:pStyle w:val="KeinLeerraum"/>
              <w:spacing w:line="360" w:lineRule="auto"/>
              <w:jc w:val="both"/>
              <w:rPr>
                <w:rFonts w:ascii="Arial" w:hAnsi="Arial" w:cs="Arial"/>
              </w:rPr>
            </w:pPr>
            <w:r>
              <w:rPr>
                <w:rFonts w:ascii="Arial" w:hAnsi="Arial" w:cs="Arial"/>
              </w:rPr>
              <w:t xml:space="preserve">It is important to keep the collected evidence in well-organized manner because during an investigation the investigator receives a lot of evidences in connection with various issues. So it is necessary to organize the collection of evidence to maintain the overview. Also important is to know which information has priority. Normally all investigators have the risk that the suspect or victim destroy or manipulate evidences. Therefore it is the task of an investigator to organize which evidences have a high danger to manipulate them, e. g. data in an information system. With a key user it is possible to change figures, dates and so on.  </w:t>
            </w:r>
          </w:p>
          <w:p w:rsidR="0095564D" w:rsidRDefault="0095564D" w:rsidP="0095564D">
            <w:pPr>
              <w:pStyle w:val="KeinLeerraum"/>
              <w:rPr>
                <w:rFonts w:ascii="Arial" w:hAnsi="Arial" w:cs="Arial"/>
              </w:rPr>
            </w:pPr>
          </w:p>
          <w:p w:rsidR="0095564D" w:rsidRPr="00EB0198" w:rsidRDefault="0095564D" w:rsidP="0095564D">
            <w:pPr>
              <w:pStyle w:val="KeinLeerraum"/>
              <w:rPr>
                <w:rFonts w:ascii="Arial" w:hAnsi="Arial" w:cs="Arial"/>
                <w:b/>
              </w:rPr>
            </w:pPr>
            <w:r w:rsidRPr="00EB0198">
              <w:rPr>
                <w:rFonts w:ascii="Arial" w:hAnsi="Arial" w:cs="Arial"/>
                <w:b/>
              </w:rPr>
              <w:t xml:space="preserve">III. </w:t>
            </w:r>
            <w:r>
              <w:rPr>
                <w:rFonts w:ascii="Arial" w:hAnsi="Arial" w:cs="Arial"/>
                <w:b/>
              </w:rPr>
              <w:t>List the devices which could help when collecting evidence.</w:t>
            </w:r>
          </w:p>
          <w:p w:rsidR="0095564D" w:rsidRDefault="0095564D" w:rsidP="0095564D">
            <w:pPr>
              <w:pStyle w:val="KeinLeerraum"/>
              <w:rPr>
                <w:rFonts w:ascii="Arial" w:hAnsi="Arial" w:cs="Arial"/>
              </w:rPr>
            </w:pPr>
            <w:r>
              <w:rPr>
                <w:rFonts w:ascii="Arial" w:hAnsi="Arial" w:cs="Arial"/>
              </w:rPr>
              <w:t>The following devices could help when collecting evidence:</w:t>
            </w:r>
          </w:p>
          <w:p w:rsidR="0095564D" w:rsidRDefault="0095564D" w:rsidP="0095564D">
            <w:pPr>
              <w:pStyle w:val="KeinLeerraum"/>
              <w:numPr>
                <w:ilvl w:val="0"/>
                <w:numId w:val="8"/>
              </w:numPr>
              <w:spacing w:line="360" w:lineRule="auto"/>
              <w:jc w:val="both"/>
              <w:rPr>
                <w:rFonts w:ascii="Arial" w:hAnsi="Arial" w:cs="Arial"/>
              </w:rPr>
            </w:pPr>
            <w:r>
              <w:rPr>
                <w:rFonts w:ascii="Arial" w:hAnsi="Arial" w:cs="Arial"/>
              </w:rPr>
              <w:t>Personal computers</w:t>
            </w:r>
          </w:p>
          <w:p w:rsidR="0095564D" w:rsidRDefault="0095564D" w:rsidP="0095564D">
            <w:pPr>
              <w:pStyle w:val="KeinLeerraum"/>
              <w:numPr>
                <w:ilvl w:val="0"/>
                <w:numId w:val="8"/>
              </w:numPr>
              <w:spacing w:line="360" w:lineRule="auto"/>
              <w:jc w:val="both"/>
              <w:rPr>
                <w:rFonts w:ascii="Arial" w:hAnsi="Arial" w:cs="Arial"/>
              </w:rPr>
            </w:pPr>
            <w:r>
              <w:rPr>
                <w:rFonts w:ascii="Arial" w:hAnsi="Arial" w:cs="Arial"/>
              </w:rPr>
              <w:t>Network servers</w:t>
            </w:r>
          </w:p>
          <w:p w:rsidR="0095564D" w:rsidRDefault="0095564D" w:rsidP="0095564D">
            <w:pPr>
              <w:pStyle w:val="KeinLeerraum"/>
              <w:numPr>
                <w:ilvl w:val="0"/>
                <w:numId w:val="8"/>
              </w:numPr>
              <w:spacing w:line="360" w:lineRule="auto"/>
              <w:jc w:val="both"/>
              <w:rPr>
                <w:rFonts w:ascii="Arial" w:hAnsi="Arial" w:cs="Arial"/>
              </w:rPr>
            </w:pPr>
            <w:r>
              <w:rPr>
                <w:rFonts w:ascii="Arial" w:hAnsi="Arial" w:cs="Arial"/>
              </w:rPr>
              <w:t>Wireless and cordless telephones</w:t>
            </w:r>
          </w:p>
          <w:p w:rsidR="0095564D" w:rsidRDefault="0095564D" w:rsidP="0095564D">
            <w:pPr>
              <w:pStyle w:val="KeinLeerraum"/>
              <w:numPr>
                <w:ilvl w:val="0"/>
                <w:numId w:val="8"/>
              </w:numPr>
              <w:spacing w:line="360" w:lineRule="auto"/>
              <w:jc w:val="both"/>
              <w:rPr>
                <w:rFonts w:ascii="Arial" w:hAnsi="Arial" w:cs="Arial"/>
              </w:rPr>
            </w:pPr>
            <w:r>
              <w:rPr>
                <w:rFonts w:ascii="Arial" w:hAnsi="Arial" w:cs="Arial"/>
              </w:rPr>
              <w:t>PDAs and BlackBerry devices</w:t>
            </w:r>
          </w:p>
          <w:p w:rsidR="0095564D" w:rsidRDefault="0095564D" w:rsidP="0095564D">
            <w:pPr>
              <w:pStyle w:val="KeinLeerraum"/>
              <w:numPr>
                <w:ilvl w:val="0"/>
                <w:numId w:val="8"/>
              </w:numPr>
              <w:spacing w:line="360" w:lineRule="auto"/>
              <w:jc w:val="both"/>
              <w:rPr>
                <w:rFonts w:ascii="Arial" w:hAnsi="Arial" w:cs="Arial"/>
              </w:rPr>
            </w:pPr>
            <w:r>
              <w:rPr>
                <w:rFonts w:ascii="Arial" w:hAnsi="Arial" w:cs="Arial"/>
              </w:rPr>
              <w:t>Answering machines</w:t>
            </w:r>
          </w:p>
          <w:p w:rsidR="0095564D" w:rsidRDefault="0095564D" w:rsidP="0095564D">
            <w:pPr>
              <w:pStyle w:val="KeinLeerraum"/>
              <w:numPr>
                <w:ilvl w:val="0"/>
                <w:numId w:val="8"/>
              </w:numPr>
              <w:spacing w:line="360" w:lineRule="auto"/>
              <w:jc w:val="both"/>
              <w:rPr>
                <w:rFonts w:ascii="Arial" w:hAnsi="Arial" w:cs="Arial"/>
              </w:rPr>
            </w:pPr>
            <w:r>
              <w:rPr>
                <w:rFonts w:ascii="Arial" w:hAnsi="Arial" w:cs="Arial"/>
              </w:rPr>
              <w:t>Paging devices</w:t>
            </w:r>
          </w:p>
          <w:p w:rsidR="0095564D" w:rsidRDefault="0095564D" w:rsidP="0095564D">
            <w:pPr>
              <w:pStyle w:val="KeinLeerraum"/>
              <w:numPr>
                <w:ilvl w:val="0"/>
                <w:numId w:val="8"/>
              </w:numPr>
              <w:spacing w:line="360" w:lineRule="auto"/>
              <w:jc w:val="both"/>
              <w:rPr>
                <w:rFonts w:ascii="Arial" w:hAnsi="Arial" w:cs="Arial"/>
              </w:rPr>
            </w:pPr>
            <w:r>
              <w:rPr>
                <w:rFonts w:ascii="Arial" w:hAnsi="Arial" w:cs="Arial"/>
              </w:rPr>
              <w:t>Caller ID devices</w:t>
            </w:r>
          </w:p>
          <w:p w:rsidR="0095564D" w:rsidRDefault="0095564D" w:rsidP="0095564D">
            <w:pPr>
              <w:pStyle w:val="KeinLeerraum"/>
              <w:numPr>
                <w:ilvl w:val="0"/>
                <w:numId w:val="8"/>
              </w:numPr>
              <w:spacing w:line="360" w:lineRule="auto"/>
              <w:jc w:val="both"/>
              <w:rPr>
                <w:rFonts w:ascii="Arial" w:hAnsi="Arial" w:cs="Arial"/>
              </w:rPr>
            </w:pPr>
            <w:r>
              <w:rPr>
                <w:rFonts w:ascii="Arial" w:hAnsi="Arial" w:cs="Arial"/>
              </w:rPr>
              <w:lastRenderedPageBreak/>
              <w:t>Digital cameras</w:t>
            </w:r>
          </w:p>
          <w:p w:rsidR="0095564D" w:rsidRDefault="0095564D" w:rsidP="0095564D">
            <w:pPr>
              <w:pStyle w:val="KeinLeerraum"/>
              <w:numPr>
                <w:ilvl w:val="0"/>
                <w:numId w:val="8"/>
              </w:numPr>
              <w:spacing w:line="360" w:lineRule="auto"/>
              <w:jc w:val="both"/>
              <w:rPr>
                <w:rFonts w:ascii="Arial" w:hAnsi="Arial" w:cs="Arial"/>
              </w:rPr>
            </w:pPr>
            <w:r>
              <w:rPr>
                <w:rFonts w:ascii="Arial" w:hAnsi="Arial" w:cs="Arial"/>
              </w:rPr>
              <w:t>Facsimile machines</w:t>
            </w:r>
          </w:p>
          <w:p w:rsidR="0095564D" w:rsidRDefault="0095564D" w:rsidP="0095564D">
            <w:pPr>
              <w:pStyle w:val="KeinLeerraum"/>
              <w:numPr>
                <w:ilvl w:val="0"/>
                <w:numId w:val="8"/>
              </w:numPr>
              <w:spacing w:line="360" w:lineRule="auto"/>
              <w:jc w:val="both"/>
              <w:rPr>
                <w:rFonts w:ascii="Arial" w:hAnsi="Arial" w:cs="Arial"/>
              </w:rPr>
            </w:pPr>
            <w:r>
              <w:rPr>
                <w:rFonts w:ascii="Arial" w:hAnsi="Arial" w:cs="Arial"/>
              </w:rPr>
              <w:t>Printers</w:t>
            </w:r>
          </w:p>
          <w:p w:rsidR="0095564D" w:rsidRDefault="0095564D" w:rsidP="0095564D">
            <w:pPr>
              <w:pStyle w:val="KeinLeerraum"/>
              <w:numPr>
                <w:ilvl w:val="0"/>
                <w:numId w:val="8"/>
              </w:numPr>
              <w:spacing w:line="360" w:lineRule="auto"/>
              <w:jc w:val="both"/>
              <w:rPr>
                <w:rFonts w:ascii="Arial" w:hAnsi="Arial" w:cs="Arial"/>
              </w:rPr>
            </w:pPr>
            <w:r>
              <w:rPr>
                <w:rFonts w:ascii="Arial" w:hAnsi="Arial" w:cs="Arial"/>
              </w:rPr>
              <w:t>Scanners</w:t>
            </w:r>
          </w:p>
          <w:p w:rsidR="0095564D" w:rsidRDefault="0095564D" w:rsidP="0095564D">
            <w:pPr>
              <w:pStyle w:val="KeinLeerraum"/>
              <w:numPr>
                <w:ilvl w:val="0"/>
                <w:numId w:val="8"/>
              </w:numPr>
              <w:spacing w:line="360" w:lineRule="auto"/>
              <w:jc w:val="both"/>
              <w:rPr>
                <w:rFonts w:ascii="Arial" w:hAnsi="Arial" w:cs="Arial"/>
              </w:rPr>
            </w:pPr>
            <w:r>
              <w:rPr>
                <w:rFonts w:ascii="Arial" w:hAnsi="Arial" w:cs="Arial"/>
              </w:rPr>
              <w:t>ID card printers</w:t>
            </w:r>
          </w:p>
          <w:p w:rsidR="0095564D" w:rsidRDefault="0095564D" w:rsidP="0095564D">
            <w:pPr>
              <w:pStyle w:val="KeinLeerraum"/>
              <w:numPr>
                <w:ilvl w:val="0"/>
                <w:numId w:val="8"/>
              </w:numPr>
              <w:spacing w:line="360" w:lineRule="auto"/>
              <w:jc w:val="both"/>
              <w:rPr>
                <w:rFonts w:ascii="Arial" w:hAnsi="Arial" w:cs="Arial"/>
              </w:rPr>
            </w:pPr>
            <w:r>
              <w:rPr>
                <w:rFonts w:ascii="Arial" w:hAnsi="Arial" w:cs="Arial"/>
              </w:rPr>
              <w:t>Copiers</w:t>
            </w:r>
          </w:p>
          <w:p w:rsidR="0095564D" w:rsidRDefault="0095564D" w:rsidP="0095564D">
            <w:pPr>
              <w:pStyle w:val="KeinLeerraum"/>
              <w:numPr>
                <w:ilvl w:val="0"/>
                <w:numId w:val="8"/>
              </w:numPr>
              <w:spacing w:line="360" w:lineRule="auto"/>
              <w:jc w:val="both"/>
              <w:rPr>
                <w:rFonts w:ascii="Arial" w:hAnsi="Arial" w:cs="Arial"/>
              </w:rPr>
            </w:pPr>
            <w:r>
              <w:rPr>
                <w:rFonts w:ascii="Arial" w:hAnsi="Arial" w:cs="Arial"/>
              </w:rPr>
              <w:t>Compact disc duplicators</w:t>
            </w:r>
          </w:p>
          <w:p w:rsidR="0095564D" w:rsidRDefault="0095564D" w:rsidP="0095564D">
            <w:pPr>
              <w:pStyle w:val="KeinLeerraum"/>
              <w:numPr>
                <w:ilvl w:val="0"/>
                <w:numId w:val="8"/>
              </w:numPr>
              <w:spacing w:line="360" w:lineRule="auto"/>
              <w:jc w:val="both"/>
              <w:rPr>
                <w:rFonts w:ascii="Arial" w:hAnsi="Arial" w:cs="Arial"/>
              </w:rPr>
            </w:pPr>
            <w:r>
              <w:rPr>
                <w:rFonts w:ascii="Arial" w:hAnsi="Arial" w:cs="Arial"/>
              </w:rPr>
              <w:t>Smart cards/magnetic stripe cards</w:t>
            </w:r>
          </w:p>
          <w:p w:rsidR="0095564D" w:rsidRDefault="0095564D" w:rsidP="0095564D">
            <w:pPr>
              <w:pStyle w:val="KeinLeerraum"/>
              <w:numPr>
                <w:ilvl w:val="0"/>
                <w:numId w:val="8"/>
              </w:numPr>
              <w:spacing w:line="360" w:lineRule="auto"/>
              <w:jc w:val="both"/>
              <w:rPr>
                <w:rFonts w:ascii="Arial" w:hAnsi="Arial" w:cs="Arial"/>
              </w:rPr>
            </w:pPr>
            <w:r>
              <w:rPr>
                <w:rFonts w:ascii="Arial" w:hAnsi="Arial" w:cs="Arial"/>
              </w:rPr>
              <w:t>Security systems</w:t>
            </w:r>
          </w:p>
          <w:p w:rsidR="0095564D" w:rsidRDefault="0095564D" w:rsidP="0095564D">
            <w:pPr>
              <w:pStyle w:val="KeinLeerraum"/>
              <w:numPr>
                <w:ilvl w:val="0"/>
                <w:numId w:val="8"/>
              </w:numPr>
              <w:spacing w:line="360" w:lineRule="auto"/>
              <w:jc w:val="both"/>
              <w:rPr>
                <w:rFonts w:ascii="Arial" w:hAnsi="Arial" w:cs="Arial"/>
              </w:rPr>
            </w:pPr>
            <w:r>
              <w:rPr>
                <w:rFonts w:ascii="Arial" w:hAnsi="Arial" w:cs="Arial"/>
              </w:rPr>
              <w:t>Global positioning systems</w:t>
            </w:r>
          </w:p>
          <w:p w:rsidR="0095564D" w:rsidRDefault="0095564D" w:rsidP="0095564D">
            <w:pPr>
              <w:pStyle w:val="KeinLeerraum"/>
              <w:numPr>
                <w:ilvl w:val="0"/>
                <w:numId w:val="8"/>
              </w:numPr>
              <w:spacing w:line="360" w:lineRule="auto"/>
              <w:jc w:val="both"/>
              <w:rPr>
                <w:rFonts w:ascii="Arial" w:hAnsi="Arial" w:cs="Arial"/>
              </w:rPr>
            </w:pPr>
            <w:r>
              <w:rPr>
                <w:rFonts w:ascii="Arial" w:hAnsi="Arial" w:cs="Arial"/>
              </w:rPr>
              <w:t>Electronic gaming devices</w:t>
            </w:r>
          </w:p>
          <w:p w:rsidR="0095564D" w:rsidRDefault="0095564D" w:rsidP="0095564D">
            <w:pPr>
              <w:pStyle w:val="KeinLeerraum"/>
              <w:numPr>
                <w:ilvl w:val="0"/>
                <w:numId w:val="8"/>
              </w:numPr>
              <w:spacing w:line="360" w:lineRule="auto"/>
              <w:jc w:val="both"/>
              <w:rPr>
                <w:rFonts w:ascii="Arial" w:hAnsi="Arial" w:cs="Arial"/>
              </w:rPr>
            </w:pPr>
            <w:r>
              <w:rPr>
                <w:rFonts w:ascii="Arial" w:hAnsi="Arial" w:cs="Arial"/>
              </w:rPr>
              <w:t>Vehicle computer devices</w:t>
            </w:r>
          </w:p>
          <w:p w:rsidR="0095564D" w:rsidRDefault="0095564D" w:rsidP="0095564D">
            <w:pPr>
              <w:pStyle w:val="KeinLeerraum"/>
              <w:numPr>
                <w:ilvl w:val="0"/>
                <w:numId w:val="8"/>
              </w:numPr>
              <w:spacing w:line="360" w:lineRule="auto"/>
              <w:jc w:val="both"/>
              <w:rPr>
                <w:rFonts w:ascii="Arial" w:hAnsi="Arial" w:cs="Arial"/>
              </w:rPr>
            </w:pPr>
            <w:r>
              <w:rPr>
                <w:rFonts w:ascii="Arial" w:hAnsi="Arial" w:cs="Arial"/>
              </w:rPr>
              <w:t>Storage media</w:t>
            </w:r>
          </w:p>
          <w:p w:rsidR="0095564D" w:rsidRDefault="0095564D" w:rsidP="0095564D">
            <w:pPr>
              <w:pStyle w:val="KeinLeerraum"/>
              <w:rPr>
                <w:rFonts w:ascii="Arial" w:hAnsi="Arial" w:cs="Arial"/>
              </w:rPr>
            </w:pPr>
          </w:p>
          <w:p w:rsidR="0095564D" w:rsidRDefault="0095564D" w:rsidP="0095564D">
            <w:pPr>
              <w:pStyle w:val="KeinLeerraum"/>
              <w:rPr>
                <w:rFonts w:ascii="Arial" w:hAnsi="Arial" w:cs="Arial"/>
                <w:b/>
              </w:rPr>
            </w:pPr>
            <w:r w:rsidRPr="001F015C">
              <w:rPr>
                <w:rFonts w:ascii="Arial" w:hAnsi="Arial" w:cs="Arial"/>
                <w:b/>
              </w:rPr>
              <w:t xml:space="preserve">IV. </w:t>
            </w:r>
            <w:r>
              <w:rPr>
                <w:rFonts w:ascii="Arial" w:hAnsi="Arial" w:cs="Arial"/>
                <w:b/>
              </w:rPr>
              <w:t xml:space="preserve">Which points should be considered when planning for the evidence gathering process? </w:t>
            </w:r>
          </w:p>
          <w:p w:rsidR="0095564D" w:rsidRPr="00145888" w:rsidRDefault="0095564D" w:rsidP="0095564D">
            <w:pPr>
              <w:pStyle w:val="KeinLeerraum"/>
              <w:spacing w:line="360" w:lineRule="auto"/>
              <w:jc w:val="both"/>
              <w:rPr>
                <w:rFonts w:ascii="Arial" w:hAnsi="Arial" w:cs="Arial"/>
              </w:rPr>
            </w:pPr>
            <w:r w:rsidRPr="00145888">
              <w:rPr>
                <w:rFonts w:ascii="Arial" w:hAnsi="Arial" w:cs="Arial"/>
              </w:rPr>
              <w:t>One of the</w:t>
            </w:r>
            <w:r>
              <w:rPr>
                <w:rFonts w:ascii="Arial" w:hAnsi="Arial" w:cs="Arial"/>
              </w:rPr>
              <w:t xml:space="preserve"> points that should be considered is the kind of evidence. The handling of evidence depends on the medium, e. g. physical or paper documents vs. storage media. Especially for electronic documents it could be possible that the investigator needs help from a specialist to analyze them and he must be sure that the electronic evidences are available, e. g. data are not deleted, and backups are accessible and so on. </w:t>
            </w:r>
            <w:bookmarkStart w:id="0" w:name="_GoBack"/>
            <w:bookmarkEnd w:id="0"/>
            <w:r>
              <w:rPr>
                <w:rFonts w:ascii="Arial" w:hAnsi="Arial" w:cs="Arial"/>
              </w:rPr>
              <w:t xml:space="preserve">The investigator should also consider that the documents or witnesses are on different location or not in the company anymore. Therefore the investigator should get an overview of the organization and how the lines of communication are working. </w:t>
            </w:r>
          </w:p>
          <w:p w:rsidR="0095564D" w:rsidRDefault="0095564D" w:rsidP="0095564D">
            <w:pPr>
              <w:pStyle w:val="KeinLeerraum"/>
              <w:rPr>
                <w:rFonts w:ascii="Arial" w:hAnsi="Arial" w:cs="Arial"/>
              </w:rPr>
            </w:pPr>
          </w:p>
          <w:p w:rsidR="0095564D" w:rsidRPr="003311BF" w:rsidRDefault="0095564D" w:rsidP="0095564D">
            <w:pPr>
              <w:pStyle w:val="KeinLeerraum"/>
              <w:rPr>
                <w:rFonts w:ascii="Arial" w:hAnsi="Arial" w:cs="Arial"/>
                <w:b/>
              </w:rPr>
            </w:pPr>
            <w:r w:rsidRPr="003311BF">
              <w:rPr>
                <w:rFonts w:ascii="Arial" w:hAnsi="Arial" w:cs="Arial"/>
                <w:b/>
              </w:rPr>
              <w:t xml:space="preserve">V. </w:t>
            </w:r>
            <w:r>
              <w:rPr>
                <w:rFonts w:ascii="Arial" w:hAnsi="Arial" w:cs="Arial"/>
                <w:b/>
              </w:rPr>
              <w:t>What are the “working papers”? Which type of information do they contain?</w:t>
            </w:r>
          </w:p>
          <w:p w:rsidR="0095564D" w:rsidRDefault="0095564D" w:rsidP="0095564D">
            <w:pPr>
              <w:pStyle w:val="KeinLeerraum"/>
              <w:spacing w:line="360" w:lineRule="auto"/>
              <w:jc w:val="both"/>
              <w:rPr>
                <w:rFonts w:ascii="Arial" w:hAnsi="Arial" w:cs="Arial"/>
              </w:rPr>
            </w:pPr>
            <w:r>
              <w:rPr>
                <w:rFonts w:ascii="Arial" w:hAnsi="Arial" w:cs="Arial"/>
              </w:rPr>
              <w:t>The term working papers mean the summarization, analysis and evaluation of the gathered evidences from an investigation. These documents are often used as submission to the court or other involved stakeholders. Working papers could contain the following type of information:</w:t>
            </w:r>
          </w:p>
          <w:p w:rsidR="0095564D" w:rsidRDefault="0095564D" w:rsidP="0095564D">
            <w:pPr>
              <w:pStyle w:val="KeinLeerraum"/>
              <w:numPr>
                <w:ilvl w:val="0"/>
                <w:numId w:val="8"/>
              </w:numPr>
              <w:spacing w:line="360" w:lineRule="auto"/>
              <w:jc w:val="both"/>
              <w:rPr>
                <w:rFonts w:ascii="Arial" w:hAnsi="Arial" w:cs="Arial"/>
              </w:rPr>
            </w:pPr>
            <w:r>
              <w:rPr>
                <w:rFonts w:ascii="Arial" w:hAnsi="Arial" w:cs="Arial"/>
              </w:rPr>
              <w:t>Accounting records and other documents. That means all relevant financial information in an organization.</w:t>
            </w:r>
          </w:p>
          <w:p w:rsidR="0095564D" w:rsidRDefault="0095564D" w:rsidP="0095564D">
            <w:pPr>
              <w:pStyle w:val="KeinLeerraum"/>
              <w:numPr>
                <w:ilvl w:val="0"/>
                <w:numId w:val="8"/>
              </w:numPr>
              <w:spacing w:line="360" w:lineRule="auto"/>
              <w:jc w:val="both"/>
              <w:rPr>
                <w:rFonts w:ascii="Arial" w:hAnsi="Arial" w:cs="Arial"/>
              </w:rPr>
            </w:pPr>
            <w:r>
              <w:rPr>
                <w:rFonts w:ascii="Arial" w:hAnsi="Arial" w:cs="Arial"/>
              </w:rPr>
              <w:t>Public record searches. That means all relevant public accessible information for an investigator like Facebook profiles.</w:t>
            </w:r>
          </w:p>
          <w:p w:rsidR="0095564D" w:rsidRDefault="0095564D" w:rsidP="0095564D">
            <w:pPr>
              <w:pStyle w:val="KeinLeerraum"/>
              <w:numPr>
                <w:ilvl w:val="0"/>
                <w:numId w:val="8"/>
              </w:numPr>
              <w:spacing w:line="360" w:lineRule="auto"/>
              <w:jc w:val="both"/>
              <w:rPr>
                <w:rFonts w:ascii="Arial" w:hAnsi="Arial" w:cs="Arial"/>
              </w:rPr>
            </w:pPr>
            <w:r>
              <w:rPr>
                <w:rFonts w:ascii="Arial" w:hAnsi="Arial" w:cs="Arial"/>
              </w:rPr>
              <w:t>Electronic computer files like E-Mails or computer files.</w:t>
            </w:r>
          </w:p>
          <w:p w:rsidR="0095564D" w:rsidRDefault="0095564D" w:rsidP="0095564D">
            <w:pPr>
              <w:pStyle w:val="KeinLeerraum"/>
              <w:numPr>
                <w:ilvl w:val="0"/>
                <w:numId w:val="8"/>
              </w:numPr>
              <w:spacing w:line="360" w:lineRule="auto"/>
              <w:jc w:val="both"/>
              <w:rPr>
                <w:rFonts w:ascii="Arial" w:hAnsi="Arial" w:cs="Arial"/>
              </w:rPr>
            </w:pPr>
            <w:r>
              <w:rPr>
                <w:rFonts w:ascii="Arial" w:hAnsi="Arial" w:cs="Arial"/>
              </w:rPr>
              <w:t>Photographs or digital photos</w:t>
            </w:r>
          </w:p>
          <w:p w:rsidR="0095564D" w:rsidRDefault="0095564D" w:rsidP="0095564D">
            <w:pPr>
              <w:pStyle w:val="KeinLeerraum"/>
              <w:numPr>
                <w:ilvl w:val="0"/>
                <w:numId w:val="8"/>
              </w:numPr>
              <w:spacing w:line="360" w:lineRule="auto"/>
              <w:jc w:val="both"/>
              <w:rPr>
                <w:rFonts w:ascii="Arial" w:hAnsi="Arial" w:cs="Arial"/>
              </w:rPr>
            </w:pPr>
            <w:r>
              <w:rPr>
                <w:rFonts w:ascii="Arial" w:hAnsi="Arial" w:cs="Arial"/>
              </w:rPr>
              <w:t>Documentation specifying chain of custody</w:t>
            </w:r>
          </w:p>
          <w:p w:rsidR="0095564D" w:rsidRDefault="0095564D" w:rsidP="0095564D">
            <w:pPr>
              <w:pStyle w:val="KeinLeerraum"/>
              <w:numPr>
                <w:ilvl w:val="0"/>
                <w:numId w:val="8"/>
              </w:numPr>
              <w:spacing w:line="360" w:lineRule="auto"/>
              <w:jc w:val="both"/>
              <w:rPr>
                <w:rFonts w:ascii="Arial" w:hAnsi="Arial" w:cs="Arial"/>
              </w:rPr>
            </w:pPr>
            <w:r>
              <w:rPr>
                <w:rFonts w:ascii="Arial" w:hAnsi="Arial" w:cs="Arial"/>
              </w:rPr>
              <w:t>Interview notes and audio recordings</w:t>
            </w:r>
          </w:p>
          <w:p w:rsidR="0095564D" w:rsidRDefault="0095564D" w:rsidP="0095564D">
            <w:pPr>
              <w:pStyle w:val="KeinLeerraum"/>
              <w:numPr>
                <w:ilvl w:val="0"/>
                <w:numId w:val="8"/>
              </w:numPr>
              <w:spacing w:line="360" w:lineRule="auto"/>
              <w:jc w:val="both"/>
              <w:rPr>
                <w:rFonts w:ascii="Arial" w:hAnsi="Arial" w:cs="Arial"/>
              </w:rPr>
            </w:pPr>
            <w:r>
              <w:rPr>
                <w:rFonts w:ascii="Arial" w:hAnsi="Arial" w:cs="Arial"/>
              </w:rPr>
              <w:lastRenderedPageBreak/>
              <w:t>Third-party information from interested third parties like counsel, bank and/or external auditors</w:t>
            </w:r>
          </w:p>
          <w:p w:rsidR="0095564D" w:rsidRDefault="0095564D" w:rsidP="0095564D">
            <w:pPr>
              <w:pStyle w:val="KeinLeerraum"/>
              <w:numPr>
                <w:ilvl w:val="0"/>
                <w:numId w:val="8"/>
              </w:numPr>
              <w:spacing w:line="360" w:lineRule="auto"/>
              <w:jc w:val="both"/>
              <w:rPr>
                <w:rFonts w:ascii="Arial" w:hAnsi="Arial" w:cs="Arial"/>
              </w:rPr>
            </w:pPr>
            <w:r>
              <w:rPr>
                <w:rFonts w:ascii="Arial" w:hAnsi="Arial" w:cs="Arial"/>
              </w:rPr>
              <w:t>Court pleadings and deposition transcripts.</w:t>
            </w:r>
          </w:p>
          <w:p w:rsidR="0095564D" w:rsidRDefault="0095564D" w:rsidP="0095564D">
            <w:pPr>
              <w:pStyle w:val="KeinLeerraum"/>
              <w:rPr>
                <w:rFonts w:ascii="Arial" w:hAnsi="Arial" w:cs="Arial"/>
              </w:rPr>
            </w:pPr>
          </w:p>
          <w:p w:rsidR="0095564D" w:rsidRDefault="0095564D" w:rsidP="0095564D">
            <w:pPr>
              <w:pStyle w:val="KeinLeerraum"/>
              <w:rPr>
                <w:rFonts w:ascii="Arial" w:hAnsi="Arial" w:cs="Arial"/>
                <w:b/>
              </w:rPr>
            </w:pPr>
            <w:r w:rsidRPr="003311BF">
              <w:rPr>
                <w:rFonts w:ascii="Arial" w:hAnsi="Arial" w:cs="Arial"/>
                <w:b/>
              </w:rPr>
              <w:t xml:space="preserve">VI. </w:t>
            </w:r>
            <w:r>
              <w:rPr>
                <w:rFonts w:ascii="Arial" w:hAnsi="Arial" w:cs="Arial"/>
                <w:b/>
              </w:rPr>
              <w:t>Outline the main steps involved in the evidence gathering process.</w:t>
            </w:r>
          </w:p>
          <w:p w:rsidR="0095564D" w:rsidRDefault="0095564D" w:rsidP="0095564D">
            <w:pPr>
              <w:pStyle w:val="KeinLeerraum"/>
              <w:spacing w:line="360" w:lineRule="auto"/>
              <w:jc w:val="both"/>
              <w:rPr>
                <w:rFonts w:ascii="Arial" w:hAnsi="Arial" w:cs="Arial"/>
              </w:rPr>
            </w:pPr>
            <w:r>
              <w:rPr>
                <w:rFonts w:ascii="Arial" w:hAnsi="Arial" w:cs="Arial"/>
              </w:rPr>
              <w:t xml:space="preserve">The first step in the evidence gathering process is to define the scope or focus of an investigation and to get any background information of the suspect or victim. The next step for an investigator is to know the different kind of evidence, e. g. electronic documents or media, and physical or paper documents. Also important is to know the involved people and how they could bring the investigation forward. The last point is to preserve and document the gathered evidence properly. That is important because the evidence must be official presented, e. g. to the court. </w:t>
            </w:r>
          </w:p>
          <w:p w:rsidR="0095564D" w:rsidRDefault="0095564D" w:rsidP="0095564D">
            <w:pPr>
              <w:pStyle w:val="KeinLeerraum"/>
              <w:spacing w:line="360" w:lineRule="auto"/>
              <w:jc w:val="both"/>
              <w:rPr>
                <w:rFonts w:ascii="Arial" w:hAnsi="Arial" w:cs="Arial"/>
              </w:rPr>
            </w:pPr>
          </w:p>
          <w:p w:rsidR="0095564D" w:rsidRDefault="0095564D" w:rsidP="0095564D">
            <w:pPr>
              <w:pStyle w:val="KeinLeerraum"/>
              <w:rPr>
                <w:rFonts w:ascii="Arial" w:hAnsi="Arial" w:cs="Arial"/>
                <w:b/>
              </w:rPr>
            </w:pPr>
            <w:r w:rsidRPr="00655DF2">
              <w:rPr>
                <w:rFonts w:ascii="Arial" w:hAnsi="Arial" w:cs="Arial"/>
                <w:b/>
              </w:rPr>
              <w:t>VII. Which types of documents are collected in evidence gathering process and what could be the possible sources for these?</w:t>
            </w:r>
          </w:p>
          <w:p w:rsidR="0095564D" w:rsidRDefault="0095564D" w:rsidP="0095564D">
            <w:pPr>
              <w:pStyle w:val="KeinLeerraum"/>
              <w:spacing w:line="360" w:lineRule="auto"/>
              <w:jc w:val="both"/>
              <w:rPr>
                <w:rFonts w:ascii="Arial" w:hAnsi="Arial" w:cs="Arial"/>
              </w:rPr>
            </w:pPr>
            <w:r>
              <w:rPr>
                <w:rFonts w:ascii="Arial" w:hAnsi="Arial" w:cs="Arial"/>
              </w:rPr>
              <w:t>The following types of documents are possible in evidence gathering process:</w:t>
            </w:r>
          </w:p>
          <w:p w:rsidR="0095564D" w:rsidRDefault="0095564D" w:rsidP="0095564D">
            <w:pPr>
              <w:pStyle w:val="KeinLeerraum"/>
              <w:numPr>
                <w:ilvl w:val="0"/>
                <w:numId w:val="10"/>
              </w:numPr>
              <w:spacing w:line="360" w:lineRule="auto"/>
              <w:jc w:val="both"/>
              <w:rPr>
                <w:rFonts w:ascii="Arial" w:hAnsi="Arial" w:cs="Arial"/>
              </w:rPr>
            </w:pPr>
            <w:r>
              <w:rPr>
                <w:rFonts w:ascii="Arial" w:hAnsi="Arial" w:cs="Arial"/>
              </w:rPr>
              <w:t>Signed statements: These evidences could come from witnesses.</w:t>
            </w:r>
          </w:p>
          <w:p w:rsidR="0095564D" w:rsidRDefault="0095564D" w:rsidP="0095564D">
            <w:pPr>
              <w:pStyle w:val="KeinLeerraum"/>
              <w:numPr>
                <w:ilvl w:val="0"/>
                <w:numId w:val="8"/>
              </w:numPr>
              <w:spacing w:line="360" w:lineRule="auto"/>
              <w:jc w:val="both"/>
              <w:rPr>
                <w:rFonts w:ascii="Arial" w:hAnsi="Arial" w:cs="Arial"/>
              </w:rPr>
            </w:pPr>
            <w:r>
              <w:rPr>
                <w:rFonts w:ascii="Arial" w:hAnsi="Arial" w:cs="Arial"/>
              </w:rPr>
              <w:t>Transactional paperwork: Every organization works in a different manner. Therefore, it is important for an investigator to understand the work flows of an organization, e. g. documents outside the standard reporting and figures.</w:t>
            </w:r>
          </w:p>
          <w:p w:rsidR="0095564D" w:rsidRDefault="0095564D" w:rsidP="0095564D">
            <w:pPr>
              <w:pStyle w:val="KeinLeerraum"/>
              <w:numPr>
                <w:ilvl w:val="0"/>
                <w:numId w:val="8"/>
              </w:numPr>
              <w:spacing w:line="360" w:lineRule="auto"/>
              <w:jc w:val="both"/>
              <w:rPr>
                <w:rFonts w:ascii="Arial" w:hAnsi="Arial" w:cs="Arial"/>
              </w:rPr>
            </w:pPr>
            <w:r>
              <w:rPr>
                <w:rFonts w:ascii="Arial" w:hAnsi="Arial" w:cs="Arial"/>
              </w:rPr>
              <w:t>Intranet sources: Normally the intranet is a source of relevant information, e. g. he could figure out how an organization communicates with some stakeholders and especially in chats or blogs an investigator could figure out the mood of an organization</w:t>
            </w:r>
          </w:p>
          <w:p w:rsidR="0095564D" w:rsidRDefault="0095564D" w:rsidP="0095564D">
            <w:pPr>
              <w:pStyle w:val="KeinLeerraum"/>
              <w:numPr>
                <w:ilvl w:val="0"/>
                <w:numId w:val="9"/>
              </w:numPr>
              <w:spacing w:line="360" w:lineRule="auto"/>
              <w:jc w:val="both"/>
              <w:rPr>
                <w:rFonts w:ascii="Arial" w:hAnsi="Arial" w:cs="Arial"/>
              </w:rPr>
            </w:pPr>
            <w:r>
              <w:rPr>
                <w:rFonts w:ascii="Arial" w:hAnsi="Arial" w:cs="Arial"/>
              </w:rPr>
              <w:t>E-Mails: In modern communication a lot of information are send via E-Mail. Securing of data from E-Mail accounts is important to gather evidences.</w:t>
            </w:r>
          </w:p>
          <w:p w:rsidR="0095564D" w:rsidRDefault="0095564D" w:rsidP="0095564D">
            <w:pPr>
              <w:pStyle w:val="KeinLeerraum"/>
              <w:spacing w:line="360" w:lineRule="auto"/>
              <w:jc w:val="both"/>
              <w:rPr>
                <w:rFonts w:ascii="Arial" w:hAnsi="Arial" w:cs="Arial"/>
              </w:rPr>
            </w:pPr>
          </w:p>
          <w:p w:rsidR="0095564D" w:rsidRDefault="0095564D" w:rsidP="0095564D">
            <w:pPr>
              <w:pStyle w:val="KeinLeerraum"/>
              <w:rPr>
                <w:rFonts w:ascii="Arial" w:hAnsi="Arial" w:cs="Arial"/>
                <w:b/>
              </w:rPr>
            </w:pPr>
            <w:r w:rsidRPr="001F6740">
              <w:rPr>
                <w:rFonts w:ascii="Arial" w:hAnsi="Arial" w:cs="Arial"/>
                <w:b/>
              </w:rPr>
              <w:t xml:space="preserve">2. </w:t>
            </w:r>
            <w:r>
              <w:rPr>
                <w:rFonts w:ascii="Arial" w:hAnsi="Arial" w:cs="Arial"/>
                <w:b/>
              </w:rPr>
              <w:t xml:space="preserve">Evidence is required to support any investigation of financial crime. Discuss various types of evidence used in financial crime investigations. </w:t>
            </w:r>
          </w:p>
          <w:p w:rsidR="0095564D" w:rsidRDefault="0095564D" w:rsidP="0095564D">
            <w:pPr>
              <w:pStyle w:val="KeinLeerraum"/>
              <w:spacing w:line="360" w:lineRule="auto"/>
              <w:jc w:val="both"/>
              <w:rPr>
                <w:rFonts w:ascii="Arial" w:hAnsi="Arial" w:cs="Arial"/>
              </w:rPr>
            </w:pPr>
            <w:r>
              <w:rPr>
                <w:rFonts w:ascii="Arial" w:hAnsi="Arial" w:cs="Arial"/>
              </w:rPr>
              <w:t xml:space="preserve">There are various types of evidence. The easiest evidence is the direct; e. g. the perpetrator makes a confession or an eyewitness makes a statement. Nevertheless direct evidence must be checked carefully; e. g. a confession about financial fraud could be made by a family member, by a competitor or an eyewitness gives information by hearsay. </w:t>
            </w:r>
          </w:p>
          <w:p w:rsidR="0095564D" w:rsidRDefault="0095564D" w:rsidP="0095564D">
            <w:pPr>
              <w:pStyle w:val="KeinLeerraum"/>
              <w:spacing w:line="360" w:lineRule="auto"/>
              <w:jc w:val="both"/>
              <w:rPr>
                <w:rFonts w:ascii="Arial" w:hAnsi="Arial" w:cs="Arial"/>
              </w:rPr>
            </w:pPr>
            <w:r>
              <w:rPr>
                <w:rFonts w:ascii="Arial" w:hAnsi="Arial" w:cs="Arial"/>
              </w:rPr>
              <w:t xml:space="preserve">A next type of evidence is the circumstantial evidence. In this case the financial investigator combines a lot of evidence and he comes to a conclusion. A focus of this kind of evidence is to get knowledge about the motivation of a suspect. </w:t>
            </w:r>
          </w:p>
          <w:p w:rsidR="0095564D" w:rsidRDefault="0095564D" w:rsidP="0095564D">
            <w:pPr>
              <w:pStyle w:val="KeinLeerraum"/>
              <w:spacing w:line="360" w:lineRule="auto"/>
              <w:jc w:val="both"/>
              <w:rPr>
                <w:rFonts w:ascii="Arial" w:hAnsi="Arial" w:cs="Arial"/>
              </w:rPr>
            </w:pPr>
            <w:r>
              <w:rPr>
                <w:rFonts w:ascii="Arial" w:hAnsi="Arial" w:cs="Arial"/>
              </w:rPr>
              <w:t xml:space="preserve">Those two kinds of evidence can be categorized in oral (e. g. eyewitness, confession), documentary (e. g. contracts, statements everything written) and real (e. g. tangible objects </w:t>
            </w:r>
            <w:r>
              <w:rPr>
                <w:rFonts w:ascii="Arial" w:hAnsi="Arial" w:cs="Arial"/>
              </w:rPr>
              <w:lastRenderedPageBreak/>
              <w:t xml:space="preserve">or property) evidence.   </w:t>
            </w:r>
          </w:p>
          <w:p w:rsidR="0095564D" w:rsidRPr="00FF0F76" w:rsidRDefault="0095564D" w:rsidP="0095564D">
            <w:pPr>
              <w:pStyle w:val="KeinLeerraum"/>
              <w:spacing w:line="360" w:lineRule="auto"/>
              <w:jc w:val="both"/>
              <w:rPr>
                <w:rFonts w:ascii="Arial" w:hAnsi="Arial" w:cs="Arial"/>
              </w:rPr>
            </w:pPr>
            <w:r>
              <w:rPr>
                <w:rFonts w:ascii="Arial" w:hAnsi="Arial" w:cs="Arial"/>
              </w:rPr>
              <w:t>Important for the success of an investigation is that during the investigation the evidence must be checked for relevancy, materiality, competency and hearsay. Relevancy means that the evidence must be in connection with the case. The financial investigator must weigh the relevance but he must be careful in his decision. In case of doubt the court should decide if the evidence is relevant or not. The same also applies for materiality. The evidence should also be competency that means a proper documentation and a legal manner. Incompetent could be hearsay. During a financial investigation hearsay could be only a first impression because it is not the personal knowledge of a witness. This statements and evidence must be checked and supported by e. g. written evidence or eyewitness reports</w:t>
            </w:r>
          </w:p>
          <w:p w:rsidR="0095564D" w:rsidRDefault="0095564D" w:rsidP="0095564D">
            <w:pPr>
              <w:pStyle w:val="KeinLeerraum"/>
              <w:rPr>
                <w:rFonts w:ascii="Arial" w:hAnsi="Arial" w:cs="Arial"/>
              </w:rPr>
            </w:pPr>
          </w:p>
          <w:p w:rsidR="0095564D" w:rsidRDefault="0095564D" w:rsidP="0095564D">
            <w:pPr>
              <w:pStyle w:val="KeinLeerraum"/>
              <w:rPr>
                <w:rFonts w:ascii="Arial" w:hAnsi="Arial" w:cs="Arial"/>
                <w:b/>
              </w:rPr>
            </w:pPr>
            <w:r w:rsidRPr="001F6740">
              <w:rPr>
                <w:rFonts w:ascii="Arial" w:hAnsi="Arial" w:cs="Arial"/>
                <w:b/>
              </w:rPr>
              <w:t xml:space="preserve">3. </w:t>
            </w:r>
            <w:r>
              <w:rPr>
                <w:rFonts w:ascii="Arial" w:hAnsi="Arial" w:cs="Arial"/>
                <w:b/>
              </w:rPr>
              <w:t>“Financial crime investigations generally result in higher volumes of evidence and more complicated theories of evidence than non-financial crime.” Discuss.</w:t>
            </w:r>
          </w:p>
          <w:p w:rsidR="0095564D" w:rsidRDefault="0095564D" w:rsidP="0095564D">
            <w:pPr>
              <w:pStyle w:val="KeinLeerraum"/>
              <w:spacing w:line="360" w:lineRule="auto"/>
              <w:jc w:val="both"/>
              <w:rPr>
                <w:rFonts w:ascii="Arial" w:hAnsi="Arial" w:cs="Arial"/>
              </w:rPr>
            </w:pPr>
            <w:r>
              <w:rPr>
                <w:rFonts w:ascii="Arial" w:hAnsi="Arial" w:cs="Arial"/>
              </w:rPr>
              <w:t xml:space="preserve">In general financial crime investigations have a higher volume of evidence and are much more complex than other investigations. That has several reasons; the first is that every case is different from another. At the beginning of an investigation it is not possible to have an overview of the whole case. During an investigation a lot of changes and developments are possible, e. g. new information, new suspects and so on. So the plan and the target could be changed. In comparison to other crime investigations in financial crime they have normally a complex constellation of acting persons, companies and or institutions. So it is necessary for the investigator to know facts about the business model, the processes, the organization and the external and internal environment of a company to bring the financial crime in the right context. </w:t>
            </w:r>
          </w:p>
          <w:p w:rsidR="0095564D" w:rsidRDefault="0095564D" w:rsidP="0095564D">
            <w:pPr>
              <w:pStyle w:val="KeinLeerraum"/>
              <w:spacing w:line="360" w:lineRule="auto"/>
              <w:jc w:val="both"/>
              <w:rPr>
                <w:rFonts w:ascii="Arial" w:hAnsi="Arial" w:cs="Arial"/>
              </w:rPr>
            </w:pPr>
            <w:r>
              <w:rPr>
                <w:rFonts w:ascii="Arial" w:hAnsi="Arial" w:cs="Arial"/>
              </w:rPr>
              <w:t xml:space="preserve">Another point which makes the financial crime investigation more complex is the high volume of possible evidences; e. g. in a booking system from a company the investigator has the option to analyze the whole bookings for anomalies. So it is not easy to set focus on the main important points. Another option to gather evidences are interviews, analyzing of databases, trash collection and surveillance. In non-financial crime, e. g. crime of passion it exists only a small group of suspects, small group of witnesses, some traces (e. g. murder weapon), an easier motive for the crime and a badly thought through. That makes it easier than financial crime. </w:t>
            </w:r>
          </w:p>
          <w:p w:rsidR="00CC2FB3" w:rsidRDefault="00CC2FB3" w:rsidP="00FE2144">
            <w:pPr>
              <w:pStyle w:val="KeinLeerraum"/>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95564D" w:rsidRDefault="0095564D" w:rsidP="00A851DA">
      <w:pPr>
        <w:autoSpaceDE w:val="0"/>
        <w:autoSpaceDN w:val="0"/>
        <w:adjustRightInd w:val="0"/>
        <w:spacing w:after="0" w:line="240" w:lineRule="auto"/>
        <w:rPr>
          <w:rFonts w:cs="CalvertMT-Bold"/>
          <w:b/>
          <w:bCs/>
          <w:color w:val="002060"/>
          <w:sz w:val="28"/>
          <w:lang w:val="en-US"/>
        </w:rPr>
      </w:pPr>
    </w:p>
    <w:p w:rsidR="0095564D" w:rsidRDefault="0095564D" w:rsidP="00A851DA">
      <w:pPr>
        <w:autoSpaceDE w:val="0"/>
        <w:autoSpaceDN w:val="0"/>
        <w:adjustRightInd w:val="0"/>
        <w:spacing w:after="0" w:line="240" w:lineRule="auto"/>
        <w:rPr>
          <w:rFonts w:cs="CalvertMT-Bold"/>
          <w:b/>
          <w:bCs/>
          <w:color w:val="002060"/>
          <w:sz w:val="28"/>
          <w:lang w:val="en-US"/>
        </w:rPr>
      </w:pPr>
    </w:p>
    <w:p w:rsidR="0095564D" w:rsidRDefault="0095564D" w:rsidP="00A851DA">
      <w:pPr>
        <w:autoSpaceDE w:val="0"/>
        <w:autoSpaceDN w:val="0"/>
        <w:adjustRightInd w:val="0"/>
        <w:spacing w:after="0" w:line="240" w:lineRule="auto"/>
        <w:rPr>
          <w:rFonts w:cs="CalvertMT-Bold"/>
          <w:b/>
          <w:bCs/>
          <w:color w:val="002060"/>
          <w:sz w:val="28"/>
          <w:lang w:val="en-US"/>
        </w:rPr>
      </w:pPr>
    </w:p>
    <w:p w:rsidR="0095564D" w:rsidRDefault="0095564D" w:rsidP="00A851DA">
      <w:pPr>
        <w:autoSpaceDE w:val="0"/>
        <w:autoSpaceDN w:val="0"/>
        <w:adjustRightInd w:val="0"/>
        <w:spacing w:after="0" w:line="240" w:lineRule="auto"/>
        <w:rPr>
          <w:rFonts w:cs="CalvertMT-Bold"/>
          <w:b/>
          <w:bCs/>
          <w:color w:val="002060"/>
          <w:sz w:val="28"/>
          <w:lang w:val="en-US"/>
        </w:rPr>
      </w:pPr>
    </w:p>
    <w:p w:rsidR="0095564D" w:rsidRPr="00B0415E" w:rsidRDefault="0095564D"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raster"/>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6C1B78" w:rsidRDefault="006C1B78" w:rsidP="00A851DA">
            <w:pPr>
              <w:rPr>
                <w:rFonts w:ascii="Arial" w:hAnsi="Arial" w:cs="Arial"/>
                <w:color w:val="000000"/>
              </w:rPr>
            </w:pPr>
            <w:r w:rsidRPr="006C1B78">
              <w:rPr>
                <w:rFonts w:ascii="Arial" w:hAnsi="Arial" w:cs="Arial"/>
                <w:color w:val="000000"/>
              </w:rPr>
              <w:t xml:space="preserve">Alexa </w:t>
            </w:r>
            <w:proofErr w:type="spellStart"/>
            <w:r w:rsidRPr="006C1B78">
              <w:rPr>
                <w:rFonts w:ascii="Arial" w:hAnsi="Arial" w:cs="Arial"/>
                <w:color w:val="000000"/>
              </w:rPr>
              <w:t>Ferrenberg</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6C1B78" w:rsidRDefault="0095564D" w:rsidP="00A851DA">
            <w:pPr>
              <w:rPr>
                <w:rFonts w:ascii="Arial" w:hAnsi="Arial" w:cs="Arial"/>
                <w:color w:val="000000"/>
              </w:rPr>
            </w:pPr>
            <w:r>
              <w:rPr>
                <w:rFonts w:ascii="Arial" w:hAnsi="Arial" w:cs="Arial"/>
                <w:color w:val="000000"/>
              </w:rPr>
              <w:t>28.07.2015</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raster"/>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FE2144">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234E" w:rsidRDefault="0021234E" w:rsidP="00CB4D0A">
      <w:pPr>
        <w:spacing w:after="0" w:line="240" w:lineRule="auto"/>
      </w:pPr>
      <w:r>
        <w:separator/>
      </w:r>
    </w:p>
  </w:endnote>
  <w:endnote w:type="continuationSeparator" w:id="0">
    <w:p w:rsidR="0021234E" w:rsidRDefault="0021234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234E" w:rsidRDefault="0021234E" w:rsidP="00CB4D0A">
      <w:pPr>
        <w:spacing w:after="0" w:line="240" w:lineRule="auto"/>
      </w:pPr>
      <w:r>
        <w:separator/>
      </w:r>
    </w:p>
  </w:footnote>
  <w:footnote w:type="continuationSeparator" w:id="0">
    <w:p w:rsidR="0021234E" w:rsidRDefault="0021234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2141D"/>
    <w:multiLevelType w:val="hybridMultilevel"/>
    <w:tmpl w:val="0CFA0E98"/>
    <w:lvl w:ilvl="0" w:tplc="35E0602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28C2B46"/>
    <w:multiLevelType w:val="hybridMultilevel"/>
    <w:tmpl w:val="89BA3B0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1E6A7F5D"/>
    <w:multiLevelType w:val="hybridMultilevel"/>
    <w:tmpl w:val="64C43A3C"/>
    <w:lvl w:ilvl="0" w:tplc="7F4025E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403D186E"/>
    <w:multiLevelType w:val="hybridMultilevel"/>
    <w:tmpl w:val="BDEC92B6"/>
    <w:lvl w:ilvl="0" w:tplc="7F4025E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47B475B5"/>
    <w:multiLevelType w:val="hybridMultilevel"/>
    <w:tmpl w:val="0884F3D8"/>
    <w:lvl w:ilvl="0" w:tplc="7F4025E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47B81CED"/>
    <w:multiLevelType w:val="hybridMultilevel"/>
    <w:tmpl w:val="060651C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E1023FC"/>
    <w:multiLevelType w:val="hybridMultilevel"/>
    <w:tmpl w:val="EAA8C57C"/>
    <w:lvl w:ilvl="0" w:tplc="9BC43A6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70972478"/>
    <w:multiLevelType w:val="hybridMultilevel"/>
    <w:tmpl w:val="DD68938C"/>
    <w:lvl w:ilvl="0" w:tplc="D968143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730731C0"/>
    <w:multiLevelType w:val="hybridMultilevel"/>
    <w:tmpl w:val="8E84D994"/>
    <w:lvl w:ilvl="0" w:tplc="7F4025E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1"/>
  </w:num>
  <w:num w:numId="5">
    <w:abstractNumId w:val="8"/>
  </w:num>
  <w:num w:numId="6">
    <w:abstractNumId w:val="7"/>
  </w:num>
  <w:num w:numId="7">
    <w:abstractNumId w:val="2"/>
  </w:num>
  <w:num w:numId="8">
    <w:abstractNumId w:val="4"/>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A553C"/>
    <w:rsid w:val="001F0481"/>
    <w:rsid w:val="0020451E"/>
    <w:rsid w:val="00206B9D"/>
    <w:rsid w:val="0021234E"/>
    <w:rsid w:val="0023259C"/>
    <w:rsid w:val="002B0BD7"/>
    <w:rsid w:val="002B573D"/>
    <w:rsid w:val="002C5CB2"/>
    <w:rsid w:val="002F779F"/>
    <w:rsid w:val="00303F81"/>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8515A"/>
    <w:rsid w:val="00585D65"/>
    <w:rsid w:val="00591365"/>
    <w:rsid w:val="005B31E4"/>
    <w:rsid w:val="006034F6"/>
    <w:rsid w:val="00607874"/>
    <w:rsid w:val="00607E77"/>
    <w:rsid w:val="00617BB3"/>
    <w:rsid w:val="00645CDD"/>
    <w:rsid w:val="006823A7"/>
    <w:rsid w:val="006C1B78"/>
    <w:rsid w:val="006F025A"/>
    <w:rsid w:val="0070347F"/>
    <w:rsid w:val="0070678E"/>
    <w:rsid w:val="00831C11"/>
    <w:rsid w:val="008A46BE"/>
    <w:rsid w:val="008A60B4"/>
    <w:rsid w:val="008B3C31"/>
    <w:rsid w:val="008B64FE"/>
    <w:rsid w:val="00935BF7"/>
    <w:rsid w:val="0095442C"/>
    <w:rsid w:val="0095564D"/>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15512"/>
    <w:rsid w:val="00E30679"/>
    <w:rsid w:val="00E4597D"/>
    <w:rsid w:val="00E54832"/>
    <w:rsid w:val="00E56A90"/>
    <w:rsid w:val="00E641CC"/>
    <w:rsid w:val="00EA30AB"/>
    <w:rsid w:val="00EB3925"/>
    <w:rsid w:val="00ED4914"/>
    <w:rsid w:val="00FC34ED"/>
    <w:rsid w:val="00FE214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einLeerraum">
    <w:name w:val="No Spacing"/>
    <w:uiPriority w:val="1"/>
    <w:qFormat/>
    <w:rsid w:val="00E15512"/>
    <w:pPr>
      <w:spacing w:after="0" w:line="240" w:lineRule="auto"/>
    </w:pPr>
  </w:style>
  <w:style w:type="paragraph" w:styleId="Funotentext">
    <w:name w:val="footnote text"/>
    <w:basedOn w:val="Standard"/>
    <w:link w:val="FunotentextZchn"/>
    <w:uiPriority w:val="99"/>
    <w:semiHidden/>
    <w:unhideWhenUsed/>
    <w:rsid w:val="00E1551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E15512"/>
    <w:rPr>
      <w:sz w:val="20"/>
      <w:szCs w:val="20"/>
      <w:lang w:val="de-DE"/>
    </w:rPr>
  </w:style>
  <w:style w:type="character" w:styleId="Funotenzeichen">
    <w:name w:val="footnote reference"/>
    <w:basedOn w:val="Absatz-Standardschriftart"/>
    <w:uiPriority w:val="99"/>
    <w:semiHidden/>
    <w:unhideWhenUsed/>
    <w:rsid w:val="00E1551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einLeerraum">
    <w:name w:val="No Spacing"/>
    <w:uiPriority w:val="1"/>
    <w:qFormat/>
    <w:rsid w:val="00E15512"/>
    <w:pPr>
      <w:spacing w:after="0" w:line="240" w:lineRule="auto"/>
    </w:pPr>
  </w:style>
  <w:style w:type="paragraph" w:styleId="Funotentext">
    <w:name w:val="footnote text"/>
    <w:basedOn w:val="Standard"/>
    <w:link w:val="FunotentextZchn"/>
    <w:uiPriority w:val="99"/>
    <w:semiHidden/>
    <w:unhideWhenUsed/>
    <w:rsid w:val="00E1551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E15512"/>
    <w:rPr>
      <w:sz w:val="20"/>
      <w:szCs w:val="20"/>
      <w:lang w:val="de-DE"/>
    </w:rPr>
  </w:style>
  <w:style w:type="character" w:styleId="Funotenzeichen">
    <w:name w:val="footnote reference"/>
    <w:basedOn w:val="Absatz-Standardschriftart"/>
    <w:uiPriority w:val="99"/>
    <w:semiHidden/>
    <w:unhideWhenUsed/>
    <w:rsid w:val="00E1551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C97793-54CD-4E82-B2EF-A979806A5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1222</Words>
  <Characters>7702</Characters>
  <Application>Microsoft Office Word</Application>
  <DocSecurity>0</DocSecurity>
  <Lines>64</Lines>
  <Paragraphs>17</Paragraphs>
  <ScaleCrop>false</ScaleCrop>
  <HeadingPairs>
    <vt:vector size="2" baseType="variant">
      <vt:variant>
        <vt:lpstr>Title</vt:lpstr>
      </vt:variant>
      <vt:variant>
        <vt:i4>1</vt:i4>
      </vt:variant>
    </vt:vector>
  </HeadingPairs>
  <TitlesOfParts>
    <vt:vector size="1" baseType="lpstr">
      <vt:lpstr/>
    </vt:vector>
  </TitlesOfParts>
  <Company>Bilfinger SE</Company>
  <LinksUpToDate>false</LinksUpToDate>
  <CharactersWithSpaces>8907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Ferrenberg, Alexa</cp:lastModifiedBy>
  <cp:revision>13</cp:revision>
  <dcterms:created xsi:type="dcterms:W3CDTF">2015-02-25T14:29:00Z</dcterms:created>
  <dcterms:modified xsi:type="dcterms:W3CDTF">2015-07-28T14:37:00Z</dcterms:modified>
</cp:coreProperties>
</file>