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77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SHAKEEL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58">
            <w:pPr>
              <w:pStyle w:val="Default"/>
              <w:rPr>
                <w:rFonts w:asciiTheme="minorHAnsi" w:hAnsiTheme="minorHAnsi"/>
              </w:rPr>
            </w:pPr>
            <w:r>
              <w:rPr>
                <w:rFonts w:asciiTheme="minorHAnsi" w:hAnsiTheme="minorHAnsi"/>
              </w:rPr>
              <w:t>1507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58">
            <w:pPr>
              <w:pStyle w:val="Default"/>
              <w:rPr>
                <w:rFonts w:asciiTheme="minorHAnsi" w:hAnsiTheme="minorHAnsi"/>
              </w:rPr>
            </w:pPr>
            <w:r>
              <w:rPr>
                <w:rFonts w:asciiTheme="minorHAnsi" w:hAnsiTheme="minorHAnsi"/>
              </w:rPr>
              <w:t>DIPLOMA IN 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1E86" w:rsidP="00587DBD">
            <w:r>
              <w:t>8 – RATIO ANALYSIS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w:t>
      </w:r>
      <w:bookmarkStart w:id="0" w:name="_GoBack"/>
      <w:bookmarkEnd w:id="0"/>
      <w:r w:rsidRPr="00443E6F">
        <w:rPr>
          <w:lang w:val="en-US"/>
        </w:rPr>
        <w:t xml:space="preserve">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71E86" w:rsidRDefault="00571E86" w:rsidP="00571E86">
            <w:pPr>
              <w:ind w:left="-720"/>
            </w:pPr>
          </w:p>
          <w:p w:rsidR="00571E86" w:rsidRPr="00B76B1F" w:rsidRDefault="00571E86" w:rsidP="00571E86">
            <w:pPr>
              <w:spacing w:line="360" w:lineRule="auto"/>
              <w:ind w:left="-720"/>
              <w:rPr>
                <w:rFonts w:ascii="Arial" w:hAnsi="Arial" w:cs="Arial"/>
                <w:sz w:val="24"/>
                <w:szCs w:val="24"/>
              </w:rPr>
            </w:pPr>
            <w:r w:rsidRPr="00B76B1F">
              <w:rPr>
                <w:rFonts w:asciiTheme="minorBidi" w:hAnsiTheme="minorBidi"/>
                <w:sz w:val="24"/>
                <w:szCs w:val="24"/>
              </w:rPr>
              <w:t xml:space="preserve">      </w:t>
            </w:r>
            <w:r w:rsidRPr="00B76B1F">
              <w:rPr>
                <w:rFonts w:ascii="Arial" w:hAnsi="Arial" w:cs="Arial"/>
                <w:sz w:val="24"/>
                <w:szCs w:val="24"/>
              </w:rPr>
              <w:t xml:space="preserve">                                                                                             Student Name: Shakeel Ahmed</w:t>
            </w:r>
          </w:p>
          <w:p w:rsidR="00571E86" w:rsidRPr="00B76B1F" w:rsidRDefault="00571E86" w:rsidP="00571E86">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Student ID# 1507, Assessment # 8</w:t>
            </w:r>
            <w:r w:rsidRPr="00B76B1F">
              <w:rPr>
                <w:rFonts w:ascii="Arial" w:hAnsi="Arial" w:cs="Arial"/>
                <w:sz w:val="24"/>
                <w:szCs w:val="24"/>
              </w:rPr>
              <w:t xml:space="preserve">, </w:t>
            </w:r>
          </w:p>
          <w:p w:rsidR="00571E86" w:rsidRDefault="00571E86" w:rsidP="00571E86">
            <w:pPr>
              <w:spacing w:line="360" w:lineRule="auto"/>
              <w:ind w:left="-720"/>
              <w:rPr>
                <w:rFonts w:ascii="Arial" w:hAnsi="Arial" w:cs="Arial"/>
                <w:sz w:val="24"/>
                <w:szCs w:val="24"/>
              </w:rPr>
            </w:pPr>
            <w:r w:rsidRPr="00B76B1F">
              <w:rPr>
                <w:rFonts w:ascii="Arial" w:hAnsi="Arial" w:cs="Arial"/>
                <w:sz w:val="24"/>
                <w:szCs w:val="24"/>
              </w:rPr>
              <w:t xml:space="preserve">                                                                                                                                    </w:t>
            </w:r>
            <w:r>
              <w:rPr>
                <w:rFonts w:ascii="Arial" w:hAnsi="Arial" w:cs="Arial"/>
                <w:sz w:val="24"/>
                <w:szCs w:val="24"/>
              </w:rPr>
              <w:t>Page No: 1</w:t>
            </w:r>
          </w:p>
          <w:p w:rsidR="00571E86" w:rsidRPr="007B17BE" w:rsidRDefault="00571E86" w:rsidP="00571E86">
            <w:pPr>
              <w:spacing w:line="360" w:lineRule="auto"/>
              <w:ind w:left="-720"/>
              <w:rPr>
                <w:rFonts w:ascii="Arial" w:hAnsi="Arial" w:cs="Arial"/>
              </w:rPr>
            </w:pPr>
            <w:r>
              <w:rPr>
                <w:rFonts w:ascii="Arial" w:hAnsi="Arial" w:cs="Arial"/>
                <w:sz w:val="24"/>
                <w:szCs w:val="24"/>
              </w:rPr>
              <w:t>Q</w:t>
            </w:r>
            <w:r w:rsidRPr="0054124E">
              <w:rPr>
                <w:rFonts w:ascii="Arial" w:hAnsi="Arial" w:cs="Arial"/>
                <w:sz w:val="24"/>
                <w:szCs w:val="24"/>
              </w:rPr>
              <w:t>:1)</w:t>
            </w:r>
            <w:r>
              <w:rPr>
                <w:rFonts w:ascii="Arial" w:hAnsi="Arial" w:cs="Arial"/>
                <w:sz w:val="24"/>
                <w:szCs w:val="24"/>
              </w:rPr>
              <w:t xml:space="preserve">  </w:t>
            </w:r>
            <w:r w:rsidRPr="007B17BE">
              <w:rPr>
                <w:rFonts w:ascii="Arial" w:hAnsi="Arial" w:cs="Arial"/>
              </w:rPr>
              <w:t>Financial ratio analysis is the process of calculating financial ratios, which are mathematical indicators calculated by comparing key financial information appearing in financial statements of a business, and analyzing those to find out reasons behind the business’s current financial position and its recent financial performance, and develop expectation about its future outlook.</w:t>
            </w:r>
          </w:p>
          <w:p w:rsidR="00571E86" w:rsidRPr="007B17BE" w:rsidRDefault="00571E86" w:rsidP="00571E86">
            <w:pPr>
              <w:spacing w:line="360" w:lineRule="auto"/>
              <w:ind w:left="-720"/>
              <w:rPr>
                <w:rFonts w:ascii="Arial" w:hAnsi="Arial" w:cs="Arial"/>
                <w:sz w:val="24"/>
                <w:szCs w:val="24"/>
              </w:rPr>
            </w:pPr>
            <w:r w:rsidRPr="007B17BE">
              <w:rPr>
                <w:rFonts w:ascii="Arial" w:hAnsi="Arial" w:cs="Arial"/>
                <w:sz w:val="24"/>
                <w:szCs w:val="24"/>
              </w:rPr>
              <w:t>For example, net profit margin is a financial ratio which compares a business’s net income with its net revenue to find out the dollars of profit the business earned per $100 of sales. Net profit margin ratio helps find out if a business is more profitable than its peers or for example if its profitability has increased over different periods.</w:t>
            </w:r>
          </w:p>
          <w:p w:rsidR="00571E86" w:rsidRPr="007B17BE" w:rsidRDefault="00571E86" w:rsidP="00571E86">
            <w:pPr>
              <w:spacing w:line="360" w:lineRule="auto"/>
              <w:ind w:left="-720"/>
              <w:rPr>
                <w:rFonts w:ascii="Arial" w:hAnsi="Arial" w:cs="Arial"/>
                <w:sz w:val="24"/>
                <w:szCs w:val="24"/>
              </w:rPr>
            </w:pPr>
            <w:r w:rsidRPr="007B17BE">
              <w:rPr>
                <w:rFonts w:ascii="Arial" w:hAnsi="Arial" w:cs="Arial"/>
                <w:sz w:val="24"/>
                <w:szCs w:val="24"/>
              </w:rPr>
              <w:t xml:space="preserve">Financial ratio analysis is very useful tool because it simplifies the process of financial comparison of two or more businesses. Direct comparison of financial statements is not efficient due to difference in the size of relevant businesses. Financial ratio analysis </w:t>
            </w:r>
            <w:r w:rsidRPr="007B17BE">
              <w:rPr>
                <w:rFonts w:ascii="Arial" w:hAnsi="Arial" w:cs="Arial"/>
                <w:sz w:val="24"/>
                <w:szCs w:val="24"/>
              </w:rPr>
              <w:lastRenderedPageBreak/>
              <w:t>makes the financial statements comparable both among different businesses and across different periods of a single business.</w:t>
            </w:r>
          </w:p>
          <w:p w:rsidR="00571E86" w:rsidRPr="007B17BE" w:rsidRDefault="00571E86" w:rsidP="00571E86">
            <w:pPr>
              <w:spacing w:line="360" w:lineRule="auto"/>
              <w:ind w:left="-720"/>
              <w:rPr>
                <w:rFonts w:ascii="Arial" w:hAnsi="Arial" w:cs="Arial"/>
                <w:sz w:val="24"/>
                <w:szCs w:val="24"/>
              </w:rPr>
            </w:pPr>
            <w:r w:rsidRPr="007B17BE">
              <w:rPr>
                <w:rFonts w:ascii="Arial" w:hAnsi="Arial" w:cs="Arial"/>
                <w:sz w:val="24"/>
                <w:szCs w:val="24"/>
              </w:rPr>
              <w:t>There are different financial ratios to analyze different aspects of a business’ financial position, performance and cash flows. Financial ratios calculated and analyzed in a particular situation depend on the user of the financial statements. For example, a shareholder is primarily concerned about a business’s profitability and solvency; a debt-holder is concerned about its solvency, liquidity and profitability in the descending order of importance; a creditor/supplier is worried mainly about the business’ liquidity, etc.</w:t>
            </w:r>
          </w:p>
          <w:p w:rsidR="00571E86" w:rsidRPr="007B17BE" w:rsidRDefault="00571E86" w:rsidP="00571E86">
            <w:pPr>
              <w:spacing w:line="360" w:lineRule="auto"/>
              <w:ind w:left="-720"/>
              <w:rPr>
                <w:rFonts w:ascii="Arial" w:hAnsi="Arial" w:cs="Arial"/>
                <w:sz w:val="24"/>
                <w:szCs w:val="24"/>
              </w:rPr>
            </w:pPr>
            <w:r w:rsidRPr="007B17BE">
              <w:rPr>
                <w:rFonts w:ascii="Arial" w:hAnsi="Arial" w:cs="Arial"/>
                <w:sz w:val="24"/>
                <w:szCs w:val="24"/>
              </w:rPr>
              <w:t>Financial ratios can be broadly classified into liquidity ratios, solvency ratios, profitability ratios and efficiency ratios (also called activity ratios or asset utilization ratios). Other categories include cash flow ratios, market valuation ratios, coverage ratios, etc.</w:t>
            </w:r>
          </w:p>
          <w:p w:rsidR="00571E86" w:rsidRPr="00FC7706" w:rsidRDefault="00571E86" w:rsidP="00571E86">
            <w:pPr>
              <w:pStyle w:val="ListParagraph"/>
              <w:numPr>
                <w:ilvl w:val="0"/>
                <w:numId w:val="22"/>
              </w:numPr>
              <w:spacing w:after="160" w:line="360" w:lineRule="auto"/>
              <w:rPr>
                <w:rFonts w:ascii="Arial" w:eastAsia="Times New Roman" w:hAnsi="Arial" w:cs="Arial"/>
                <w:sz w:val="24"/>
                <w:szCs w:val="24"/>
              </w:rPr>
            </w:pPr>
            <w:r w:rsidRPr="00FC7706">
              <w:rPr>
                <w:rFonts w:ascii="Arial" w:eastAsia="Times New Roman" w:hAnsi="Arial" w:cs="Arial"/>
                <w:sz w:val="24"/>
                <w:szCs w:val="24"/>
              </w:rPr>
              <w:t>Management: Turnover and Operating Performance Ratios</w:t>
            </w:r>
          </w:p>
          <w:p w:rsidR="00571E86" w:rsidRDefault="00571E86" w:rsidP="00571E86">
            <w:pPr>
              <w:spacing w:line="360" w:lineRule="auto"/>
              <w:ind w:left="-720"/>
              <w:rPr>
                <w:rFonts w:ascii="Arial" w:eastAsia="Times New Roman" w:hAnsi="Arial" w:cs="Arial"/>
                <w:sz w:val="24"/>
                <w:szCs w:val="24"/>
              </w:rPr>
            </w:pPr>
            <w:r w:rsidRPr="00FC7706">
              <w:rPr>
                <w:rFonts w:ascii="Arial" w:eastAsia="Times New Roman" w:hAnsi="Arial" w:cs="Arial"/>
                <w:sz w:val="24"/>
                <w:szCs w:val="24"/>
              </w:rPr>
              <w:t xml:space="preserve">The management of the company may not be so concerned with the results. They are usually more interested in the cause. This is because while other classes of stakeholders do not have control over the working of the firm i.e. the cause, the management does. All the other </w:t>
            </w:r>
          </w:p>
          <w:p w:rsidR="00571E86" w:rsidRPr="00FC7706" w:rsidRDefault="00571E86" w:rsidP="00571E86">
            <w:pPr>
              <w:spacing w:line="360" w:lineRule="auto"/>
              <w:ind w:left="-720"/>
              <w:rPr>
                <w:rFonts w:ascii="Arial" w:eastAsia="Times New Roman" w:hAnsi="Arial" w:cs="Arial"/>
                <w:sz w:val="24"/>
                <w:szCs w:val="24"/>
              </w:rPr>
            </w:pPr>
            <w:r>
              <w:rPr>
                <w:rFonts w:ascii="Arial" w:eastAsia="Times New Roman" w:hAnsi="Arial" w:cs="Arial"/>
                <w:sz w:val="24"/>
                <w:szCs w:val="24"/>
              </w:rPr>
              <w:t xml:space="preserve">                                                                                                   </w:t>
            </w:r>
            <w:r w:rsidRPr="00FC7706">
              <w:rPr>
                <w:rFonts w:ascii="Arial" w:eastAsia="Times New Roman" w:hAnsi="Arial" w:cs="Arial"/>
                <w:sz w:val="24"/>
                <w:szCs w:val="24"/>
              </w:rPr>
              <w:t>Student Name: Shakeel Ahmed</w:t>
            </w:r>
          </w:p>
          <w:p w:rsidR="00571E86" w:rsidRPr="00FC7706" w:rsidRDefault="00571E86" w:rsidP="00571E86">
            <w:pPr>
              <w:spacing w:line="360" w:lineRule="auto"/>
              <w:ind w:left="-720"/>
              <w:rPr>
                <w:rFonts w:ascii="Arial" w:eastAsia="Times New Roman" w:hAnsi="Arial" w:cs="Arial"/>
                <w:sz w:val="24"/>
                <w:szCs w:val="24"/>
              </w:rPr>
            </w:pPr>
            <w:r w:rsidRPr="00FC7706">
              <w:rPr>
                <w:rFonts w:ascii="Arial" w:eastAsia="Times New Roman" w:hAnsi="Arial" w:cs="Arial"/>
                <w:sz w:val="24"/>
                <w:szCs w:val="24"/>
              </w:rPr>
              <w:t xml:space="preserve">                                                                                              Student ID# 1507, Assessment # 8, </w:t>
            </w:r>
          </w:p>
          <w:p w:rsidR="00571E86" w:rsidRPr="00FC7706" w:rsidRDefault="00571E86" w:rsidP="00571E86">
            <w:pPr>
              <w:spacing w:line="360" w:lineRule="auto"/>
              <w:ind w:left="-720"/>
              <w:rPr>
                <w:rFonts w:ascii="Arial" w:eastAsia="Times New Roman" w:hAnsi="Arial" w:cs="Arial"/>
                <w:sz w:val="24"/>
                <w:szCs w:val="24"/>
              </w:rPr>
            </w:pPr>
            <w:r w:rsidRPr="00FC7706">
              <w:rPr>
                <w:rFonts w:ascii="Arial" w:eastAsia="Times New Roman" w:hAnsi="Arial" w:cs="Arial"/>
                <w:sz w:val="24"/>
                <w:szCs w:val="24"/>
              </w:rPr>
              <w:t xml:space="preserve">                                                                                                                                    </w:t>
            </w:r>
            <w:r>
              <w:rPr>
                <w:rFonts w:ascii="Arial" w:eastAsia="Times New Roman" w:hAnsi="Arial" w:cs="Arial"/>
                <w:sz w:val="24"/>
                <w:szCs w:val="24"/>
              </w:rPr>
              <w:t>Page No: 2</w:t>
            </w:r>
          </w:p>
          <w:p w:rsidR="00571E86" w:rsidRDefault="00571E86" w:rsidP="00571E86">
            <w:pPr>
              <w:spacing w:line="360" w:lineRule="auto"/>
              <w:rPr>
                <w:rFonts w:ascii="Arial" w:eastAsia="Times New Roman" w:hAnsi="Arial" w:cs="Arial"/>
                <w:sz w:val="24"/>
                <w:szCs w:val="24"/>
              </w:rPr>
            </w:pPr>
          </w:p>
          <w:p w:rsidR="00571E86" w:rsidRDefault="00571E86" w:rsidP="00571E86">
            <w:pPr>
              <w:spacing w:line="360" w:lineRule="auto"/>
              <w:ind w:left="-720"/>
              <w:rPr>
                <w:rFonts w:ascii="Arial" w:eastAsia="Times New Roman" w:hAnsi="Arial" w:cs="Arial"/>
                <w:sz w:val="24"/>
                <w:szCs w:val="24"/>
              </w:rPr>
            </w:pPr>
            <w:r w:rsidRPr="00FC7706">
              <w:rPr>
                <w:rFonts w:ascii="Arial" w:eastAsia="Times New Roman" w:hAnsi="Arial" w:cs="Arial"/>
                <w:sz w:val="24"/>
                <w:szCs w:val="24"/>
              </w:rPr>
              <w:t>stakeholders question the management at the annual general meeting. Hence, management tries to get as much insight into the ratios as possible. They create operating performance ratios and compare it to their previous performance and to the performance of others to learn from the past as well as to be able to give satisfactory answers to the investors.</w:t>
            </w:r>
            <w:r>
              <w:rPr>
                <w:rFonts w:ascii="Arial" w:eastAsia="Times New Roman" w:hAnsi="Arial" w:cs="Arial"/>
                <w:sz w:val="24"/>
                <w:szCs w:val="24"/>
              </w:rPr>
              <w:br/>
              <w:t xml:space="preserve">ii)        Owners / </w:t>
            </w:r>
            <w:r w:rsidRPr="00FC7706">
              <w:rPr>
                <w:rFonts w:ascii="Arial" w:eastAsia="Times New Roman" w:hAnsi="Arial" w:cs="Arial"/>
                <w:sz w:val="24"/>
                <w:szCs w:val="24"/>
              </w:rPr>
              <w:t>Sh</w:t>
            </w:r>
            <w:r>
              <w:rPr>
                <w:rFonts w:ascii="Arial" w:eastAsia="Times New Roman" w:hAnsi="Arial" w:cs="Arial"/>
                <w:sz w:val="24"/>
                <w:szCs w:val="24"/>
              </w:rPr>
              <w:t>areholders</w:t>
            </w:r>
          </w:p>
          <w:p w:rsidR="00571E86" w:rsidRDefault="00571E86" w:rsidP="00571E86">
            <w:pPr>
              <w:spacing w:line="360" w:lineRule="auto"/>
              <w:ind w:left="-720"/>
              <w:rPr>
                <w:rFonts w:ascii="Arial" w:eastAsia="Times New Roman" w:hAnsi="Arial" w:cs="Arial"/>
                <w:sz w:val="24"/>
                <w:szCs w:val="24"/>
              </w:rPr>
            </w:pPr>
            <w:r>
              <w:rPr>
                <w:rFonts w:ascii="Arial" w:eastAsia="Times New Roman" w:hAnsi="Arial" w:cs="Arial"/>
                <w:sz w:val="24"/>
                <w:szCs w:val="24"/>
              </w:rPr>
              <w:t>For obvious reasons</w:t>
            </w:r>
            <w:r w:rsidRPr="00FC7706">
              <w:rPr>
                <w:rFonts w:ascii="Arial" w:eastAsia="Times New Roman" w:hAnsi="Arial" w:cs="Arial"/>
                <w:sz w:val="24"/>
                <w:szCs w:val="24"/>
              </w:rPr>
              <w:t xml:space="preserve"> are most concerned about profitability. Their investments are at risk and they expect to gain the maximum. Investors scrutinize profitability numbers and pounce upon the slightest signs of mismanagement. For the shareholders, the profitability </w:t>
            </w:r>
            <w:r w:rsidRPr="00FC7706">
              <w:rPr>
                <w:rFonts w:ascii="Arial" w:eastAsia="Times New Roman" w:hAnsi="Arial" w:cs="Arial"/>
                <w:sz w:val="24"/>
                <w:szCs w:val="24"/>
              </w:rPr>
              <w:lastRenderedPageBreak/>
              <w:t>ratios are the beginning point. They then follow the trail the ratios leave. However over the past two decades the focus has been steadily shifting towards cash flow ratios.</w:t>
            </w:r>
          </w:p>
          <w:p w:rsidR="00571E86" w:rsidRPr="00FC7706" w:rsidRDefault="00571E86" w:rsidP="00571E86">
            <w:pPr>
              <w:pStyle w:val="ListParagraph"/>
              <w:numPr>
                <w:ilvl w:val="0"/>
                <w:numId w:val="22"/>
              </w:numPr>
              <w:spacing w:after="160" w:line="360" w:lineRule="auto"/>
              <w:rPr>
                <w:rFonts w:ascii="Arial" w:eastAsia="Times New Roman" w:hAnsi="Arial" w:cs="Arial"/>
                <w:sz w:val="24"/>
                <w:szCs w:val="24"/>
              </w:rPr>
            </w:pPr>
            <w:r w:rsidRPr="00FC7706">
              <w:rPr>
                <w:rFonts w:ascii="Arial" w:eastAsia="Times New Roman" w:hAnsi="Arial" w:cs="Arial"/>
                <w:sz w:val="24"/>
                <w:szCs w:val="24"/>
              </w:rPr>
              <w:t>Credit Rating Agencies: Solvency</w:t>
            </w:r>
          </w:p>
          <w:p w:rsidR="00571E86" w:rsidRPr="00FC7706" w:rsidRDefault="00571E86" w:rsidP="00571E86">
            <w:pPr>
              <w:spacing w:line="360" w:lineRule="auto"/>
              <w:ind w:left="-720"/>
              <w:rPr>
                <w:rFonts w:ascii="Arial" w:eastAsia="Times New Roman" w:hAnsi="Arial" w:cs="Arial"/>
                <w:sz w:val="24"/>
                <w:szCs w:val="24"/>
              </w:rPr>
            </w:pPr>
            <w:r w:rsidRPr="00FC7706">
              <w:rPr>
                <w:rFonts w:ascii="Arial" w:eastAsia="Times New Roman" w:hAnsi="Arial" w:cs="Arial"/>
                <w:sz w:val="24"/>
                <w:szCs w:val="24"/>
              </w:rPr>
              <w:t>While debt holders are suppliers are concerned about short term liquidity and cash flow, credit rating agencies go a step ahead. They use solvency ratios to rigorously analyze whether the company will be able to make good its obligations in the long run.</w:t>
            </w:r>
          </w:p>
          <w:p w:rsidR="00571E86" w:rsidRDefault="00571E86" w:rsidP="00571E86">
            <w:pPr>
              <w:spacing w:line="360" w:lineRule="auto"/>
              <w:ind w:left="-720"/>
              <w:rPr>
                <w:rFonts w:ascii="Arial" w:eastAsia="Times New Roman" w:hAnsi="Arial" w:cs="Arial"/>
                <w:sz w:val="24"/>
                <w:szCs w:val="24"/>
              </w:rPr>
            </w:pPr>
            <w:r>
              <w:rPr>
                <w:rFonts w:ascii="Arial" w:eastAsia="Times New Roman" w:hAnsi="Arial" w:cs="Arial"/>
                <w:sz w:val="24"/>
                <w:szCs w:val="24"/>
              </w:rPr>
              <w:t xml:space="preserve">Q2)   </w:t>
            </w:r>
            <w:r w:rsidRPr="003570C6">
              <w:rPr>
                <w:rFonts w:asciiTheme="minorBidi" w:eastAsia="Times New Roman" w:hAnsiTheme="minorBidi"/>
                <w:color w:val="252525"/>
                <w:sz w:val="24"/>
                <w:szCs w:val="24"/>
              </w:rPr>
              <w:t>Any successful business owner is constantly evaluating the performance of his or her company, comparing it with the company's historical figures, with its industry competitors, and even with successful businesses from other industries. To complete a thorough examination of your company's effectiveness, however, you need to look at more than just easily attainable numbers like sales, profits, and total assets. You must be able to read between the lines of your financial statements and make the seemingly inconsequential numbers accessible and comprehensible.</w:t>
            </w:r>
          </w:p>
          <w:p w:rsidR="00571E86" w:rsidRDefault="00571E86" w:rsidP="00571E86">
            <w:pPr>
              <w:spacing w:line="360" w:lineRule="auto"/>
              <w:ind w:left="-720"/>
              <w:rPr>
                <w:rFonts w:ascii="Arial" w:eastAsia="Times New Roman" w:hAnsi="Arial" w:cs="Arial"/>
                <w:sz w:val="24"/>
                <w:szCs w:val="24"/>
              </w:rPr>
            </w:pPr>
            <w:r w:rsidRPr="003570C6">
              <w:rPr>
                <w:rFonts w:asciiTheme="minorBidi" w:eastAsia="Times New Roman" w:hAnsiTheme="minorBidi"/>
                <w:color w:val="252525"/>
                <w:sz w:val="24"/>
                <w:szCs w:val="24"/>
              </w:rPr>
              <w:t>This massive data overload could seem staggering. Luckily, there are many well-tested ratios out there that make the task a bit less daunting. Comparative ratio analysis helps you identify and quantify your company's strengths and weaknesses, evaluate its financial position, and understand the risks you may be taking.</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 3</w:t>
            </w:r>
          </w:p>
          <w:p w:rsidR="00571E86" w:rsidRDefault="00571E86" w:rsidP="00571E86">
            <w:pPr>
              <w:spacing w:line="360" w:lineRule="auto"/>
              <w:ind w:left="-720"/>
              <w:rPr>
                <w:rFonts w:ascii="Arial" w:eastAsia="Times New Roman" w:hAnsi="Arial" w:cs="Arial"/>
                <w:sz w:val="24"/>
                <w:szCs w:val="24"/>
              </w:rPr>
            </w:pPr>
            <w:r w:rsidRPr="003570C6">
              <w:rPr>
                <w:rFonts w:asciiTheme="minorBidi" w:eastAsia="Times New Roman" w:hAnsiTheme="minorBidi"/>
                <w:color w:val="252525"/>
                <w:sz w:val="24"/>
                <w:szCs w:val="24"/>
              </w:rPr>
              <w:t>As with any other form of analysis, comparative ratio techniques aren't definitive and their results shouldn't be viewed as gospel. Many off-the-balance-sheet factors can play a role in the success or failure of a company. But, when used in concert with various other business evaluation processes, comparative ratios are invaluable.</w:t>
            </w:r>
          </w:p>
          <w:p w:rsidR="00571E86" w:rsidRDefault="00571E86" w:rsidP="00571E86">
            <w:pPr>
              <w:spacing w:line="360" w:lineRule="auto"/>
              <w:ind w:left="-720"/>
              <w:rPr>
                <w:rFonts w:ascii="Arial" w:eastAsia="Times New Roman" w:hAnsi="Arial" w:cs="Arial"/>
                <w:sz w:val="24"/>
                <w:szCs w:val="24"/>
              </w:rPr>
            </w:pPr>
            <w:r w:rsidRPr="006F2170">
              <w:rPr>
                <w:rFonts w:asciiTheme="minorBidi" w:eastAsia="Times New Roman" w:hAnsiTheme="minorBidi"/>
                <w:color w:val="252525"/>
                <w:sz w:val="24"/>
                <w:szCs w:val="24"/>
              </w:rPr>
              <w:t>This discussion contains descriptions and examples of the eight major types of ratios used in financial analysis: Income, Profitability, Liquidity, Working Capital, Bankruptcy, Long-Term Analysis, Coverage, and Leverage.</w:t>
            </w:r>
          </w:p>
          <w:p w:rsidR="00571E86" w:rsidRPr="003570C6" w:rsidRDefault="00571E86" w:rsidP="00571E86">
            <w:pPr>
              <w:spacing w:line="360" w:lineRule="auto"/>
              <w:ind w:left="-720"/>
              <w:rPr>
                <w:rFonts w:ascii="Arial" w:eastAsia="Times New Roman" w:hAnsi="Arial" w:cs="Arial"/>
                <w:sz w:val="24"/>
                <w:szCs w:val="24"/>
              </w:rPr>
            </w:pPr>
            <w:r w:rsidRPr="006F2170">
              <w:rPr>
                <w:rFonts w:asciiTheme="minorBidi" w:eastAsia="Times New Roman" w:hAnsiTheme="minorBidi"/>
                <w:color w:val="252525"/>
                <w:sz w:val="24"/>
                <w:szCs w:val="24"/>
              </w:rPr>
              <w:t>Outline:</w:t>
            </w:r>
          </w:p>
          <w:p w:rsidR="00571E86" w:rsidRPr="006F2170"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6F2170">
              <w:rPr>
                <w:rFonts w:asciiTheme="minorBidi" w:eastAsia="Times New Roman" w:hAnsiTheme="minorBidi"/>
                <w:color w:val="252525"/>
                <w:sz w:val="24"/>
                <w:szCs w:val="24"/>
              </w:rPr>
              <w:t>Purpose &amp; Consideration of ratios and ratio analysis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lastRenderedPageBreak/>
              <w:t>Types of ratios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Income ratios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Profitability ratios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Net operating profit ratios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Liquidity Ratios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Working capital ratio</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Bankruptcy ratios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Long-term analysis</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Coverage ratio</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Total coverage ratio</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Leverage ratio</w:t>
            </w:r>
          </w:p>
          <w:p w:rsidR="00571E86" w:rsidRDefault="00571E86" w:rsidP="00571E86">
            <w:pPr>
              <w:pStyle w:val="ListParagraph"/>
              <w:numPr>
                <w:ilvl w:val="0"/>
                <w:numId w:val="25"/>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Pr>
                <w:rFonts w:asciiTheme="minorBidi" w:eastAsia="Times New Roman" w:hAnsiTheme="minorBidi"/>
                <w:color w:val="252525"/>
                <w:sz w:val="24"/>
                <w:szCs w:val="24"/>
              </w:rPr>
              <w:t>Common size statement</w:t>
            </w:r>
            <w:bookmarkStart w:id="1" w:name="1"/>
            <w:bookmarkEnd w:id="1"/>
          </w:p>
          <w:p w:rsidR="00571E86" w:rsidRDefault="00571E86" w:rsidP="00571E86">
            <w:pPr>
              <w:pStyle w:val="ListParagraph"/>
              <w:shd w:val="clear" w:color="auto" w:fill="FFFFFF"/>
              <w:spacing w:before="100" w:beforeAutospacing="1" w:after="100" w:afterAutospacing="1" w:line="360" w:lineRule="auto"/>
              <w:ind w:left="1080"/>
              <w:outlineLvl w:val="2"/>
              <w:rPr>
                <w:rFonts w:asciiTheme="minorBidi" w:eastAsia="Times New Roman" w:hAnsiTheme="minorBidi"/>
                <w:color w:val="252525"/>
                <w:sz w:val="24"/>
                <w:szCs w:val="24"/>
              </w:rPr>
            </w:pPr>
          </w:p>
          <w:p w:rsidR="00571E86" w:rsidRPr="003570C6" w:rsidRDefault="00571E86" w:rsidP="00571E86">
            <w:pPr>
              <w:pStyle w:val="ListParagraph"/>
              <w:numPr>
                <w:ilvl w:val="0"/>
                <w:numId w:val="26"/>
              </w:num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Purposes and Considerations of Ratios and Ratio Analysis</w:t>
            </w:r>
          </w:p>
          <w:p w:rsidR="00571E86"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Ratios are highly important profit tools in financial analysis that help financial analysts implement plans that improve profitability, liquidity, financial structure, reordering, leverage, and interest coverage. Although ratios report mostly on past performances, they can be predictive too, and provide lead indications of potential problem areas.</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 4</w:t>
            </w:r>
          </w:p>
          <w:p w:rsidR="00571E86"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Ratio analysis is primarily used to compare a company's financial figures over a period of time, a method sometimes called trend analysis. Through trend analysis, you can identify trends, good and bad, and adjust your business practices accordingly. You can also see how your ratios stack up against other businesses, bo</w:t>
            </w:r>
            <w:r>
              <w:rPr>
                <w:rFonts w:asciiTheme="minorBidi" w:eastAsia="Times New Roman" w:hAnsiTheme="minorBidi"/>
                <w:color w:val="252525"/>
                <w:sz w:val="24"/>
                <w:szCs w:val="24"/>
              </w:rPr>
              <w:t>th in and out of your industry.</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There are several considerations you must be aware of when comparing ratios from one financial period to another or when comparing the financial ratios of two or more companies.</w:t>
            </w:r>
          </w:p>
          <w:p w:rsidR="00571E86" w:rsidRPr="008D4DF8" w:rsidRDefault="00571E86" w:rsidP="00571E86">
            <w:pPr>
              <w:numPr>
                <w:ilvl w:val="0"/>
                <w:numId w:val="24"/>
              </w:numPr>
              <w:shd w:val="clear" w:color="auto" w:fill="FFFFFF"/>
              <w:spacing w:before="60" w:after="60" w:line="360" w:lineRule="auto"/>
              <w:ind w:left="510" w:right="3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If you are making a comparative analysis of a company's financial statements over a certain period of time, make an appropriate allowance for any changes in accounting policies that occurred during the same time span.</w:t>
            </w:r>
          </w:p>
          <w:p w:rsidR="00571E86" w:rsidRPr="008D4DF8" w:rsidRDefault="00571E86" w:rsidP="00571E86">
            <w:pPr>
              <w:numPr>
                <w:ilvl w:val="0"/>
                <w:numId w:val="24"/>
              </w:numPr>
              <w:shd w:val="clear" w:color="auto" w:fill="FFFFFF"/>
              <w:spacing w:before="60" w:after="60" w:line="360" w:lineRule="auto"/>
              <w:ind w:left="510" w:right="3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When comparing your business with others in your industry, allow for any material differences in accounting policies between your company and industry norms.</w:t>
            </w:r>
          </w:p>
          <w:p w:rsidR="00571E86" w:rsidRPr="008D4DF8" w:rsidRDefault="00571E86" w:rsidP="00571E86">
            <w:pPr>
              <w:numPr>
                <w:ilvl w:val="0"/>
                <w:numId w:val="24"/>
              </w:numPr>
              <w:shd w:val="clear" w:color="auto" w:fill="FFFFFF"/>
              <w:spacing w:before="60" w:after="60" w:line="360" w:lineRule="auto"/>
              <w:ind w:left="510" w:right="3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When comparing ratios from various fiscal periods or companies, inquire about the types of accounting policies used. Different accounting methods can result in a wide variety of reported figures.</w:t>
            </w:r>
          </w:p>
          <w:p w:rsidR="00571E86" w:rsidRPr="008D4DF8" w:rsidRDefault="00571E86" w:rsidP="00571E86">
            <w:pPr>
              <w:numPr>
                <w:ilvl w:val="0"/>
                <w:numId w:val="24"/>
              </w:numPr>
              <w:shd w:val="clear" w:color="auto" w:fill="FFFFFF"/>
              <w:spacing w:before="60" w:after="60" w:line="360" w:lineRule="auto"/>
              <w:ind w:left="510" w:right="3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Determine whether ratios were calculated before or after adjustments were made to the balance sheet or income statement, such as non-recurring items and inventory or pro forma adjustments. In many cases, these adjustments can significantly affect the ratios.</w:t>
            </w:r>
          </w:p>
          <w:p w:rsidR="00571E86" w:rsidRPr="008D4DF8" w:rsidRDefault="00571E86" w:rsidP="00571E86">
            <w:pPr>
              <w:numPr>
                <w:ilvl w:val="0"/>
                <w:numId w:val="24"/>
              </w:numPr>
              <w:shd w:val="clear" w:color="auto" w:fill="FFFFFF"/>
              <w:spacing w:before="60" w:after="60" w:line="360" w:lineRule="auto"/>
              <w:ind w:left="510" w:right="3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Carefully examine any departures from industry norms.</w:t>
            </w: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2. Types of Ratios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Income </w:t>
            </w:r>
            <w:r w:rsidRPr="008D4DF8">
              <w:rPr>
                <w:rFonts w:asciiTheme="minorBidi" w:eastAsia="Times New Roman" w:hAnsiTheme="minorBidi"/>
                <w:color w:val="252525"/>
                <w:sz w:val="24"/>
                <w:szCs w:val="24"/>
              </w:rPr>
              <w:br/>
              <w:t>Profitability </w:t>
            </w:r>
            <w:r w:rsidRPr="008D4DF8">
              <w:rPr>
                <w:rFonts w:asciiTheme="minorBidi" w:eastAsia="Times New Roman" w:hAnsiTheme="minorBidi"/>
                <w:color w:val="252525"/>
                <w:sz w:val="24"/>
                <w:szCs w:val="24"/>
              </w:rPr>
              <w:br/>
              <w:t>Liquidity </w:t>
            </w:r>
            <w:r w:rsidRPr="008D4DF8">
              <w:rPr>
                <w:rFonts w:asciiTheme="minorBidi" w:eastAsia="Times New Roman" w:hAnsiTheme="minorBidi"/>
                <w:color w:val="252525"/>
                <w:sz w:val="24"/>
                <w:szCs w:val="24"/>
              </w:rPr>
              <w:br/>
            </w:r>
            <w:r>
              <w:rPr>
                <w:rFonts w:asciiTheme="minorBidi" w:eastAsia="Times New Roman" w:hAnsiTheme="minorBidi"/>
                <w:color w:val="252525"/>
                <w:sz w:val="24"/>
                <w:szCs w:val="24"/>
              </w:rPr>
              <w:t>Working Capital </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 5</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Bankruptcy </w:t>
            </w:r>
            <w:r w:rsidRPr="008D4DF8">
              <w:rPr>
                <w:rFonts w:asciiTheme="minorBidi" w:eastAsia="Times New Roman" w:hAnsiTheme="minorBidi"/>
                <w:color w:val="252525"/>
                <w:sz w:val="24"/>
                <w:szCs w:val="24"/>
              </w:rPr>
              <w:br/>
              <w:t>Long-Term Analysis </w:t>
            </w:r>
            <w:r w:rsidRPr="008D4DF8">
              <w:rPr>
                <w:rFonts w:asciiTheme="minorBidi" w:eastAsia="Times New Roman" w:hAnsiTheme="minorBidi"/>
                <w:color w:val="252525"/>
                <w:sz w:val="24"/>
                <w:szCs w:val="24"/>
              </w:rPr>
              <w:br/>
            </w:r>
            <w:r w:rsidRPr="008D4DF8">
              <w:rPr>
                <w:rFonts w:asciiTheme="minorBidi" w:eastAsia="Times New Roman" w:hAnsiTheme="minorBidi"/>
                <w:color w:val="252525"/>
                <w:sz w:val="24"/>
                <w:szCs w:val="24"/>
              </w:rPr>
              <w:lastRenderedPageBreak/>
              <w:t>Coverage </w:t>
            </w:r>
            <w:r w:rsidRPr="008D4DF8">
              <w:rPr>
                <w:rFonts w:asciiTheme="minorBidi" w:eastAsia="Times New Roman" w:hAnsiTheme="minorBidi"/>
                <w:color w:val="252525"/>
                <w:sz w:val="24"/>
                <w:szCs w:val="24"/>
              </w:rPr>
              <w:br/>
              <w:t>Leverag</w:t>
            </w:r>
            <w:r>
              <w:rPr>
                <w:rFonts w:asciiTheme="minorBidi" w:eastAsia="Times New Roman" w:hAnsiTheme="minorBidi"/>
                <w:color w:val="252525"/>
                <w:sz w:val="24"/>
                <w:szCs w:val="24"/>
              </w:rPr>
              <w:t>e</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3. Income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Turnover of Total Operating Assets</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580"/>
              <w:gridCol w:w="4614"/>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Turnover of Total Operating Assets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Operating Assets*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Obviously, an increase in sales will necessitate more operating assets at some point (sales may rise without additional investment within a given range, however); conversely, an inadequate sales volume may call for reduced investment. Turnover of Total Operating Assets or sales to investment in total operating assets tracks over-investment in operating assets.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operating assets = total assets - (long-term investments + intangible assets)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This ratio does not measure profitability. Remember, over-investment may result in a lack of adequate profits.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 to Tangible Net Worth</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206"/>
              <w:gridCol w:w="4321"/>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Net Sales to Tangible Net Worth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Tangible Net Worth*</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 6</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indicates whether your investment in the business is adequately proportionate to your sales volume. It may also uncover potential credit or management problems, usually called "overtrading" and "undertrading."</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Overtrading, or excessive sales volume transacted on a thin margin of investment, presents a potential problem with creditors. Overtrading can come from considerable management skill, but outside creditors must furnish more funds to carry on daily operations.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Undertrading is usually caused by management's poor use of investment money and their general lack of ingenuity, skill or aggressiveness.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*Tangible Net Worth = owner's equity - intangible assets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Gross Margin on Net Sales</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579"/>
              <w:gridCol w:w="3760"/>
            </w:tblGrid>
            <w:tr w:rsidR="00571E86" w:rsidRPr="008D4DF8" w:rsidTr="005352F6">
              <w:trPr>
                <w:tblCellSpacing w:w="15" w:type="dxa"/>
              </w:trPr>
              <w:tc>
                <w:tcPr>
                  <w:tcW w:w="0" w:type="auto"/>
                  <w:shd w:val="clear" w:color="auto" w:fill="FFFFFF"/>
                  <w:vAlign w:val="center"/>
                  <w:hideMark/>
                </w:tcPr>
                <w:p w:rsidR="00571E86" w:rsidRDefault="00571E86" w:rsidP="00571E86">
                  <w:pPr>
                    <w:spacing w:after="0" w:line="360" w:lineRule="auto"/>
                    <w:rPr>
                      <w:rFonts w:asciiTheme="minorBidi" w:eastAsia="Times New Roman" w:hAnsiTheme="minorBidi"/>
                      <w:color w:val="252525"/>
                      <w:sz w:val="24"/>
                      <w:szCs w:val="24"/>
                    </w:rPr>
                  </w:pPr>
                </w:p>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Gross Margin*</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Gross Margin on Net Sales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By analyzing changes in this figure over several years, you can identify whether it is necessary to examine company policies relating to credit extension, markups (or markdowns), purchasing, or general merchandising (where applicable).</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*Gross Margin = net sales - cost of goods sold</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An increase in gross margin may result from higher sales, lower cost of goods sold, an increase in the proportionate volume of higher margin products, or any combination of these variables.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Operating Income to Net Sales Ratio</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lastRenderedPageBreak/>
              <w:t xml:space="preserve">                                                                                                                            </w:t>
            </w:r>
            <w:r>
              <w:rPr>
                <w:rFonts w:asciiTheme="minorBidi" w:eastAsia="Times New Roman" w:hAnsiTheme="minorBidi"/>
                <w:color w:val="252525"/>
                <w:sz w:val="24"/>
                <w:szCs w:val="24"/>
              </w:rPr>
              <w:t xml:space="preserve">        Page No: 7</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953"/>
              <w:gridCol w:w="4161"/>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Operating Income</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Operating Income to Net Sales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Default="00571E86" w:rsidP="00571E86">
                  <w:pPr>
                    <w:spacing w:after="0" w:line="360" w:lineRule="auto"/>
                    <w:jc w:val="center"/>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p>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r>
                    <w:rPr>
                      <w:rFonts w:asciiTheme="minorBidi" w:eastAsia="Times New Roman" w:hAnsiTheme="minorBidi"/>
                      <w:color w:val="252525"/>
                      <w:sz w:val="24"/>
                      <w:szCs w:val="24"/>
                    </w:rPr>
                    <w:t xml:space="preserve">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reveals the profitability of sales resulting from regular business as well as buying, selling, and manufacturing operations.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Operating income derives from ordinary business operations and excludes other revenue (losses), extraordinary items, interest on long-term obligations, and income taxes.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Acceptance Index</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487"/>
              <w:gridCol w:w="216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Applications Accepted</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Acceptance Index</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Applications Submitted</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xml:space="preserve">Obviously, a high sales volume that comes from just two or three major accounts is much riskier than the same volume coming from a large number of customers. Losing one out of three major accounts is disastrous, while losing one out of 150 is routine. A growing firm should try to spread this risk of dependency through active sales, promotion, and credit departments. Although the quality of customers stems from your </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general management policy, the quantity of newly opened accounts is a direct reflection on your sales and credit efforts.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This index of effectiveness does not apply to every type of business.</w:t>
            </w: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4. Profitability Ratios</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lastRenderedPageBreak/>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 8</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Closely linked with income ratios are profitability ratios, which shed light upon the overall effectiveness of management regarding the returns generated on sales and investment.</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Gross Profit on Net Sales  </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3380"/>
              <w:gridCol w:w="358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 - Cost of Goods Sold</w:t>
                  </w:r>
                </w:p>
              </w:tc>
              <w:tc>
                <w:tcPr>
                  <w:tcW w:w="0" w:type="auto"/>
                  <w:vMerge w:val="restart"/>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Gross Profit on Net Sales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1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Does your average markup on goods normally cover your expenses, and therefore result in a profit? This ratio will tell you. If your gross profit rate is continually lower than your average margin, something is wrong! Be on the lookout for downward trends in your gross profit rate. This is a sign of future problems for your bottom line.</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This percentage rate can — and will — vary greatly from business to business, even those within the same industry. Sales, location, size of operations, and intensity of competition are all factors that can affect the gross profit rate.</w:t>
            </w:r>
          </w:p>
          <w:p w:rsidR="00571E86" w:rsidRPr="008D4DF8" w:rsidRDefault="00571E86" w:rsidP="00571E86">
            <w:pPr>
              <w:shd w:val="clear" w:color="auto" w:fill="FFFFFF"/>
              <w:spacing w:before="100" w:beforeAutospacing="1" w:after="100" w:afterAutospacing="1" w:line="255" w:lineRule="atLeast"/>
              <w:outlineLvl w:val="2"/>
              <w:rPr>
                <w:rFonts w:asciiTheme="minorBidi" w:eastAsia="Times New Roman" w:hAnsiTheme="minorBidi"/>
                <w:color w:val="252525"/>
                <w:sz w:val="24"/>
                <w:szCs w:val="24"/>
              </w:rPr>
            </w:pPr>
            <w:r w:rsidRPr="008D4DF8">
              <w:rPr>
                <w:rFonts w:ascii="Verdana" w:eastAsia="Times New Roman" w:hAnsi="Verdana" w:cs="Times New Roman"/>
                <w:b/>
                <w:bCs/>
                <w:color w:val="252525"/>
                <w:sz w:val="27"/>
                <w:szCs w:val="27"/>
              </w:rPr>
              <w:t>5</w:t>
            </w:r>
            <w:r w:rsidRPr="008D4DF8">
              <w:rPr>
                <w:rFonts w:asciiTheme="minorBidi" w:eastAsia="Times New Roman" w:hAnsiTheme="minorBidi"/>
                <w:color w:val="252525"/>
                <w:sz w:val="24"/>
                <w:szCs w:val="24"/>
              </w:rPr>
              <w:t>. Net Operating Profit Ratios</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Profit on Net Sales</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086"/>
              <w:gridCol w:w="332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EAT*</w:t>
                  </w:r>
                </w:p>
              </w:tc>
              <w:tc>
                <w:tcPr>
                  <w:tcW w:w="0" w:type="auto"/>
                  <w:vMerge w:val="restart"/>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Net Profit on Net Sales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1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provides a primary appraisal of net profits related to investment. Once your basic expenses are covered, profits will rise disproportionately greater than sales above the break-even point of operations.</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*EAT= earnings after taxes</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Sales expenses may be substituted out of profits for other costs to generate even more sales and profits.</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Profit to Tangible Net Worth</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13"/>
              <w:gridCol w:w="4281"/>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EAT</w:t>
                  </w:r>
                </w:p>
              </w:tc>
              <w:tc>
                <w:tcPr>
                  <w:tcW w:w="0" w:type="auto"/>
                  <w:vMerge w:val="restart"/>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Net Profit to Tangible Net Worth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1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Tangible Net Worth</w:t>
                  </w:r>
                </w:p>
              </w:tc>
              <w:tc>
                <w:tcPr>
                  <w:tcW w:w="0" w:type="auto"/>
                  <w:vMerge/>
                  <w:shd w:val="clear" w:color="auto" w:fill="FFFFFF"/>
                  <w:vAlign w:val="center"/>
                  <w:hideMark/>
                </w:tcPr>
                <w:p w:rsidR="00571E86" w:rsidRPr="008D4DF8" w:rsidRDefault="00571E86" w:rsidP="00571E86">
                  <w:pPr>
                    <w:spacing w:after="0" w:line="255" w:lineRule="atLeast"/>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 9</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acts as a complementary appraisal of net profits related to investment. This ratio sizes up the ability of management to earn a return.  </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Operating Profit Rate Return</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13"/>
              <w:gridCol w:w="4628"/>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EBIT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Net Operating Profit Rate of Return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Tangible Net Worth</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Your Net Operating Profit Rate of Return ratio is influenced by the methods of financing you utilize. Notice that this ratio employs earnings before interest and taxes, not earnings after taxes. Profits are taken after interest is paid to creditors. A fallacy of omission occurs when creditors support total assets.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If financial charges are great, compute a net operating profit rate of return instead of return on assets ratio. This can provide an important means of comparison.</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Management Rate Return</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3827"/>
              <w:gridCol w:w="3908"/>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Operating Income</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Management Rate of Return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Fixed Assets + Net Working Capital</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profitability ratio compares operating income to operating assets, which are defined as the sum of tangible fixed assets and net working capital.</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This rate, which you may calculate for your entire company or for each of its divisions or operations, determines whether you have made efficient use of your assets. The percentage should be compared with a target rate of return that you have set for the business.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Earning Power</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No:10</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13"/>
              <w:gridCol w:w="191"/>
              <w:gridCol w:w="1071"/>
              <w:gridCol w:w="2453"/>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val="restart"/>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X</w:t>
                  </w:r>
                </w:p>
              </w:tc>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EAT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Earning Power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Tangible Net Worth</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xml:space="preserve">The Earning Power Ratio combines asset turnover with the net profit rate. That is, Net Sales to Tangible Net Worth (see "Income Ratios") multiplied by Net Profit on Net Sales (see ratio above). Earning power can be increased by heavier trading on assets, by </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decreasing costs, by lowering the break-even point, or by increasing sales faster than the accompanying rise in costs.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Sales hold the key.</w:t>
            </w: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6. Liquidity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While liquidity ratios are most helpful for short-term creditors/suppliers and bankers, they are also important to financial managers who must meet obligations to suppliers of credit and various government agencies. A complete liquidity ratio analysis can help uncover weaknesses in the financial position of your business.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Ratio</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993"/>
              <w:gridCol w:w="168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Current Assets*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Current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Liabilities*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Popular since the turn of the century, this test of solvency balances your current assets against your current liabilities. The current ratio will disclose balance sheet changes that net working capital will not.</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Assets = net of contingent liabilities on notes receivable</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No:11</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Liabilities = all debt due within one year of statement data</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The current ratio reveals your business's ability to meet its current obligations. It should be supplemented with the other ratios listed below, however.</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Quick Ratio</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6262"/>
              <w:gridCol w:w="1493"/>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Cash + Marketable Securities + Accounts Receivable (net)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Quick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Liabilities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Also known as the "acid test," this ratio specifies whether your current assets that could be quickly converted into cash are sufficient to cover current liabilities. Until recently, a Current Ratio of 2:1 was considered standard. A firm that had additional sufficient quick assets available to creditors was believed to be in sound financial condition.</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Note: The Quick Ratio assumes that all assets are of equal liquidity. Receivables are one step closer to liquidity than inventory. However, sales are not complete until the money is in hand.</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Absolute Liquidity Ratio</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3187"/>
              <w:gridCol w:w="276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Cash + Marketable Securities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Absolute Liquidity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rHeight w:val="65"/>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Liabilities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 subsequent innovation in ratio analysis, the Absolute Liquidity Ratio eliminates any unknowns surrounding receivables.</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The Absolute Liquidity Ratio only tests short-term liquidity in terms of cash and marketable securities.</w:t>
            </w:r>
          </w:p>
          <w:p w:rsidR="00571E86" w:rsidRDefault="00571E86" w:rsidP="00571E86">
            <w:pPr>
              <w:shd w:val="clear" w:color="auto" w:fill="FFFFFF"/>
              <w:spacing w:before="120" w:after="120" w:line="255" w:lineRule="atLeast"/>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Basic Defense Interval</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No:12</w:t>
            </w:r>
          </w:p>
          <w:p w:rsidR="00571E86" w:rsidRPr="008D4DF8" w:rsidRDefault="00571E86" w:rsidP="00571E86">
            <w:pPr>
              <w:shd w:val="clear" w:color="auto" w:fill="FFFFFF"/>
              <w:spacing w:before="120" w:after="120" w:line="255" w:lineRule="atLeast"/>
              <w:rPr>
                <w:rFonts w:asciiTheme="minorBidi" w:eastAsia="Times New Roman" w:hAnsiTheme="minorBidi"/>
                <w:color w:val="252525"/>
                <w:sz w:val="24"/>
                <w:szCs w:val="24"/>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5835"/>
              <w:gridCol w:w="2654"/>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(Cash + Receivables + Marketable Securities)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Basic Defense Interval</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(Operating Expenses + Interest + Income Taxes) / 365</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If for some reason all of your revenues were to suddenly cease, the Basic Defense Interval would help determine the number of days your company can cover its cash expenses without the aid of additional financing.</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Receivables Turnover</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3060"/>
              <w:gridCol w:w="3214"/>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Credit Sales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Receivables Turnover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Average Receivables Owing</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xml:space="preserve">Another indicator of liquidity, Receivables Turnover Ratio can also indicate management's efficiency in employing those funds invested in receivables. Net </w:t>
            </w:r>
            <w:r w:rsidRPr="008D4DF8">
              <w:rPr>
                <w:rFonts w:asciiTheme="minorBidi" w:eastAsia="Times New Roman" w:hAnsiTheme="minorBidi"/>
                <w:color w:val="252525"/>
                <w:sz w:val="24"/>
                <w:szCs w:val="24"/>
              </w:rPr>
              <w:lastRenderedPageBreak/>
              <w:t>credit sales, while preferable, may be replaced in the formula with net total sales for an industry-wide comparison.</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Closely monitoring this ratio on a monthly or quarterly basis can quickly underscore any change in collections.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Average Collection Period</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3367"/>
              <w:gridCol w:w="302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(Accounts + Notes Receivable)</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Average Collection Period</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(Annual Net Credit Sales) / 365</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The Average Collection Period (ACP) is another litmus test for the quality of your receivables business, giving you the average length of the collection period. As a rule, outstanding receivables should not exceed credit terms by 10-15 days. If you allow various types of credit transactions, such as a retail outlet selling both on open credit and installment, then the ACP must be calculated separately for each category.</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No:13</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Discounted notes which create contingent liabilities must be added back into receivables.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Inventory Turnover</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27"/>
              <w:gridCol w:w="2894"/>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Cost of Goods Sold</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Inventory Turnover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Average Inventory</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Rule of Thumb: Multiply your inventory turnover by your gross margin percentage. If the result is 100 percent or greater, your average inventory is not too high.</w:t>
            </w: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7. Working Capital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Many believe increased sales can solve any business problem. Often, they are correct. However, sales must be built upon sound policies concerning other current assets and should be supported by sufficient working capital.</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There are two types of working capital: gross working capital, which is all current assets, and net working capital, which is current assets less current liabilities.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If you find that you have inadequate working capital, you can correct it by lowering sales or by increasing current assets through either internal savings (retained earnings) or external savings (sale of stock). Following are ratios you can use to evaluate your business's net working capital.</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Working Capital Ratio</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Use "Current Ratio" in the section on "Liquidity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is particularly valuable in determining your business's ability to meet current liabilities.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Working Capital Turnover</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8D4DF8"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No:14</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80"/>
              <w:gridCol w:w="360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Sales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Working Capital Turnover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Working Capital</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helps you ascertain whether your business is top-heavy in fixed or slow assets, and complements Net Sales to Tangible Net Worth (see "Income Ratios"). A high ratio could signal overtrading.</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Note: A high ratio may also indicate that your business requires additional funds to support its financial structure, top-heavy with fixed investments.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Debt to Net Worth</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13"/>
              <w:gridCol w:w="366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Liabilities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Current Debt to Net Worth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Tangible Net Worth</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Your business should not have debt that exceeds your invested capital. This ratio measures the proportion of funds that current creditors contribute to your operations.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For small businesses a ratio of 60 percent or above usually spells trouble. Larger firms should start to worry at about 75 percent.</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Funded Debt to Net Working Capital</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80"/>
              <w:gridCol w:w="4735"/>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Long-Term Debt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Funded Debt to Net Working Capital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Working Capital</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Funded debt (long-term liabilities) = all obligations due more than one year from the balance sheet date</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Long-term liabilities should not exceed net working capital.</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No:15</w:t>
            </w: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8. Bankruptcy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xml:space="preserve">Many business owners who have filed for bankruptcy say they wish they had seen some warning signs earlier on in their company's downward spiral. Ratios can help predict bankruptcy before it's too late for a business to take corrective action and for creditors to reduce potential losses. With careful planning, predicted futures </w:t>
            </w:r>
            <w:r w:rsidRPr="008D4DF8">
              <w:rPr>
                <w:rFonts w:asciiTheme="minorBidi" w:eastAsia="Times New Roman" w:hAnsiTheme="minorBidi"/>
                <w:color w:val="252525"/>
                <w:sz w:val="24"/>
                <w:szCs w:val="24"/>
              </w:rPr>
              <w:lastRenderedPageBreak/>
              <w:t>can be avoided before they become reality. The first five bankruptcy ratios in this section can detect potential financial problems up to three years prior to bankruptcy. The sixth ratio, Cash Flow to Debt, is known as the best single predictor of failure.</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Working Capital to Total Assets</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180"/>
              <w:gridCol w:w="422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Net Working Capital</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Working Capital to Total Assets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Assets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liquidity ratio, which records net liquid assets relative to total capitalization, is the most valuable indicator of a looming business disaster. Consistent operating losses will cause current assets to shrink relative to total assets.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A negative ratio, resulting from negative net working capital, presages serious problems.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Retained Earnings to Total Assets</w:t>
            </w:r>
          </w:p>
          <w:tbl>
            <w:tblPr>
              <w:tblpPr w:leftFromText="180" w:rightFromText="180" w:vertAnchor="text" w:horzAnchor="margin" w:tblpY="-26"/>
              <w:tblW w:w="0" w:type="auto"/>
              <w:tblCellSpacing w:w="15" w:type="dxa"/>
              <w:shd w:val="clear" w:color="auto" w:fill="FFFFFF"/>
              <w:tblCellMar>
                <w:left w:w="0" w:type="dxa"/>
                <w:right w:w="0" w:type="dxa"/>
              </w:tblCellMar>
              <w:tblLook w:val="04A0" w:firstRow="1" w:lastRow="0" w:firstColumn="1" w:lastColumn="0" w:noHBand="0" w:noVBand="1"/>
            </w:tblPr>
            <w:tblGrid>
              <w:gridCol w:w="1620"/>
              <w:gridCol w:w="3888"/>
            </w:tblGrid>
            <w:tr w:rsidR="00571E86" w:rsidRPr="008D4DF8" w:rsidTr="005352F6">
              <w:trPr>
                <w:tblCellSpacing w:w="15" w:type="dxa"/>
              </w:trPr>
              <w:tc>
                <w:tcPr>
                  <w:tcW w:w="1575" w:type="dxa"/>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Retained Earnings</w:t>
                  </w:r>
                </w:p>
              </w:tc>
              <w:tc>
                <w:tcPr>
                  <w:tcW w:w="3843" w:type="dxa"/>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Retained Earnings to Total Assets Ratio</w:t>
                  </w:r>
                </w:p>
              </w:tc>
            </w:tr>
            <w:tr w:rsidR="00571E86" w:rsidRPr="008D4DF8" w:rsidTr="005352F6">
              <w:trPr>
                <w:trHeight w:val="15"/>
                <w:tblCellSpacing w:w="15" w:type="dxa"/>
              </w:trPr>
              <w:tc>
                <w:tcPr>
                  <w:tcW w:w="1575" w:type="dxa"/>
                  <w:shd w:val="clear" w:color="auto" w:fill="000000"/>
                  <w:vAlign w:val="center"/>
                  <w:hideMark/>
                </w:tcPr>
                <w:p w:rsidR="00571E86" w:rsidRPr="008D4DF8" w:rsidRDefault="00571E86" w:rsidP="00571E86">
                  <w:pPr>
                    <w:spacing w:after="0" w:line="360" w:lineRule="auto"/>
                    <w:rPr>
                      <w:rFonts w:ascii="Verdana" w:eastAsia="Times New Roman" w:hAnsi="Verdana" w:cs="Times New Roman"/>
                      <w:color w:val="252525"/>
                      <w:sz w:val="18"/>
                      <w:szCs w:val="18"/>
                    </w:rPr>
                  </w:pPr>
                  <w:r w:rsidRPr="008D4DF8">
                    <w:rPr>
                      <w:rFonts w:ascii="Verdana" w:eastAsia="Times New Roman" w:hAnsi="Verdana" w:cs="Times New Roman"/>
                      <w:color w:val="252525"/>
                      <w:sz w:val="18"/>
                      <w:szCs w:val="18"/>
                    </w:rPr>
                    <w:t> </w:t>
                  </w:r>
                </w:p>
              </w:tc>
              <w:tc>
                <w:tcPr>
                  <w:tcW w:w="3843" w:type="dxa"/>
                  <w:vMerge/>
                  <w:shd w:val="clear" w:color="auto" w:fill="FFFFFF"/>
                  <w:vAlign w:val="center"/>
                  <w:hideMark/>
                </w:tcPr>
                <w:p w:rsidR="00571E86" w:rsidRPr="008D4DF8" w:rsidRDefault="00571E86" w:rsidP="00571E86">
                  <w:pPr>
                    <w:spacing w:after="0" w:line="360" w:lineRule="auto"/>
                    <w:rPr>
                      <w:rFonts w:ascii="Verdana" w:eastAsia="Times New Roman" w:hAnsi="Verdana" w:cs="Times New Roman"/>
                      <w:color w:val="252525"/>
                      <w:sz w:val="18"/>
                      <w:szCs w:val="18"/>
                    </w:rPr>
                  </w:pPr>
                </w:p>
              </w:tc>
            </w:tr>
            <w:tr w:rsidR="00571E86" w:rsidRPr="008D4DF8" w:rsidTr="005352F6">
              <w:trPr>
                <w:tblCellSpacing w:w="15" w:type="dxa"/>
              </w:trPr>
              <w:tc>
                <w:tcPr>
                  <w:tcW w:w="1575" w:type="dxa"/>
                  <w:shd w:val="clear" w:color="auto" w:fill="FFFFFF"/>
                  <w:vAlign w:val="center"/>
                  <w:hideMark/>
                </w:tcPr>
                <w:p w:rsidR="00571E86" w:rsidRDefault="00571E86" w:rsidP="00571E86">
                  <w:pPr>
                    <w:spacing w:after="0" w:line="360" w:lineRule="auto"/>
                    <w:jc w:val="center"/>
                    <w:rPr>
                      <w:rFonts w:ascii="Verdana" w:eastAsia="Times New Roman" w:hAnsi="Verdana" w:cs="Times New Roman"/>
                      <w:color w:val="252525"/>
                      <w:sz w:val="18"/>
                      <w:szCs w:val="18"/>
                    </w:rPr>
                  </w:pPr>
                  <w:r w:rsidRPr="008D4DF8">
                    <w:rPr>
                      <w:rFonts w:ascii="Verdana" w:eastAsia="Times New Roman" w:hAnsi="Verdana" w:cs="Times New Roman"/>
                      <w:color w:val="252525"/>
                      <w:sz w:val="18"/>
                      <w:szCs w:val="18"/>
                    </w:rPr>
                    <w:t>Total Assets</w:t>
                  </w:r>
                </w:p>
                <w:p w:rsidR="00571E86" w:rsidRDefault="00571E86" w:rsidP="00571E86">
                  <w:pPr>
                    <w:spacing w:after="0" w:line="360" w:lineRule="auto"/>
                    <w:jc w:val="center"/>
                    <w:rPr>
                      <w:rFonts w:ascii="Verdana" w:eastAsia="Times New Roman" w:hAnsi="Verdana" w:cs="Times New Roman"/>
                      <w:color w:val="252525"/>
                      <w:sz w:val="18"/>
                      <w:szCs w:val="18"/>
                    </w:rPr>
                  </w:pPr>
                  <w:r>
                    <w:rPr>
                      <w:rFonts w:ascii="Verdana" w:eastAsia="Times New Roman" w:hAnsi="Verdana" w:cs="Times New Roman"/>
                      <w:color w:val="252525"/>
                      <w:sz w:val="18"/>
                      <w:szCs w:val="18"/>
                    </w:rPr>
                    <w:t xml:space="preserve">                                </w:t>
                  </w:r>
                </w:p>
                <w:p w:rsidR="00571E86" w:rsidRDefault="00571E86" w:rsidP="00571E86">
                  <w:pPr>
                    <w:spacing w:after="0" w:line="360" w:lineRule="auto"/>
                    <w:rPr>
                      <w:rFonts w:ascii="Verdana" w:eastAsia="Times New Roman" w:hAnsi="Verdana" w:cs="Times New Roman"/>
                      <w:color w:val="252525"/>
                      <w:sz w:val="18"/>
                      <w:szCs w:val="18"/>
                    </w:rPr>
                  </w:pPr>
                </w:p>
                <w:p w:rsidR="00571E86" w:rsidRPr="008D4DF8" w:rsidRDefault="00571E86" w:rsidP="00571E86">
                  <w:pPr>
                    <w:spacing w:after="0" w:line="360" w:lineRule="auto"/>
                    <w:jc w:val="center"/>
                    <w:rPr>
                      <w:rFonts w:ascii="Verdana" w:eastAsia="Times New Roman" w:hAnsi="Verdana" w:cs="Times New Roman"/>
                      <w:color w:val="252525"/>
                      <w:sz w:val="18"/>
                      <w:szCs w:val="18"/>
                    </w:rPr>
                  </w:pPr>
                  <w:r>
                    <w:rPr>
                      <w:rFonts w:ascii="Verdana" w:eastAsia="Times New Roman" w:hAnsi="Verdana" w:cs="Times New Roman"/>
                      <w:color w:val="252525"/>
                      <w:sz w:val="18"/>
                      <w:szCs w:val="18"/>
                    </w:rPr>
                    <w:t xml:space="preserve"> </w:t>
                  </w:r>
                </w:p>
              </w:tc>
              <w:tc>
                <w:tcPr>
                  <w:tcW w:w="3843" w:type="dxa"/>
                  <w:vMerge/>
                  <w:shd w:val="clear" w:color="auto" w:fill="FFFFFF"/>
                  <w:vAlign w:val="center"/>
                  <w:hideMark/>
                </w:tcPr>
                <w:p w:rsidR="00571E86" w:rsidRPr="008D4DF8" w:rsidRDefault="00571E86" w:rsidP="00571E86">
                  <w:pPr>
                    <w:spacing w:after="0" w:line="360" w:lineRule="auto"/>
                    <w:rPr>
                      <w:rFonts w:ascii="Verdana" w:eastAsia="Times New Roman" w:hAnsi="Verdana" w:cs="Times New Roman"/>
                      <w:color w:val="252525"/>
                      <w:sz w:val="18"/>
                      <w:szCs w:val="18"/>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No:16</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New firms will likely have low figures for this ratio, which designates cumulative profitability. Indeed, businesses less than three years old fail most frequently.</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A negative ratio portends cloudy skies. However, results can be distorted by manipulated retained earnings (earned surplus) data.</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EBIT to Total Assets</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366"/>
              <w:gridCol w:w="306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EBIT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EBIT to Total Assets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Assets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How productive are your business's assets? Asset values come from earning power. Therefore, whether or not liabilities exceed the true value of assets (insolvency) depends upon earnings generated.</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Maximizing rate of return on assets does not mean the same as maximizing return on equity. Different degrees of leverage affect these separate conclusions.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Sales to Total Assets</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366"/>
              <w:gridCol w:w="3134"/>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Sales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Sales to Total Assets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Assets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See "Turnover Ratio" under "Profitability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which uncovers management's ability to function in competitive situations while not excluding intangible assets, is inconclusive if studied by itself. But when viewed alongside Working Capital to Total Assets, Retained Earnings to Total Assets, and EBIT to Total Assets, it can confirm whether your business is in imminent danger.</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A result of 200 percent is more reassuring than one of 100.</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lastRenderedPageBreak/>
              <w:t xml:space="preserve">                                                                                                                            </w:t>
            </w:r>
            <w:r>
              <w:rPr>
                <w:rFonts w:asciiTheme="minorBidi" w:eastAsia="Times New Roman" w:hAnsiTheme="minorBidi"/>
                <w:color w:val="252525"/>
                <w:sz w:val="24"/>
                <w:szCs w:val="24"/>
              </w:rPr>
              <w:t xml:space="preserve">        Page No:17</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Equity to Debt</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4707"/>
              <w:gridCol w:w="238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Market Value of Common + Preferred Stock</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Equity to Debt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Current + Long-Term Debt</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shows you by how much your business's assets can decline in value before it becomes insolvent.</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Those businesses with ratios above 200 percent are safest.</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Cash Flow to Debt</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1273"/>
              <w:gridCol w:w="2853"/>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Cash Flow*</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Cash Flow to Debt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Debt</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Also, refer to "Debt Cash Flow Coverage Ratio" in the section on "Coverage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Since debt does not materialize as a liquidity problem until its due date, the closer to maturity, the greater liquidity should be. Other ratios useful in predicting insolvency include Total Debt to Total Assets (see "Leverage Ratios" below) and Current Ratio (see "Liquidity Ratios").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*Cash flow = Net Income + Depreciation</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Because there are various accounting techniques of determining depreciation, use this ratio for evaluating your own company and not to compare it to other companies.</w:t>
            </w:r>
          </w:p>
          <w:p w:rsidR="00571E86" w:rsidRPr="008D4DF8" w:rsidRDefault="00571E86" w:rsidP="00571E86">
            <w:pPr>
              <w:shd w:val="clear" w:color="auto" w:fill="FFFFFF"/>
              <w:spacing w:before="120" w:after="120" w:line="360" w:lineRule="auto"/>
              <w:rPr>
                <w:rFonts w:ascii="Verdana" w:eastAsia="Times New Roman" w:hAnsi="Verdana" w:cs="Times New Roman"/>
                <w:color w:val="252525"/>
                <w:sz w:val="18"/>
                <w:szCs w:val="18"/>
              </w:rPr>
            </w:pP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bookmarkStart w:id="2" w:name="9"/>
            <w:bookmarkEnd w:id="2"/>
            <w:r w:rsidRPr="008D4DF8">
              <w:rPr>
                <w:rFonts w:asciiTheme="minorBidi" w:eastAsia="Times New Roman" w:hAnsiTheme="minorBidi"/>
                <w:color w:val="252525"/>
                <w:sz w:val="24"/>
                <w:szCs w:val="24"/>
              </w:rPr>
              <w:t>9. Long-Term Analysis</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lastRenderedPageBreak/>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No:18</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Assets to Total Debt</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867"/>
              <w:gridCol w:w="390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Assets</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Current Assets to Total Debt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 Long-Term Debt</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ratio determines the degree of protection linked to short- and long-term debt. More net working capital protects short-term creditors.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A high ratio (significantly above 100 percent) shows that if liquidation losses on current assets are not excessive, long-range debtors can be paid in full out of working capital.</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Stockholders' Equity Ratio</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212"/>
              <w:gridCol w:w="3046"/>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Stockholders' Equity</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Stockholders' Equity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Assets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Relative financial strength and long-run liquidity are approximated with this calculation. A low ratio points to trouble, while a high ratio suggests you will have less difficulty meeting fixed interest charges and maturing debt obligations.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Debt to Net Worth</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627"/>
              <w:gridCol w:w="340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 Deferred Debt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Total Debt to Net Worth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Tangible Net Worth</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Rarely should your business's total liabilities exceed its tangible net worth. If it does, creditors assume more risk than stockholders. A business handicapped with heavy interest charges will likely lose out to its better financed competitors.</w:t>
            </w:r>
          </w:p>
          <w:p w:rsidR="00571E86" w:rsidRPr="003570C6" w:rsidRDefault="00571E86" w:rsidP="00571E86">
            <w:pPr>
              <w:spacing w:line="360" w:lineRule="auto"/>
              <w:ind w:left="-720"/>
              <w:rPr>
                <w:rFonts w:asciiTheme="minorBidi" w:eastAsia="Times New Roman" w:hAnsiTheme="minorBidi"/>
                <w:color w:val="252525"/>
                <w:sz w:val="24"/>
                <w:szCs w:val="24"/>
              </w:rPr>
            </w:pPr>
            <w:bookmarkStart w:id="3" w:name="10"/>
            <w:bookmarkEnd w:id="3"/>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No:19</w:t>
            </w:r>
          </w:p>
          <w:p w:rsidR="00571E86" w:rsidRPr="008D4DF8"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10. Coverage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Times Interest Earned</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579"/>
              <w:gridCol w:w="3240"/>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EBIT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Times Interest Earned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EBIT = earnings before interest and taxes </w:t>
            </w:r>
            <w:r w:rsidRPr="008D4DF8">
              <w:rPr>
                <w:rFonts w:asciiTheme="minorBidi" w:eastAsia="Times New Roman" w:hAnsiTheme="minorBidi"/>
                <w:color w:val="252525"/>
                <w:sz w:val="24"/>
                <w:szCs w:val="24"/>
              </w:rPr>
              <w:br/>
              <w:t>I = dollar amount of interest payable on debt</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The Times Interest Earned Ratio shows how many times earnings will cover fixed-interest payments on long-term debt.</w:t>
            </w:r>
          </w:p>
          <w:p w:rsidR="00571E86" w:rsidRPr="003570C6"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bookmarkStart w:id="4" w:name="11"/>
            <w:bookmarkEnd w:id="4"/>
            <w:r w:rsidRPr="003570C6">
              <w:rPr>
                <w:rFonts w:asciiTheme="minorBidi" w:eastAsia="Times New Roman" w:hAnsiTheme="minorBidi"/>
                <w:color w:val="252525"/>
                <w:sz w:val="24"/>
                <w:szCs w:val="24"/>
              </w:rPr>
              <w:t>11. Total Coverage Ratios</w:t>
            </w:r>
          </w:p>
          <w:p w:rsidR="00571E86" w:rsidRPr="003570C6" w:rsidRDefault="00571E86" w:rsidP="00571E86">
            <w:pPr>
              <w:spacing w:line="360" w:lineRule="auto"/>
              <w:rPr>
                <w:rFonts w:asciiTheme="minorBidi" w:eastAsia="Times New Roman" w:hAnsiTheme="minorBidi"/>
                <w:sz w:val="24"/>
                <w:szCs w:val="24"/>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579"/>
              <w:gridCol w:w="171"/>
              <w:gridCol w:w="377"/>
              <w:gridCol w:w="2520"/>
            </w:tblGrid>
            <w:tr w:rsidR="00571E86" w:rsidRPr="003570C6" w:rsidTr="005352F6">
              <w:trPr>
                <w:tblCellSpacing w:w="15" w:type="dxa"/>
              </w:trPr>
              <w:tc>
                <w:tcPr>
                  <w:tcW w:w="0" w:type="auto"/>
                  <w:shd w:val="clear" w:color="auto" w:fill="FFFFFF"/>
                  <w:vAlign w:val="center"/>
                  <w:hideMark/>
                </w:tcPr>
                <w:p w:rsidR="00571E86" w:rsidRPr="003570C6" w:rsidRDefault="00571E86" w:rsidP="00571E86">
                  <w:pPr>
                    <w:spacing w:after="0" w:line="360" w:lineRule="auto"/>
                    <w:jc w:val="center"/>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EBIT</w:t>
                  </w:r>
                </w:p>
              </w:tc>
              <w:tc>
                <w:tcPr>
                  <w:tcW w:w="0" w:type="auto"/>
                  <w:vMerge w:val="restart"/>
                  <w:shd w:val="clear" w:color="auto" w:fill="FFFFFF"/>
                  <w:vAlign w:val="center"/>
                  <w:hideMark/>
                </w:tcPr>
                <w:p w:rsidR="00571E86" w:rsidRPr="003570C6" w:rsidRDefault="00571E86" w:rsidP="00571E86">
                  <w:pPr>
                    <w:spacing w:after="0" w:line="360" w:lineRule="auto"/>
                    <w:jc w:val="center"/>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w:t>
                  </w:r>
                </w:p>
              </w:tc>
              <w:tc>
                <w:tcPr>
                  <w:tcW w:w="0" w:type="auto"/>
                  <w:shd w:val="clear" w:color="auto" w:fill="FFFFFF"/>
                  <w:vAlign w:val="center"/>
                  <w:hideMark/>
                </w:tcPr>
                <w:p w:rsidR="00571E86" w:rsidRPr="003570C6" w:rsidRDefault="00571E86" w:rsidP="00571E86">
                  <w:pPr>
                    <w:spacing w:after="0" w:line="360" w:lineRule="auto"/>
                    <w:jc w:val="center"/>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s</w:t>
                  </w:r>
                </w:p>
              </w:tc>
              <w:tc>
                <w:tcPr>
                  <w:tcW w:w="0" w:type="auto"/>
                  <w:vMerge w:val="restart"/>
                  <w:shd w:val="clear" w:color="auto" w:fill="FFFFFF"/>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Total Coverage Ratio</w:t>
                  </w:r>
                </w:p>
              </w:tc>
            </w:tr>
            <w:tr w:rsidR="00571E86" w:rsidRPr="003570C6" w:rsidTr="005352F6">
              <w:trPr>
                <w:trHeight w:val="15"/>
                <w:tblCellSpacing w:w="15" w:type="dxa"/>
              </w:trPr>
              <w:tc>
                <w:tcPr>
                  <w:tcW w:w="0" w:type="auto"/>
                  <w:shd w:val="clear" w:color="auto" w:fill="000000"/>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p>
              </w:tc>
              <w:tc>
                <w:tcPr>
                  <w:tcW w:w="0" w:type="auto"/>
                  <w:shd w:val="clear" w:color="auto" w:fill="000000"/>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p>
              </w:tc>
            </w:tr>
            <w:tr w:rsidR="00571E86" w:rsidRPr="003570C6" w:rsidTr="005352F6">
              <w:trPr>
                <w:tblCellSpacing w:w="15" w:type="dxa"/>
              </w:trPr>
              <w:tc>
                <w:tcPr>
                  <w:tcW w:w="0" w:type="auto"/>
                  <w:shd w:val="clear" w:color="auto" w:fill="FFFFFF"/>
                  <w:vAlign w:val="center"/>
                  <w:hideMark/>
                </w:tcPr>
                <w:p w:rsidR="00571E86" w:rsidRPr="003570C6" w:rsidRDefault="00571E86" w:rsidP="00571E86">
                  <w:pPr>
                    <w:spacing w:after="0" w:line="360" w:lineRule="auto"/>
                    <w:jc w:val="center"/>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I</w:t>
                  </w:r>
                </w:p>
              </w:tc>
              <w:tc>
                <w:tcPr>
                  <w:tcW w:w="0" w:type="auto"/>
                  <w:vMerge/>
                  <w:shd w:val="clear" w:color="auto" w:fill="FFFFFF"/>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p>
              </w:tc>
              <w:tc>
                <w:tcPr>
                  <w:tcW w:w="0" w:type="auto"/>
                  <w:shd w:val="clear" w:color="auto" w:fill="FFFFFF"/>
                  <w:vAlign w:val="center"/>
                  <w:hideMark/>
                </w:tcPr>
                <w:p w:rsidR="00571E86" w:rsidRPr="003570C6" w:rsidRDefault="00571E86" w:rsidP="00571E86">
                  <w:pPr>
                    <w:spacing w:after="0" w:line="360" w:lineRule="auto"/>
                    <w:jc w:val="center"/>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1-h</w:t>
                  </w:r>
                </w:p>
              </w:tc>
              <w:tc>
                <w:tcPr>
                  <w:tcW w:w="0" w:type="auto"/>
                  <w:vMerge/>
                  <w:shd w:val="clear" w:color="auto" w:fill="FFFFFF"/>
                  <w:vAlign w:val="center"/>
                  <w:hideMark/>
                </w:tcPr>
                <w:p w:rsidR="00571E86" w:rsidRPr="003570C6" w:rsidRDefault="00571E86" w:rsidP="00571E86">
                  <w:pPr>
                    <w:spacing w:after="0" w:line="360" w:lineRule="auto"/>
                    <w:rPr>
                      <w:rFonts w:asciiTheme="minorBidi" w:eastAsia="Times New Roman" w:hAnsiTheme="minorBidi"/>
                      <w:color w:val="252525"/>
                      <w:sz w:val="24"/>
                      <w:szCs w:val="24"/>
                    </w:rPr>
                  </w:pPr>
                </w:p>
              </w:tc>
            </w:tr>
          </w:tbl>
          <w:p w:rsidR="00571E86" w:rsidRPr="003570C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I = interest payments </w:t>
            </w:r>
            <w:r w:rsidRPr="003570C6">
              <w:rPr>
                <w:rFonts w:asciiTheme="minorBidi" w:eastAsia="Times New Roman" w:hAnsiTheme="minorBidi"/>
                <w:color w:val="252525"/>
                <w:sz w:val="24"/>
                <w:szCs w:val="24"/>
              </w:rPr>
              <w:br/>
              <w:t>s = payment on principal figured on income after taxes (1 - h)</w:t>
            </w:r>
          </w:p>
          <w:p w:rsidR="00571E86" w:rsidRPr="003570C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This ratio goes one step further than Times Interest Earned, because debt obliges the borrower to not only pay interest but make payments on the principal as well.</w:t>
            </w:r>
          </w:p>
          <w:p w:rsidR="00571E86" w:rsidRPr="003570C6" w:rsidRDefault="00571E86" w:rsidP="00571E86">
            <w:pPr>
              <w:shd w:val="clear" w:color="auto" w:fill="FFFFFF"/>
              <w:spacing w:before="100" w:beforeAutospacing="1" w:after="100" w:afterAutospacing="1" w:line="360" w:lineRule="auto"/>
              <w:outlineLvl w:val="2"/>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lastRenderedPageBreak/>
              <w:t>12. Leverage Ratios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This group of ratios calculates the proportionate contributions of owners and creditors to a business, sometimes a point of contention between the two parties. Creditors like owners to participate to secure their margin of safety, while management enjoys the greater opportunities for risk shifting and multiplying return on equity that debt offers.</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No:20</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Although leverage can magnify earnings, it exaggerates losses.</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Equity Ratio</w:t>
            </w:r>
          </w:p>
          <w:tbl>
            <w:tblPr>
              <w:tblW w:w="4942" w:type="dxa"/>
              <w:tblCellSpacing w:w="15" w:type="dxa"/>
              <w:shd w:val="clear" w:color="auto" w:fill="FFFFFF"/>
              <w:tblCellMar>
                <w:left w:w="0" w:type="dxa"/>
                <w:right w:w="0" w:type="dxa"/>
              </w:tblCellMar>
              <w:tblLook w:val="04A0" w:firstRow="1" w:lastRow="0" w:firstColumn="1" w:lastColumn="0" w:noHBand="0" w:noVBand="1"/>
            </w:tblPr>
            <w:tblGrid>
              <w:gridCol w:w="4229"/>
              <w:gridCol w:w="713"/>
            </w:tblGrid>
            <w:tr w:rsidR="00571E86" w:rsidRPr="008D4DF8" w:rsidTr="005352F6">
              <w:trPr>
                <w:trHeight w:val="300"/>
                <w:tblCellSpacing w:w="15" w:type="dxa"/>
              </w:trPr>
              <w:tc>
                <w:tcPr>
                  <w:tcW w:w="4185" w:type="dxa"/>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Common Shareholders' Equity</w:t>
                  </w:r>
                </w:p>
              </w:tc>
              <w:tc>
                <w:tcPr>
                  <w:tcW w:w="667" w:type="dxa"/>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Equity Ratio</w:t>
                  </w:r>
                </w:p>
              </w:tc>
            </w:tr>
            <w:tr w:rsidR="00571E86" w:rsidRPr="008D4DF8" w:rsidTr="005352F6">
              <w:trPr>
                <w:trHeight w:val="16"/>
                <w:tblCellSpacing w:w="15" w:type="dxa"/>
              </w:trPr>
              <w:tc>
                <w:tcPr>
                  <w:tcW w:w="4185" w:type="dxa"/>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667" w:type="dxa"/>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rHeight w:val="300"/>
                <w:tblCellSpacing w:w="15" w:type="dxa"/>
              </w:trPr>
              <w:tc>
                <w:tcPr>
                  <w:tcW w:w="4185" w:type="dxa"/>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Capital Employed</w:t>
                  </w:r>
                </w:p>
              </w:tc>
              <w:tc>
                <w:tcPr>
                  <w:tcW w:w="667" w:type="dxa"/>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The ratio of common stockholders' equity (including earned surplus) to total capital of the business shows how much of the total capitalization actually comes from the owners.</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Note: Residual owners of the business supply slightly more than one half of the total capitalization.</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Debt to Equity Ratio</w:t>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3253"/>
              <w:gridCol w:w="2387"/>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Debt + Preferred Long-Term</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Debt to Equity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Common Stockholders' Equity</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A high ratio here means less protection for creditors. A low ratio, on the other hand, indicates a wider safety cushion (i.e., creditors feel the owner's funds can help absorb possible losses of income and capital).</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Debt to Tangible Net Worth</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If your business is growing, track this ratio for insight into the distributive source of funds used to finance expansion.</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Debt Ratio</w:t>
            </w:r>
          </w:p>
          <w:p w:rsidR="00571E86" w:rsidRDefault="00571E86" w:rsidP="00571E86">
            <w:pPr>
              <w:shd w:val="clear" w:color="auto" w:fill="FFFFFF"/>
              <w:spacing w:before="120" w:after="120" w:line="360" w:lineRule="auto"/>
              <w:rPr>
                <w:rFonts w:asciiTheme="minorBidi" w:eastAsia="Times New Roman" w:hAnsiTheme="minorBidi"/>
                <w:color w:val="252525"/>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No:21</w:t>
            </w:r>
          </w:p>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2867"/>
              <w:gridCol w:w="1386"/>
            </w:tblGrid>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Current + Long-Term Debt</w:t>
                  </w:r>
                </w:p>
              </w:tc>
              <w:tc>
                <w:tcPr>
                  <w:tcW w:w="0" w:type="auto"/>
                  <w:vMerge w:val="restart"/>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Debt Ratio</w:t>
                  </w:r>
                </w:p>
              </w:tc>
            </w:tr>
            <w:tr w:rsidR="00571E86" w:rsidRPr="008D4DF8" w:rsidTr="005352F6">
              <w:trPr>
                <w:trHeight w:val="15"/>
                <w:tblCellSpacing w:w="15" w:type="dxa"/>
              </w:trPr>
              <w:tc>
                <w:tcPr>
                  <w:tcW w:w="0" w:type="auto"/>
                  <w:shd w:val="clear" w:color="auto" w:fill="000000"/>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r w:rsidR="00571E86" w:rsidRPr="008D4DF8" w:rsidTr="005352F6">
              <w:trPr>
                <w:tblCellSpacing w:w="15" w:type="dxa"/>
              </w:trPr>
              <w:tc>
                <w:tcPr>
                  <w:tcW w:w="0" w:type="auto"/>
                  <w:shd w:val="clear" w:color="auto" w:fill="FFFFFF"/>
                  <w:vAlign w:val="center"/>
                  <w:hideMark/>
                </w:tcPr>
                <w:p w:rsidR="00571E86" w:rsidRPr="008D4DF8" w:rsidRDefault="00571E86" w:rsidP="00571E86">
                  <w:pPr>
                    <w:spacing w:after="0" w:line="360" w:lineRule="auto"/>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Total Assets</w:t>
                  </w:r>
                </w:p>
              </w:tc>
              <w:tc>
                <w:tcPr>
                  <w:tcW w:w="0" w:type="auto"/>
                  <w:vMerge/>
                  <w:shd w:val="clear" w:color="auto" w:fill="FFFFFF"/>
                  <w:vAlign w:val="center"/>
                  <w:hideMark/>
                </w:tcPr>
                <w:p w:rsidR="00571E86" w:rsidRPr="008D4DF8" w:rsidRDefault="00571E86" w:rsidP="00571E86">
                  <w:pPr>
                    <w:spacing w:after="0" w:line="360" w:lineRule="auto"/>
                    <w:rPr>
                      <w:rFonts w:asciiTheme="minorBidi" w:eastAsia="Times New Roman" w:hAnsiTheme="minorBidi"/>
                      <w:color w:val="252525"/>
                      <w:sz w:val="24"/>
                      <w:szCs w:val="24"/>
                    </w:rPr>
                  </w:pPr>
                </w:p>
              </w:tc>
            </w:tr>
          </w:tbl>
          <w:p w:rsidR="00571E86" w:rsidRPr="008D4DF8"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What percentage of total funds are provided by creditors? Although creditors tend to prefer a lower ratio, management may prefer to lever operations, producing a higher ratio.</w:t>
            </w:r>
          </w:p>
          <w:p w:rsidR="00571E86" w:rsidRPr="00D31115" w:rsidRDefault="00571E86" w:rsidP="00571E86">
            <w:pPr>
              <w:shd w:val="clear" w:color="auto" w:fill="FFFFFF"/>
              <w:spacing w:before="120" w:after="120" w:line="360" w:lineRule="auto"/>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Times Interest Earned</w:t>
            </w:r>
            <w:bookmarkStart w:id="5" w:name="13"/>
            <w:bookmarkEnd w:id="5"/>
          </w:p>
          <w:p w:rsidR="00571E86" w:rsidRPr="008D4DF8" w:rsidRDefault="00571E86" w:rsidP="00571E86">
            <w:pPr>
              <w:shd w:val="clear" w:color="auto" w:fill="FFFFFF"/>
              <w:spacing w:before="100" w:beforeAutospacing="1" w:after="100" w:afterAutospacing="1" w:line="360" w:lineRule="auto"/>
              <w:outlineLvl w:val="2"/>
              <w:rPr>
                <w:rFonts w:ascii="Verdana" w:eastAsia="Times New Roman" w:hAnsi="Verdana" w:cs="Times New Roman"/>
                <w:b/>
                <w:bCs/>
                <w:color w:val="252525"/>
                <w:sz w:val="27"/>
                <w:szCs w:val="27"/>
              </w:rPr>
            </w:pPr>
            <w:r w:rsidRPr="008D4DF8">
              <w:rPr>
                <w:rFonts w:asciiTheme="minorBidi" w:eastAsia="Times New Roman" w:hAnsiTheme="minorBidi"/>
                <w:color w:val="252525"/>
                <w:sz w:val="24"/>
                <w:szCs w:val="24"/>
              </w:rPr>
              <w:t>13.</w:t>
            </w:r>
            <w:r w:rsidRPr="008D4DF8">
              <w:rPr>
                <w:rFonts w:ascii="Verdana" w:eastAsia="Times New Roman" w:hAnsi="Verdana" w:cs="Times New Roman"/>
                <w:b/>
                <w:bCs/>
                <w:color w:val="252525"/>
                <w:sz w:val="24"/>
                <w:szCs w:val="24"/>
              </w:rPr>
              <w:t xml:space="preserve"> </w:t>
            </w:r>
            <w:r w:rsidRPr="008D4DF8">
              <w:rPr>
                <w:rFonts w:asciiTheme="minorBidi" w:eastAsia="Times New Roman" w:hAnsiTheme="minorBidi"/>
                <w:color w:val="252525"/>
                <w:sz w:val="24"/>
                <w:szCs w:val="24"/>
              </w:rPr>
              <w:t>Common-Size Statement</w:t>
            </w:r>
          </w:p>
          <w:p w:rsidR="00571E86" w:rsidRPr="008D4DF8" w:rsidRDefault="00571E86" w:rsidP="00571E86">
            <w:pPr>
              <w:shd w:val="clear" w:color="auto" w:fill="FFFFFF"/>
              <w:spacing w:before="120" w:after="120" w:line="360" w:lineRule="auto"/>
              <w:ind w:left="-72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When performing a ratio analysis of financial statements, it is often helpful to adjust the figures to common-size numbers. To do this, change each line item on a statement to a percentage of the total. For example, on a balance sheet, each figure is shown as a percentage of total assets, and on an income statement, each item is expressed as a percentage of sales.</w:t>
            </w:r>
          </w:p>
          <w:p w:rsidR="00571E86" w:rsidRPr="008D4DF8" w:rsidRDefault="00571E86" w:rsidP="00571E86">
            <w:pPr>
              <w:shd w:val="clear" w:color="auto" w:fill="FFFFFF"/>
              <w:spacing w:before="120" w:after="120" w:line="360" w:lineRule="auto"/>
              <w:ind w:left="-72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lastRenderedPageBreak/>
              <w:t>This technique is quite useful when you are comparing your business to other businesses or to averages from an entire industry, because differences in size are neutralized by reducing all figures to common-size ratios. Industry statistics are frequently published in common-size form.</w:t>
            </w:r>
          </w:p>
          <w:p w:rsidR="00571E86" w:rsidRPr="008D4DF8" w:rsidRDefault="00571E86" w:rsidP="00571E86">
            <w:pPr>
              <w:shd w:val="clear" w:color="auto" w:fill="FFFFFF"/>
              <w:spacing w:before="120" w:after="120" w:line="360" w:lineRule="auto"/>
              <w:ind w:left="-72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When comparing your company with industry figures, make sure that the financial data for each company reflect comparable price levels, and that it was developed using comparable accounting methods, classification procedures, and valuation bases.</w:t>
            </w:r>
          </w:p>
          <w:p w:rsidR="00571E86" w:rsidRDefault="00571E86" w:rsidP="00571E86">
            <w:pPr>
              <w:shd w:val="clear" w:color="auto" w:fill="FFFFFF"/>
              <w:spacing w:before="120" w:after="120" w:line="360" w:lineRule="auto"/>
              <w:ind w:left="-72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 xml:space="preserve">Such comparisons should be limited to companies engaged in similar business activities. When the financial policies of two companies differ, these differences should be recognized in the evaluation of comparative reports. For example, one company leases its properties while the other purchases such items; one company finances its operations using long-term borrowing while the other relies primarily on funds supplied by stockholders and by earnings. </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No:22</w:t>
            </w:r>
          </w:p>
          <w:p w:rsidR="00571E86" w:rsidRDefault="00571E86" w:rsidP="00571E86">
            <w:pPr>
              <w:shd w:val="clear" w:color="auto" w:fill="FFFFFF"/>
              <w:spacing w:before="120" w:after="120" w:line="360" w:lineRule="auto"/>
              <w:ind w:left="-720"/>
              <w:rPr>
                <w:rFonts w:asciiTheme="minorBidi" w:eastAsia="Times New Roman" w:hAnsiTheme="minorBidi"/>
                <w:color w:val="252525"/>
                <w:sz w:val="24"/>
                <w:szCs w:val="24"/>
              </w:rPr>
            </w:pPr>
          </w:p>
          <w:p w:rsidR="00571E86" w:rsidRPr="008D4DF8" w:rsidRDefault="00571E86" w:rsidP="00571E86">
            <w:pPr>
              <w:shd w:val="clear" w:color="auto" w:fill="FFFFFF"/>
              <w:spacing w:before="120" w:after="120" w:line="360" w:lineRule="auto"/>
              <w:ind w:left="-720"/>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Financial statements for two companies under these circumstances are not wholly comparable.</w:t>
            </w:r>
          </w:p>
          <w:p w:rsidR="00571E86" w:rsidRPr="008D4DF8" w:rsidRDefault="00571E86" w:rsidP="00571E86">
            <w:pPr>
              <w:shd w:val="clear" w:color="auto" w:fill="FFFFFF"/>
              <w:spacing w:before="120" w:after="120" w:line="255" w:lineRule="atLeast"/>
              <w:jc w:val="center"/>
              <w:rPr>
                <w:rFonts w:asciiTheme="minorBidi" w:eastAsia="Times New Roman" w:hAnsiTheme="minorBidi"/>
                <w:color w:val="252525"/>
                <w:sz w:val="24"/>
                <w:szCs w:val="24"/>
              </w:rPr>
            </w:pPr>
            <w:r w:rsidRPr="008D4DF8">
              <w:rPr>
                <w:rFonts w:asciiTheme="minorBidi" w:eastAsia="Times New Roman" w:hAnsiTheme="minorBidi"/>
                <w:color w:val="252525"/>
                <w:sz w:val="24"/>
                <w:szCs w:val="24"/>
              </w:rPr>
              <w:t>Example Common-Size Income Statement  </w:t>
            </w:r>
          </w:p>
          <w:tbl>
            <w:tblPr>
              <w:tblW w:w="9060" w:type="dxa"/>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474"/>
              <w:gridCol w:w="1857"/>
              <w:gridCol w:w="1857"/>
              <w:gridCol w:w="1872"/>
            </w:tblGrid>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t> </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2008</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2009</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2010</w:t>
                  </w:r>
                </w:p>
              </w:tc>
            </w:tr>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t>Sales</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100%</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100%</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100%</w:t>
                  </w:r>
                </w:p>
              </w:tc>
            </w:tr>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t>Cost of Sales</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65%</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68%</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70%</w:t>
                  </w:r>
                </w:p>
              </w:tc>
            </w:tr>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t>Gross Profit</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35%</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32%</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30%</w:t>
                  </w:r>
                </w:p>
              </w:tc>
            </w:tr>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t>Expenses</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27%</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27%</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26%</w:t>
                  </w:r>
                </w:p>
              </w:tc>
            </w:tr>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t>Taxes</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2%</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1%</w:t>
                  </w:r>
                </w:p>
              </w:tc>
              <w:tc>
                <w:tcPr>
                  <w:tcW w:w="0" w:type="auto"/>
                  <w:tcBorders>
                    <w:bottom w:val="single" w:sz="6" w:space="0" w:color="E9E7E0"/>
                    <w:right w:val="single" w:sz="6" w:space="0" w:color="E9E7E0"/>
                  </w:tcBorders>
                  <w:shd w:val="clear" w:color="auto" w:fill="FFFFF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1%</w:t>
                  </w:r>
                </w:p>
              </w:tc>
            </w:tr>
            <w:tr w:rsidR="00571E86" w:rsidRPr="008D4DF8" w:rsidTr="005352F6">
              <w:trPr>
                <w:tblCellSpacing w:w="15" w:type="dxa"/>
                <w:jc w:val="center"/>
              </w:trPr>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rPr>
                      <w:rFonts w:asciiTheme="minorBidi" w:eastAsia="Times New Roman" w:hAnsiTheme="minorBidi"/>
                      <w:sz w:val="24"/>
                      <w:szCs w:val="24"/>
                    </w:rPr>
                  </w:pPr>
                  <w:r w:rsidRPr="008D4DF8">
                    <w:rPr>
                      <w:rFonts w:asciiTheme="minorBidi" w:eastAsia="Times New Roman" w:hAnsiTheme="minorBidi"/>
                      <w:sz w:val="24"/>
                      <w:szCs w:val="24"/>
                    </w:rPr>
                    <w:lastRenderedPageBreak/>
                    <w:t>Profit</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6%</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4%</w:t>
                  </w:r>
                </w:p>
              </w:tc>
              <w:tc>
                <w:tcPr>
                  <w:tcW w:w="0" w:type="auto"/>
                  <w:tcBorders>
                    <w:bottom w:val="single" w:sz="6" w:space="0" w:color="E9E7E0"/>
                    <w:right w:val="single" w:sz="6" w:space="0" w:color="E9E7E0"/>
                  </w:tcBorders>
                  <w:shd w:val="clear" w:color="auto" w:fill="EFEFEF"/>
                  <w:tcMar>
                    <w:top w:w="120" w:type="dxa"/>
                    <w:left w:w="150" w:type="dxa"/>
                    <w:bottom w:w="120" w:type="dxa"/>
                    <w:right w:w="150" w:type="dxa"/>
                  </w:tcMar>
                  <w:hideMark/>
                </w:tcPr>
                <w:p w:rsidR="00571E86" w:rsidRPr="008D4DF8" w:rsidRDefault="00571E86" w:rsidP="00571E86">
                  <w:pPr>
                    <w:spacing w:before="15" w:after="15" w:line="240" w:lineRule="auto"/>
                    <w:jc w:val="center"/>
                    <w:rPr>
                      <w:rFonts w:asciiTheme="minorBidi" w:eastAsia="Times New Roman" w:hAnsiTheme="minorBidi"/>
                      <w:sz w:val="24"/>
                      <w:szCs w:val="24"/>
                    </w:rPr>
                  </w:pPr>
                  <w:r w:rsidRPr="008D4DF8">
                    <w:rPr>
                      <w:rFonts w:asciiTheme="minorBidi" w:eastAsia="Times New Roman" w:hAnsiTheme="minorBidi"/>
                      <w:sz w:val="24"/>
                      <w:szCs w:val="24"/>
                    </w:rPr>
                    <w:t>3%</w:t>
                  </w:r>
                </w:p>
              </w:tc>
            </w:tr>
          </w:tbl>
          <w:p w:rsidR="00571E86" w:rsidRPr="00FC7706" w:rsidRDefault="00571E86" w:rsidP="00571E86">
            <w:pPr>
              <w:spacing w:line="360" w:lineRule="auto"/>
              <w:ind w:left="-720"/>
              <w:rPr>
                <w:rFonts w:ascii="Arial" w:eastAsia="Times New Roman" w:hAnsi="Arial" w:cs="Arial"/>
                <w:sz w:val="24"/>
                <w:szCs w:val="24"/>
              </w:rPr>
            </w:pPr>
          </w:p>
          <w:p w:rsidR="00571E86" w:rsidRPr="009B64D5" w:rsidRDefault="00571E86" w:rsidP="00571E86">
            <w:pPr>
              <w:spacing w:line="360" w:lineRule="auto"/>
              <w:ind w:left="-720"/>
              <w:rPr>
                <w:rFonts w:ascii="Arial" w:eastAsia="Times New Roman" w:hAnsi="Arial" w:cs="Arial"/>
                <w:sz w:val="24"/>
                <w:szCs w:val="24"/>
              </w:rPr>
            </w:pPr>
          </w:p>
          <w:p w:rsidR="00571E86" w:rsidRDefault="00571E86" w:rsidP="00571E86">
            <w:pPr>
              <w:spacing w:line="360" w:lineRule="auto"/>
              <w:ind w:left="-720" w:right="-360"/>
              <w:rPr>
                <w:rFonts w:ascii="Arial" w:eastAsia="Times New Roman" w:hAnsi="Arial" w:cs="Arial"/>
                <w:sz w:val="24"/>
                <w:szCs w:val="24"/>
              </w:rPr>
            </w:pPr>
            <w:r>
              <w:rPr>
                <w:rFonts w:ascii="Arial" w:eastAsia="Times New Roman" w:hAnsi="Arial" w:cs="Arial"/>
                <w:sz w:val="24"/>
                <w:szCs w:val="24"/>
              </w:rPr>
              <w:t>Q:3</w:t>
            </w:r>
          </w:p>
          <w:p w:rsidR="00571E86" w:rsidRPr="0092255B" w:rsidRDefault="00571E86" w:rsidP="00571E86">
            <w:pPr>
              <w:spacing w:after="225" w:line="360" w:lineRule="auto"/>
              <w:outlineLvl w:val="0"/>
              <w:rPr>
                <w:rFonts w:asciiTheme="minorBidi" w:eastAsia="Times New Roman" w:hAnsiTheme="minorBidi"/>
                <w:kern w:val="36"/>
                <w:sz w:val="24"/>
                <w:szCs w:val="24"/>
              </w:rPr>
            </w:pPr>
            <w:r w:rsidRPr="0092255B">
              <w:rPr>
                <w:rFonts w:asciiTheme="minorBidi" w:eastAsia="Times New Roman" w:hAnsiTheme="minorBidi"/>
                <w:kern w:val="36"/>
                <w:sz w:val="24"/>
                <w:szCs w:val="24"/>
              </w:rPr>
              <w:t>Current Ratio</w:t>
            </w:r>
          </w:p>
          <w:p w:rsidR="00571E86" w:rsidRPr="0092255B" w:rsidRDefault="00571E86" w:rsidP="00571E86">
            <w:pPr>
              <w:spacing w:line="360" w:lineRule="auto"/>
              <w:rPr>
                <w:rFonts w:asciiTheme="minorBidi" w:eastAsia="Times New Roman" w:hAnsiTheme="minorBidi"/>
                <w:sz w:val="24"/>
                <w:szCs w:val="24"/>
              </w:rPr>
            </w:pPr>
            <w:r w:rsidRPr="0092255B">
              <w:rPr>
                <w:rFonts w:asciiTheme="minorBidi" w:eastAsia="Times New Roman" w:hAnsiTheme="minorBidi"/>
                <w:sz w:val="24"/>
                <w:szCs w:val="24"/>
              </w:rPr>
              <w:t>The current ratio is a </w:t>
            </w:r>
            <w:hyperlink r:id="rId9" w:history="1">
              <w:r w:rsidRPr="0092255B">
                <w:rPr>
                  <w:rFonts w:asciiTheme="minorBidi" w:eastAsia="Times New Roman" w:hAnsiTheme="minorBidi"/>
                  <w:sz w:val="24"/>
                  <w:szCs w:val="24"/>
                  <w:bdr w:val="none" w:sz="0" w:space="0" w:color="auto" w:frame="1"/>
                </w:rPr>
                <w:t>liquidity</w:t>
              </w:r>
            </w:hyperlink>
            <w:r w:rsidRPr="0092255B">
              <w:rPr>
                <w:rFonts w:asciiTheme="minorBidi" w:eastAsia="Times New Roman" w:hAnsiTheme="minorBidi"/>
                <w:sz w:val="24"/>
                <w:szCs w:val="24"/>
              </w:rPr>
              <w:t xml:space="preserve"> and </w:t>
            </w:r>
            <w:hyperlink r:id="rId10" w:history="1">
              <w:r w:rsidRPr="0092255B">
                <w:rPr>
                  <w:rFonts w:asciiTheme="minorBidi" w:eastAsia="Times New Roman" w:hAnsiTheme="minorBidi"/>
                  <w:sz w:val="24"/>
                  <w:szCs w:val="24"/>
                  <w:bdr w:val="none" w:sz="0" w:space="0" w:color="auto" w:frame="1"/>
                </w:rPr>
                <w:t>efficiency ratio</w:t>
              </w:r>
            </w:hyperlink>
            <w:r w:rsidRPr="0092255B">
              <w:rPr>
                <w:rFonts w:asciiTheme="minorBidi" w:eastAsia="Times New Roman" w:hAnsiTheme="minorBidi"/>
                <w:sz w:val="24"/>
                <w:szCs w:val="24"/>
              </w:rPr>
              <w:t> that measures a firm's ability to pay off its short-term liabilities with its current assets. The current ratio is an important measure of liquidity because short-term liabilities are due within the next year.</w:t>
            </w:r>
          </w:p>
          <w:p w:rsidR="00571E86" w:rsidRDefault="00571E86" w:rsidP="00571E86">
            <w:pPr>
              <w:spacing w:after="300" w:line="360" w:lineRule="auto"/>
              <w:rPr>
                <w:rFonts w:ascii="Helvetica" w:eastAsia="Times New Roman" w:hAnsi="Helvetica" w:cs="Times New Roman"/>
                <w:sz w:val="24"/>
                <w:szCs w:val="24"/>
              </w:rPr>
            </w:pPr>
            <w:r w:rsidRPr="0092255B">
              <w:rPr>
                <w:rFonts w:asciiTheme="minorBidi" w:eastAsia="Times New Roman" w:hAnsiTheme="minorBidi"/>
                <w:sz w:val="24"/>
                <w:szCs w:val="24"/>
              </w:rPr>
              <w:t>This means that a company has a limited amount of time in order to raise the funds to pay for these liabilities. Current assets like cash, cash equivalents, and marketable securities can easily be converted into cash in the short term. This means that companies with larger amounts of current assets will more easily be able to pay off</w:t>
            </w:r>
            <w:r w:rsidRPr="0092255B">
              <w:rPr>
                <w:rFonts w:ascii="Helvetica" w:eastAsia="Times New Roman" w:hAnsi="Helvetica" w:cs="Times New Roman"/>
                <w:sz w:val="24"/>
                <w:szCs w:val="24"/>
              </w:rPr>
              <w:t xml:space="preserve"> </w:t>
            </w:r>
          </w:p>
          <w:p w:rsidR="00571E86" w:rsidRDefault="00571E86" w:rsidP="00571E86">
            <w:pPr>
              <w:spacing w:after="300" w:line="360" w:lineRule="auto"/>
              <w:rPr>
                <w:rFonts w:ascii="Helvetica" w:eastAsia="Times New Roman" w:hAnsi="Helvetica" w:cs="Times New Roman"/>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Helvetica" w:eastAsia="Times New Roman" w:hAnsi="Helvetica" w:cs="Times New Roman"/>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No:23</w:t>
            </w:r>
          </w:p>
          <w:p w:rsidR="00571E86" w:rsidRPr="0092255B" w:rsidRDefault="00571E86" w:rsidP="00571E86">
            <w:pPr>
              <w:spacing w:after="300" w:line="360" w:lineRule="auto"/>
              <w:rPr>
                <w:rFonts w:ascii="Helvetica" w:eastAsia="Times New Roman" w:hAnsi="Helvetica" w:cs="Times New Roman"/>
                <w:sz w:val="24"/>
                <w:szCs w:val="24"/>
              </w:rPr>
            </w:pPr>
            <w:r w:rsidRPr="0092255B">
              <w:rPr>
                <w:rFonts w:ascii="Helvetica" w:eastAsia="Times New Roman" w:hAnsi="Helvetica" w:cs="Times New Roman"/>
                <w:sz w:val="24"/>
                <w:szCs w:val="24"/>
              </w:rPr>
              <w:t>current liabilities when they become due without having to sell off long-term, revenue generating assets.</w:t>
            </w:r>
          </w:p>
          <w:p w:rsidR="00571E86" w:rsidRPr="0092255B" w:rsidRDefault="00571E86" w:rsidP="00571E86">
            <w:pPr>
              <w:spacing w:after="225" w:line="360" w:lineRule="auto"/>
              <w:outlineLvl w:val="1"/>
              <w:rPr>
                <w:rFonts w:asciiTheme="minorBidi" w:eastAsia="Times New Roman" w:hAnsiTheme="minorBidi"/>
                <w:sz w:val="24"/>
                <w:szCs w:val="24"/>
              </w:rPr>
            </w:pPr>
            <w:r w:rsidRPr="0092255B">
              <w:rPr>
                <w:rFonts w:asciiTheme="minorBidi" w:eastAsia="Times New Roman" w:hAnsiTheme="minorBidi"/>
                <w:sz w:val="24"/>
                <w:szCs w:val="24"/>
              </w:rPr>
              <w:t>Formula</w:t>
            </w:r>
          </w:p>
          <w:p w:rsidR="00571E86" w:rsidRPr="0092255B"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t>The current ratio is calculated by dividing current assets by current liabilities. This ratio is stated in numeric format rather than in decimal format. Here is the calculation:</w:t>
            </w:r>
          </w:p>
          <w:p w:rsidR="00571E86" w:rsidRPr="0092255B" w:rsidRDefault="00571E86" w:rsidP="00571E86">
            <w:pPr>
              <w:spacing w:line="360" w:lineRule="auto"/>
              <w:rPr>
                <w:rFonts w:asciiTheme="minorBidi" w:eastAsia="Times New Roman" w:hAnsiTheme="minorBidi"/>
                <w:sz w:val="24"/>
                <w:szCs w:val="24"/>
              </w:rPr>
            </w:pPr>
            <w:r w:rsidRPr="0092255B">
              <w:rPr>
                <w:rFonts w:asciiTheme="minorBidi" w:eastAsia="Times New Roman" w:hAnsiTheme="minorBidi"/>
                <w:sz w:val="24"/>
                <w:szCs w:val="24"/>
              </w:rPr>
              <w:lastRenderedPageBreak/>
              <w:br/>
            </w:r>
            <w:r w:rsidRPr="0092255B">
              <w:rPr>
                <w:rFonts w:asciiTheme="minorBidi" w:eastAsia="Times New Roman" w:hAnsiTheme="minorBidi"/>
                <w:noProof/>
                <w:sz w:val="24"/>
                <w:szCs w:val="24"/>
              </w:rPr>
              <w:drawing>
                <wp:inline distT="0" distB="0" distL="0" distR="0" wp14:anchorId="03C52BAE" wp14:editId="3E296E01">
                  <wp:extent cx="5953125" cy="781050"/>
                  <wp:effectExtent l="0" t="0" r="9525" b="0"/>
                  <wp:docPr id="7" name="Picture 7" descr="Curren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rrent Rat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125" cy="781050"/>
                          </a:xfrm>
                          <a:prstGeom prst="rect">
                            <a:avLst/>
                          </a:prstGeom>
                          <a:noFill/>
                          <a:ln>
                            <a:noFill/>
                          </a:ln>
                        </pic:spPr>
                      </pic:pic>
                    </a:graphicData>
                  </a:graphic>
                </wp:inline>
              </w:drawing>
            </w:r>
            <w:r w:rsidRPr="0092255B">
              <w:rPr>
                <w:rFonts w:asciiTheme="minorBidi" w:eastAsia="Times New Roman" w:hAnsiTheme="minorBidi"/>
                <w:sz w:val="24"/>
                <w:szCs w:val="24"/>
              </w:rPr>
              <w:br/>
            </w:r>
            <w:r w:rsidRPr="0092255B">
              <w:rPr>
                <w:rFonts w:asciiTheme="minorBidi" w:eastAsia="Times New Roman" w:hAnsiTheme="minorBidi"/>
                <w:sz w:val="24"/>
                <w:szCs w:val="24"/>
              </w:rPr>
              <w:br/>
            </w:r>
          </w:p>
          <w:p w:rsidR="00571E86" w:rsidRPr="0092255B" w:rsidRDefault="00571E86" w:rsidP="00571E86">
            <w:pPr>
              <w:spacing w:line="360" w:lineRule="auto"/>
              <w:rPr>
                <w:rFonts w:asciiTheme="minorBidi" w:eastAsia="Times New Roman" w:hAnsiTheme="minorBidi"/>
                <w:sz w:val="24"/>
                <w:szCs w:val="24"/>
              </w:rPr>
            </w:pPr>
            <w:hyperlink r:id="rId12" w:history="1">
              <w:r w:rsidRPr="0092255B">
                <w:rPr>
                  <w:rFonts w:asciiTheme="minorBidi" w:eastAsia="Times New Roman" w:hAnsiTheme="minorBidi"/>
                  <w:sz w:val="24"/>
                  <w:szCs w:val="24"/>
                  <w:u w:val="single"/>
                  <w:bdr w:val="none" w:sz="0" w:space="0" w:color="auto" w:frame="1"/>
                </w:rPr>
                <w:t>GAAP</w:t>
              </w:r>
            </w:hyperlink>
            <w:r w:rsidRPr="0092255B">
              <w:rPr>
                <w:rFonts w:asciiTheme="minorBidi" w:eastAsia="Times New Roman" w:hAnsiTheme="minorBidi"/>
                <w:sz w:val="24"/>
                <w:szCs w:val="24"/>
              </w:rPr>
              <w:t> requires that companies separate current and long-term assets and liabilities on the</w:t>
            </w:r>
            <w:hyperlink r:id="rId13" w:history="1">
              <w:r w:rsidRPr="0092255B">
                <w:rPr>
                  <w:rFonts w:asciiTheme="minorBidi" w:eastAsia="Times New Roman" w:hAnsiTheme="minorBidi"/>
                  <w:sz w:val="24"/>
                  <w:szCs w:val="24"/>
                  <w:u w:val="single"/>
                  <w:bdr w:val="none" w:sz="0" w:space="0" w:color="auto" w:frame="1"/>
                </w:rPr>
                <w:t>balance sheet</w:t>
              </w:r>
            </w:hyperlink>
            <w:r w:rsidRPr="0092255B">
              <w:rPr>
                <w:rFonts w:asciiTheme="minorBidi" w:eastAsia="Times New Roman" w:hAnsiTheme="minorBidi"/>
                <w:sz w:val="24"/>
                <w:szCs w:val="24"/>
              </w:rPr>
              <w:t>. This split allows investors and creditors to calculate important ratios like the current ratio. On U.S. financial statements, current accounts are always reported before long-term accounts.</w:t>
            </w:r>
          </w:p>
          <w:p w:rsidR="00571E86" w:rsidRPr="0092255B" w:rsidRDefault="00571E86" w:rsidP="00571E86">
            <w:pPr>
              <w:spacing w:after="225" w:line="360" w:lineRule="auto"/>
              <w:outlineLvl w:val="1"/>
              <w:rPr>
                <w:rFonts w:asciiTheme="minorBidi" w:eastAsia="Times New Roman" w:hAnsiTheme="minorBidi"/>
                <w:sz w:val="24"/>
                <w:szCs w:val="24"/>
              </w:rPr>
            </w:pPr>
            <w:r w:rsidRPr="0092255B">
              <w:rPr>
                <w:rFonts w:asciiTheme="minorBidi" w:eastAsia="Times New Roman" w:hAnsiTheme="minorBidi"/>
                <w:sz w:val="24"/>
                <w:szCs w:val="24"/>
              </w:rPr>
              <w:t>Analysis</w:t>
            </w:r>
          </w:p>
          <w:p w:rsidR="00571E86" w:rsidRPr="0092255B"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t>The current ratio helps investors and creditors understand the liquidity of a company and how easily that company will be able to pay off its current liabilities. This ratio expresses a firm's current debt in terms of current assets. So a current ratio of 4 would mean that the company has 4 times more current assets than current liabilities.</w:t>
            </w:r>
          </w:p>
          <w:p w:rsidR="00571E86" w:rsidRPr="0092255B"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t>A higher current ratio is always more favorable than a lower current ratio because it shows the company can more easily make current debt payments.</w:t>
            </w:r>
          </w:p>
          <w:p w:rsidR="00571E86"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t xml:space="preserve">If a company has to sell of fixed assets to pay for its current liabilities, this usually means the company isn't making enough from operations to support activities. In other </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No:24</w:t>
            </w:r>
          </w:p>
          <w:p w:rsidR="00571E86" w:rsidRPr="0092255B"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t>words, the company is losing money. Sometimes this is the result of poor collections of accounts receivable.</w:t>
            </w:r>
          </w:p>
          <w:p w:rsidR="00571E86" w:rsidRPr="0092255B"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lastRenderedPageBreak/>
              <w:t>The current ratio also sheds light on the overall debt burden of the company. If a company is weighted down with a current debt, its cash flow will suffer.</w:t>
            </w:r>
          </w:p>
          <w:p w:rsidR="00571E86" w:rsidRDefault="00571E86" w:rsidP="00571E86">
            <w:pPr>
              <w:spacing w:after="225" w:line="360" w:lineRule="auto"/>
              <w:outlineLvl w:val="1"/>
              <w:rPr>
                <w:rFonts w:asciiTheme="minorBidi" w:eastAsia="Times New Roman" w:hAnsiTheme="minorBidi"/>
                <w:sz w:val="24"/>
                <w:szCs w:val="24"/>
              </w:rPr>
            </w:pPr>
          </w:p>
          <w:p w:rsidR="00571E86" w:rsidRPr="0092255B" w:rsidRDefault="00571E86" w:rsidP="00571E86">
            <w:pPr>
              <w:spacing w:after="225" w:line="360" w:lineRule="auto"/>
              <w:outlineLvl w:val="1"/>
              <w:rPr>
                <w:rFonts w:asciiTheme="minorBidi" w:eastAsia="Times New Roman" w:hAnsiTheme="minorBidi"/>
                <w:sz w:val="24"/>
                <w:szCs w:val="24"/>
              </w:rPr>
            </w:pPr>
            <w:r w:rsidRPr="0092255B">
              <w:rPr>
                <w:rFonts w:asciiTheme="minorBidi" w:eastAsia="Times New Roman" w:hAnsiTheme="minorBidi"/>
                <w:sz w:val="24"/>
                <w:szCs w:val="24"/>
              </w:rPr>
              <w:t>Example</w:t>
            </w:r>
          </w:p>
          <w:p w:rsidR="00571E86" w:rsidRPr="0092255B" w:rsidRDefault="00571E86" w:rsidP="00571E86">
            <w:pPr>
              <w:spacing w:after="300" w:line="360" w:lineRule="auto"/>
              <w:rPr>
                <w:rFonts w:asciiTheme="minorBidi" w:eastAsia="Times New Roman" w:hAnsiTheme="minorBidi"/>
                <w:sz w:val="24"/>
                <w:szCs w:val="24"/>
              </w:rPr>
            </w:pPr>
            <w:r w:rsidRPr="0092255B">
              <w:rPr>
                <w:rFonts w:asciiTheme="minorBidi" w:eastAsia="Times New Roman" w:hAnsiTheme="minorBidi"/>
                <w:sz w:val="24"/>
                <w:szCs w:val="24"/>
              </w:rPr>
              <w:t>Charlie's Skate Shop sells ice-skating equipment to local hockey teams. Charlie is applying for loans to help fund his dream of building an indoor skate rink. Charlie's bank asks for his balance sheet so they can analysis his current debt levels. According to Charlie's balance sheet he reported $100,000 of current liabilities and only $25,000 of current assets. Charlie's current ratio would be calculated like this:</w:t>
            </w:r>
          </w:p>
          <w:p w:rsidR="00571E86" w:rsidRPr="0092255B" w:rsidRDefault="00571E86" w:rsidP="00571E86">
            <w:pPr>
              <w:spacing w:line="360" w:lineRule="auto"/>
              <w:rPr>
                <w:rFonts w:asciiTheme="minorBidi" w:eastAsia="Times New Roman" w:hAnsiTheme="minorBidi"/>
                <w:sz w:val="24"/>
                <w:szCs w:val="24"/>
              </w:rPr>
            </w:pPr>
            <w:r w:rsidRPr="0092255B">
              <w:rPr>
                <w:rFonts w:asciiTheme="minorBidi" w:eastAsia="Times New Roman" w:hAnsiTheme="minorBidi"/>
                <w:sz w:val="24"/>
                <w:szCs w:val="24"/>
              </w:rPr>
              <w:br/>
            </w:r>
            <w:r w:rsidRPr="0092255B">
              <w:rPr>
                <w:rFonts w:asciiTheme="minorBidi" w:eastAsia="Times New Roman" w:hAnsiTheme="minorBidi"/>
                <w:noProof/>
                <w:sz w:val="24"/>
                <w:szCs w:val="24"/>
              </w:rPr>
              <w:drawing>
                <wp:inline distT="0" distB="0" distL="0" distR="0" wp14:anchorId="566DF441" wp14:editId="53403DED">
                  <wp:extent cx="5953125" cy="781050"/>
                  <wp:effectExtent l="0" t="0" r="9525" b="0"/>
                  <wp:docPr id="3" name="Picture 3" descr="Current Ratio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rrent Ratio Formul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3125" cy="781050"/>
                          </a:xfrm>
                          <a:prstGeom prst="rect">
                            <a:avLst/>
                          </a:prstGeom>
                          <a:noFill/>
                          <a:ln>
                            <a:noFill/>
                          </a:ln>
                        </pic:spPr>
                      </pic:pic>
                    </a:graphicData>
                  </a:graphic>
                </wp:inline>
              </w:drawing>
            </w:r>
            <w:r w:rsidRPr="0092255B">
              <w:rPr>
                <w:rFonts w:asciiTheme="minorBidi" w:eastAsia="Times New Roman" w:hAnsiTheme="minorBidi"/>
                <w:sz w:val="24"/>
                <w:szCs w:val="24"/>
              </w:rPr>
              <w:br/>
            </w:r>
            <w:r w:rsidRPr="0092255B">
              <w:rPr>
                <w:rFonts w:asciiTheme="minorBidi" w:eastAsia="Times New Roman" w:hAnsiTheme="minorBidi"/>
                <w:sz w:val="24"/>
                <w:szCs w:val="24"/>
              </w:rPr>
              <w:br/>
            </w:r>
          </w:p>
          <w:p w:rsidR="00571E86" w:rsidRDefault="00571E86" w:rsidP="00571E86">
            <w:pPr>
              <w:spacing w:line="360" w:lineRule="auto"/>
              <w:rPr>
                <w:rFonts w:asciiTheme="minorBidi" w:eastAsia="Times New Roman" w:hAnsiTheme="minorBidi"/>
                <w:sz w:val="24"/>
                <w:szCs w:val="24"/>
              </w:rPr>
            </w:pPr>
            <w:r w:rsidRPr="0092255B">
              <w:rPr>
                <w:rFonts w:asciiTheme="minorBidi" w:eastAsia="Times New Roman" w:hAnsiTheme="minorBidi"/>
                <w:sz w:val="24"/>
                <w:szCs w:val="24"/>
              </w:rPr>
              <w:t>As you can see, Charlie only has enough current </w:t>
            </w:r>
            <w:hyperlink r:id="rId15" w:tgtFrame="_blank" w:history="1">
              <w:r w:rsidRPr="0092255B">
                <w:rPr>
                  <w:rFonts w:asciiTheme="minorBidi" w:eastAsia="Times New Roman" w:hAnsiTheme="minorBidi"/>
                  <w:sz w:val="24"/>
                  <w:szCs w:val="24"/>
                  <w:u w:val="single"/>
                  <w:bdr w:val="none" w:sz="0" w:space="0" w:color="auto" w:frame="1"/>
                </w:rPr>
                <w:t>assets</w:t>
              </w:r>
            </w:hyperlink>
            <w:r w:rsidRPr="0092255B">
              <w:rPr>
                <w:rFonts w:asciiTheme="minorBidi" w:eastAsia="Times New Roman" w:hAnsiTheme="minorBidi"/>
                <w:sz w:val="24"/>
                <w:szCs w:val="24"/>
              </w:rPr>
              <w:t> to pay off 25 percent of his current liabilities. This shows that Charlie is highly leveraged and highly risky. Banks would prefer a current ratio of at least 1 or 2, so that all the current liabilities would be covered by the current assets. Since Charlie's ratio is so low, it is unlikely that he will get approved for his loan.</w:t>
            </w: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PROFITABILITY RATIOS:</w:t>
            </w: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No:25</w:t>
            </w: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lastRenderedPageBreak/>
              <w:t>The fourth classification of ratios are known as profitability ratios. Profitability Ratios</w:t>
            </w:r>
            <w:r w:rsidRPr="00FC1074">
              <w:rPr>
                <w:rFonts w:asciiTheme="minorBidi" w:eastAsia="Times New Roman" w:hAnsiTheme="minorBidi"/>
                <w:b/>
                <w:bCs/>
                <w:sz w:val="24"/>
                <w:szCs w:val="24"/>
              </w:rPr>
              <w:t> </w:t>
            </w:r>
            <w:r w:rsidRPr="00FC1074">
              <w:rPr>
                <w:rFonts w:asciiTheme="minorBidi" w:eastAsia="Times New Roman" w:hAnsiTheme="minorBidi"/>
                <w:sz w:val="24"/>
                <w:szCs w:val="24"/>
              </w:rPr>
              <w:t>are of great importance to investors since they measure how effectively management is generating profits from corporate assets and from owner's investments. The most common profitability ratios include; gross profit margin ratio, net profit margin ratio, return on total assets ratio, and the return on equity ratio. Let's explain each separately, beginning with the Gross Profit Margin.</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GROSS PROFIT MARGIN:</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The gross profit margin provides an indication of how well a company is setting its product's prices and controlling its production costs. Here's how the gross profit margin is calculated;</w:t>
            </w:r>
          </w:p>
          <w:tbl>
            <w:tblPr>
              <w:tblW w:w="1138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5375"/>
              <w:gridCol w:w="6010"/>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Gross Profit Margin     =</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Sales - Cost of goods sold</w:t>
                  </w:r>
                  <w:r w:rsidRPr="00FC1074">
                    <w:rPr>
                      <w:rFonts w:asciiTheme="minorBidi" w:eastAsia="Times New Roman" w:hAnsiTheme="minorBidi"/>
                      <w:sz w:val="24"/>
                      <w:szCs w:val="24"/>
                    </w:rPr>
                    <w:t> </w:t>
                  </w:r>
                  <w:r w:rsidRPr="00FC1074">
                    <w:rPr>
                      <w:rFonts w:asciiTheme="minorBidi" w:eastAsia="Times New Roman" w:hAnsiTheme="minorBidi"/>
                      <w:sz w:val="24"/>
                      <w:szCs w:val="24"/>
                    </w:rPr>
                    <w:br/>
                    <w:t>Sales</w:t>
                  </w:r>
                </w:p>
              </w:tc>
            </w:tr>
          </w:tbl>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two items are required before a company can calculate its gross profit margin; Sales and Cost of Goods Sold. As indicated earlier, sales represent a company's total receipts from selling its products or services to customers. In other words, when a company sells products or services to its customers, the company is said to be making sales. Cost of Goods Sold, as the name implies, represents the costs incurred on all products sold. Furthermore, a business can only recognize, as an expense, the costs of the products it sells. Unsold products are still owned by a business and considered inventory.</w:t>
            </w: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The "Sales" account and the "Cost of Goods Sold" account both appear on a company's income statement. The Widget Manufacturing Company's income statement section needed for calculating its gross profit margin is presented below.</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No:26</w:t>
            </w:r>
          </w:p>
          <w:p w:rsidR="00571E86" w:rsidRPr="00FC1074" w:rsidRDefault="00571E86" w:rsidP="00571E86">
            <w:pPr>
              <w:spacing w:line="360" w:lineRule="auto"/>
              <w:rPr>
                <w:rFonts w:asciiTheme="minorBidi" w:eastAsia="Times New Roman" w:hAnsiTheme="minorBidi"/>
                <w:sz w:val="24"/>
                <w:szCs w:val="24"/>
              </w:rPr>
            </w:pPr>
          </w:p>
          <w:tbl>
            <w:tblPr>
              <w:tblW w:w="1114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8067"/>
              <w:gridCol w:w="3078"/>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Sales from Widgets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Cost of Goods Sold (COGS)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$ 85,040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Gross Margin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$ 27,460</w:t>
                  </w:r>
                </w:p>
              </w:tc>
            </w:tr>
          </w:tbl>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Using the above figures, we can calculate the Widget Company's Gross Profit Margin as of December 31, 200Y.</w:t>
            </w:r>
          </w:p>
          <w:tbl>
            <w:tblPr>
              <w:tblW w:w="1114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469"/>
              <w:gridCol w:w="4288"/>
              <w:gridCol w:w="3388"/>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Gross Profit Margin =</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Sales - Cost of goods sold</w:t>
                  </w:r>
                  <w:r w:rsidRPr="00FC1074">
                    <w:rPr>
                      <w:rFonts w:asciiTheme="minorBidi" w:eastAsia="Times New Roman" w:hAnsiTheme="minorBidi"/>
                      <w:sz w:val="24"/>
                      <w:szCs w:val="24"/>
                    </w:rPr>
                    <w:t> </w:t>
                  </w:r>
                  <w:r w:rsidRPr="00FC1074">
                    <w:rPr>
                      <w:rFonts w:asciiTheme="minorBidi" w:eastAsia="Times New Roman" w:hAnsiTheme="minorBidi"/>
                      <w:sz w:val="24"/>
                      <w:szCs w:val="24"/>
                    </w:rPr>
                    <w:br/>
                    <w:t>Sales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r w:rsidRPr="00FC1074">
                    <w:rPr>
                      <w:rFonts w:asciiTheme="minorBidi" w:eastAsia="Times New Roman" w:hAnsiTheme="minorBidi"/>
                      <w:sz w:val="24"/>
                      <w:szCs w:val="24"/>
                      <w:u w:val="single"/>
                    </w:rPr>
                    <w:t>112,500 - $ 85,040</w:t>
                  </w:r>
                  <w:r w:rsidRPr="00FC1074">
                    <w:rPr>
                      <w:rFonts w:asciiTheme="minorBidi" w:eastAsia="Times New Roman" w:hAnsiTheme="minorBidi"/>
                      <w:sz w:val="24"/>
                      <w:szCs w:val="24"/>
                    </w:rPr>
                    <w:t> </w:t>
                  </w:r>
                  <w:r w:rsidRPr="00FC1074">
                    <w:rPr>
                      <w:rFonts w:asciiTheme="minorBidi" w:eastAsia="Times New Roman" w:hAnsiTheme="minorBidi"/>
                      <w:sz w:val="24"/>
                      <w:szCs w:val="24"/>
                    </w:rPr>
                    <w:b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0.24</w:t>
                  </w:r>
                </w:p>
              </w:tc>
            </w:tr>
          </w:tbl>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the company's gross profit margin is 0.24 . This means, $0.24 cents is made from every one dollar ($1.00) generated in sales. In other words, a cost of $0.76 ($1.00-$0.24) is incurred by the company for every $1.00 it takes in from sales. Let's drive the point home by saying;</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For every one dollar generated by the company, $0.76 cents is used to pay for the products it sells and the other $0.24 cents remains in the company to pay for its operating expenses, income taxes, dividends, etc...</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Note: the higher the gross profit margin, the more stable a company is considered. Moreover, a higher gross profit margin indicates the company is making more from each sale. On the other hand, the lower a company's gross profit margin, the less money it makes from each sale, and therefore the less stable the company appears. The next profitability ratio is called the Net Profit Margin.</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NET PROFIT MARGIN</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lastRenderedPageBreak/>
              <w:t xml:space="preserve">                                                                                                                            </w:t>
            </w:r>
            <w:r>
              <w:rPr>
                <w:rFonts w:asciiTheme="minorBidi" w:eastAsia="Times New Roman" w:hAnsiTheme="minorBidi"/>
                <w:color w:val="252525"/>
                <w:sz w:val="24"/>
                <w:szCs w:val="24"/>
              </w:rPr>
              <w:t xml:space="preserve">        Page No:27</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The Net Profit Margin ratio shows a company's after tax profit per dollar of sales. Sub-par profit margins indicate the firm's selling prices are relatively low or that its expenses are relatively high, or both. Here's how the net profit margin is calculated;</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p>
          <w:tbl>
            <w:tblPr>
              <w:tblW w:w="1030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5342"/>
              <w:gridCol w:w="4963"/>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Profit Margin           =</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Sales</w:t>
                  </w:r>
                </w:p>
              </w:tc>
            </w:tr>
          </w:tbl>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two items are required before a company can calculate its net profit margin; Sales and Net Income After Taxes. As indicated earlier, sales represent the company's total receipts from selling its products or services to customers. In other words, when a company sells products or services to its customers, the company is said to be generating sales. Net Income After Taxes is calculated by subtracting a company's cost of goods sold, operating expenses, and tax obligations from its revenues (Sales).</w:t>
            </w: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The sales account and the net income after taxes account both appear on a company's income statement. The Widget Manufacturing Company's income statement section, needed for calculating the net profit margin, is presented below.</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lastRenderedPageBreak/>
              <w:t xml:space="preserve">                                                                                              Student ID# 1507, Assessment # 8, </w:t>
            </w:r>
          </w:p>
          <w:tbl>
            <w:tblPr>
              <w:tblpPr w:leftFromText="180" w:rightFromText="180" w:vertAnchor="text" w:horzAnchor="margin" w:tblpXSpec="center" w:tblpY="399"/>
              <w:tblW w:w="1102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8993"/>
              <w:gridCol w:w="2032"/>
            </w:tblGrid>
            <w:tr w:rsidR="00571E86" w:rsidRPr="00FC1074" w:rsidTr="005352F6">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WIDGET MANUFACTURING COMPANY </w:t>
                  </w:r>
                  <w:r w:rsidRPr="00FC1074">
                    <w:rPr>
                      <w:rFonts w:asciiTheme="minorBidi" w:eastAsia="Times New Roman" w:hAnsiTheme="minorBidi"/>
                      <w:sz w:val="24"/>
                      <w:szCs w:val="24"/>
                    </w:rPr>
                    <w:br/>
                    <w:t>CONDENSED INCOME STATEMENT </w:t>
                  </w:r>
                  <w:r w:rsidRPr="00FC1074">
                    <w:rPr>
                      <w:rFonts w:asciiTheme="minorBidi" w:eastAsia="Times New Roman" w:hAnsiTheme="minorBidi"/>
                      <w:sz w:val="24"/>
                      <w:szCs w:val="24"/>
                    </w:rPr>
                    <w:br/>
                    <w:t>FOR YEAR ENDING DEC. 31, 200Y </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Sales from Widgets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Cost of Goods Sold (COGS)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$ 85,040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Gross Margin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$ 27,460</w:t>
                  </w:r>
                </w:p>
              </w:tc>
            </w:tr>
            <w:tr w:rsidR="00571E86" w:rsidRPr="00FC1074" w:rsidTr="005352F6">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Operating Expenses (Marketing &amp; Administrative)</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$ 18,950</w:t>
                  </w:r>
                </w:p>
              </w:tc>
            </w:tr>
            <w:tr w:rsidR="00571E86" w:rsidRPr="00FC1074" w:rsidTr="005352F6">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Income Before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$ 8,510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Less: Income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$ 4,163</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Income After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$ 4,347</w:t>
                  </w:r>
                </w:p>
              </w:tc>
            </w:tr>
          </w:tbl>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No:28</w:t>
            </w:r>
          </w:p>
          <w:p w:rsidR="00571E86" w:rsidRPr="00FC1074" w:rsidRDefault="00571E86" w:rsidP="00571E86">
            <w:pPr>
              <w:spacing w:line="360" w:lineRule="auto"/>
              <w:rPr>
                <w:rFonts w:asciiTheme="minorBidi" w:eastAsia="Times New Roman" w:hAnsiTheme="minorBidi"/>
                <w:sz w:val="24"/>
                <w:szCs w:val="24"/>
              </w:rPr>
            </w:pPr>
            <w:r>
              <w:rPr>
                <w:rFonts w:asciiTheme="minorBidi" w:eastAsia="Times New Roman" w:hAnsiTheme="minorBidi"/>
                <w:sz w:val="24"/>
                <w:szCs w:val="24"/>
              </w:rPr>
              <w:t xml:space="preserve">  </w:t>
            </w:r>
          </w:p>
          <w:p w:rsidR="00571E86" w:rsidRPr="00FC1074" w:rsidRDefault="00571E86" w:rsidP="00571E86">
            <w:pPr>
              <w:spacing w:line="360" w:lineRule="auto"/>
              <w:rPr>
                <w:rFonts w:asciiTheme="minorBidi" w:eastAsia="Times New Roman" w:hAnsiTheme="minorBidi"/>
                <w:sz w:val="24"/>
                <w:szCs w:val="24"/>
              </w:rPr>
            </w:pPr>
            <w:r>
              <w:rPr>
                <w:rFonts w:asciiTheme="minorBidi" w:eastAsia="Times New Roman" w:hAnsiTheme="minorBidi"/>
                <w:sz w:val="24"/>
                <w:szCs w:val="24"/>
              </w:rPr>
              <w:t> </w:t>
            </w:r>
            <w:r w:rsidRPr="00FC1074">
              <w:rPr>
                <w:rFonts w:asciiTheme="minorBidi" w:eastAsia="Times New Roman" w:hAnsiTheme="minorBidi"/>
                <w:sz w:val="24"/>
                <w:szCs w:val="24"/>
              </w:rPr>
              <w:t>Using the above figures, we can calculate the Widget Company's Net Profit Margin as of December 31, 200Y.</w:t>
            </w:r>
          </w:p>
          <w:tbl>
            <w:tblPr>
              <w:tblW w:w="1150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931"/>
              <w:gridCol w:w="4736"/>
              <w:gridCol w:w="666"/>
              <w:gridCol w:w="2172"/>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Profit Margin =</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Sales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$ 4,347</w:t>
                  </w:r>
                  <w:r w:rsidRPr="00FC1074">
                    <w:rPr>
                      <w:rFonts w:asciiTheme="minorBidi" w:eastAsia="Times New Roman" w:hAnsiTheme="minorBidi"/>
                      <w:sz w:val="24"/>
                      <w:szCs w:val="24"/>
                    </w:rPr>
                    <w:t> </w:t>
                  </w:r>
                  <w:r w:rsidRPr="00FC1074">
                    <w:rPr>
                      <w:rFonts w:asciiTheme="minorBidi" w:eastAsia="Times New Roman" w:hAnsiTheme="minorBidi"/>
                      <w:sz w:val="24"/>
                      <w:szCs w:val="24"/>
                    </w:rPr>
                    <w:b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0.04</w:t>
                  </w:r>
                </w:p>
              </w:tc>
            </w:tr>
          </w:tbl>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the company's gross profit margin is 0.04 . This means, $0.04 cents is made from every one dollar ($1.00) generated in sales. In other words, a cost of $0.96 ($1.00-$0.04) is incurred by the company for every $1.00 it takes in from sales. Let's drive the point home by saying;</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lastRenderedPageBreak/>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No:29</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For every one dollar generated by the company, $0.96 cents is used to pay for buying products, paying operating expenses, and for paying taxes. The other $0.04 cents remain in the company or is distributed to its owners.</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Note: the higher the net profit margin, the more stable a company is considered. Moreover, a higher net profit margin indicates a company is more profitable, after all expenses and taxes have been paid. On the other hand, the lower a company's net profit margin, the less money it will have to pay for taxes and expenses, and therefore the less stable the company appears. The next profitability ratio is called Return on Total Assets.</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RETURN ON TOTAL ASSETS:</w:t>
            </w: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Return on Total Assets is a ratio that measures how well a company is using its assets to generate profits. Below depicts how the Return on T</w:t>
            </w:r>
            <w:r>
              <w:rPr>
                <w:rFonts w:asciiTheme="minorBidi" w:eastAsia="Times New Roman" w:hAnsiTheme="minorBidi"/>
                <w:sz w:val="24"/>
                <w:szCs w:val="24"/>
              </w:rPr>
              <w:t>otal Assets Ratio is calculated</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No:30</w:t>
            </w:r>
          </w:p>
          <w:p w:rsidR="00571E86" w:rsidRPr="00FC1074" w:rsidRDefault="00571E86" w:rsidP="00571E86">
            <w:pPr>
              <w:spacing w:line="360" w:lineRule="auto"/>
              <w:rPr>
                <w:rFonts w:asciiTheme="minorBidi" w:eastAsia="Times New Roman" w:hAnsiTheme="minorBidi"/>
                <w:sz w:val="24"/>
                <w:szCs w:val="24"/>
              </w:rPr>
            </w:pPr>
          </w:p>
          <w:tbl>
            <w:tblPr>
              <w:tblW w:w="1162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5403"/>
              <w:gridCol w:w="767"/>
              <w:gridCol w:w="5455"/>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Return on Total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Total assets</w:t>
                  </w:r>
                </w:p>
              </w:tc>
            </w:tr>
          </w:tbl>
          <w:tbl>
            <w:tblPr>
              <w:tblpPr w:leftFromText="180" w:rightFromText="180" w:vertAnchor="text" w:horzAnchor="margin" w:tblpXSpec="center" w:tblpY="126"/>
              <w:tblW w:w="1162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4725"/>
              <w:gridCol w:w="1507"/>
              <w:gridCol w:w="3800"/>
              <w:gridCol w:w="1593"/>
            </w:tblGrid>
            <w:tr w:rsidR="00571E86" w:rsidRPr="00FC1074" w:rsidTr="005352F6">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FROM THE BALANCE SHEET</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FROM THE INCOME STATEMENT</w:t>
                  </w:r>
                </w:p>
              </w:tc>
            </w:tr>
            <w:tr w:rsidR="00571E86" w:rsidRPr="00FC1074" w:rsidTr="005352F6">
              <w:tc>
                <w:tcPr>
                  <w:tcW w:w="0" w:type="auto"/>
                  <w:gridSpan w:val="4"/>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ASSETS:</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Current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Cash</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2,550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Sales from Widgets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Marketable securities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2,000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Cost of Goods Sold</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$ 85,040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Account Receivable (Net)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$16,675</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Gross Margin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$ 27,460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Inventories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$26,470</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Total Current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$47,695</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Operating Expenses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$ 18,950</w:t>
                  </w:r>
                </w:p>
              </w:tc>
            </w:tr>
            <w:tr w:rsidR="00571E86" w:rsidRPr="00FC1074" w:rsidTr="005352F6">
              <w:tc>
                <w:tcPr>
                  <w:tcW w:w="0" w:type="auto"/>
                  <w:gridSpan w:val="4"/>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Fixed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Income Before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$ 8,510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Plant &amp; Equipment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$41,000</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Less: Accumulated Depreciation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$ 11,000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Less: Income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$ 4,163</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Plant &amp; Equipment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$30,000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Income After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$ 4,347</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TOTAL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$77,695</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tc>
            </w:tr>
          </w:tbl>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lastRenderedPageBreak/>
              <w:t> </w:t>
            </w: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xml:space="preserve">As you can see, two items are required before a company can its calculate return on total assets; namely, Total Assets and Net Income After Taxes. As indicated earlier, Total Assets are the sum of a company's total current assets and its total fixed assets. </w:t>
            </w: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No:31</w:t>
            </w: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Net Income After Taxes is calculated by subtracting a company's cost of goods sold, operating expenses and tax obligations from its revenues.</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Total assets are shown on a company's balance sheet, while net income after taxes appears on its income statement. The Widget Manufacturing Company's balance sheet and income statement sections, needed for calculating their Return on Total Assets , are presented below.</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Using the above figures, we can calculate the Widget Company's Return on Total Assets as of December 31, 200Y.</w:t>
            </w:r>
          </w:p>
          <w:tbl>
            <w:tblPr>
              <w:tblW w:w="1150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4250"/>
              <w:gridCol w:w="604"/>
              <w:gridCol w:w="4291"/>
              <w:gridCol w:w="604"/>
              <w:gridCol w:w="1756"/>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Return on Total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Total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$ 4,347</w:t>
                  </w:r>
                  <w:r w:rsidRPr="00FC1074">
                    <w:rPr>
                      <w:rFonts w:asciiTheme="minorBidi" w:eastAsia="Times New Roman" w:hAnsiTheme="minorBidi"/>
                      <w:sz w:val="24"/>
                      <w:szCs w:val="24"/>
                    </w:rPr>
                    <w:t> </w:t>
                  </w:r>
                  <w:r w:rsidRPr="00FC1074">
                    <w:rPr>
                      <w:rFonts w:asciiTheme="minorBidi" w:eastAsia="Times New Roman" w:hAnsiTheme="minorBidi"/>
                      <w:sz w:val="24"/>
                      <w:szCs w:val="24"/>
                    </w:rPr>
                    <w:br/>
                    <w:t>$77,695</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0.06</w:t>
                  </w:r>
                </w:p>
              </w:tc>
            </w:tr>
          </w:tbl>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the company's Return on Total Assets is 0.06 . This means, the company made $0.06 cents on every dollar it invested into assets. Let's drive the point home by saying;</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For every one dollar invested into assets, the company generated 6 cents in after tax profits.</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lastRenderedPageBreak/>
              <w:t>Remember, a company purchases assets so that it can generate profits</w:t>
            </w:r>
            <w:r w:rsidRPr="00FC1074">
              <w:rPr>
                <w:rFonts w:asciiTheme="minorBidi" w:eastAsia="Times New Roman" w:hAnsiTheme="minorBidi"/>
                <w:i/>
                <w:iCs/>
                <w:sz w:val="24"/>
                <w:szCs w:val="24"/>
              </w:rPr>
              <w:t>.</w:t>
            </w:r>
            <w:r w:rsidRPr="00FC1074">
              <w:rPr>
                <w:rFonts w:asciiTheme="minorBidi" w:eastAsia="Times New Roman" w:hAnsiTheme="minorBidi"/>
                <w:sz w:val="24"/>
                <w:szCs w:val="24"/>
              </w:rPr>
              <w:t> Therefore, the higher the Return on Total Assets ratio, the more stable a company is considered. Moreover, a higher Return on Total Assets ratio indicates a company is using its assets more efficiently to generate profits. On the other hand, the lower a company's Return on Total Assets ratio, the less they are using their assets to generate profits, and therefore the less stable the company appears. The next profitability ratio is called Return on Equity.</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RETURN ON EQUITY:</w:t>
            </w:r>
          </w:p>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No:32</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Return on equity ratio is a measure of the rate of return on investment, in the enterprise, the owners have made. Below depicts how the return on equity ratio is calculated;</w:t>
            </w: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p>
          <w:tbl>
            <w:tblPr>
              <w:tblW w:w="1066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4227"/>
              <w:gridCol w:w="794"/>
              <w:gridCol w:w="5644"/>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Return on Equity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Total Equity</w:t>
                  </w:r>
                </w:p>
              </w:tc>
            </w:tr>
          </w:tbl>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 </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two items are required before a company can calculate its return on equity; namely, Total Equity and Net Income After Taxes. As indicated earlier, Total Equity represents all the investments made into the company by its owners. Net Income After Taxes is calculated by subtracting a company's cost of goods sold, operating expenses and tax obligations from its revenues.</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p>
          <w:tbl>
            <w:tblPr>
              <w:tblpPr w:leftFromText="180" w:rightFromText="180" w:vertAnchor="text" w:horzAnchor="margin" w:tblpXSpec="center" w:tblpY="1515"/>
              <w:tblW w:w="9540"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505"/>
              <w:gridCol w:w="1503"/>
              <w:gridCol w:w="344"/>
              <w:gridCol w:w="2772"/>
              <w:gridCol w:w="1416"/>
            </w:tblGrid>
            <w:tr w:rsidR="00571E86" w:rsidRPr="00756C62" w:rsidTr="005352F6">
              <w:trPr>
                <w:trHeight w:val="289"/>
              </w:trPr>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FROM THE INCOME STATEMENT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FROM THE BALANCE SHEET</w:t>
                  </w:r>
                </w:p>
              </w:tc>
            </w:tr>
            <w:tr w:rsidR="00571E86" w:rsidRPr="00756C62" w:rsidTr="005352F6">
              <w:trPr>
                <w:trHeight w:val="289"/>
              </w:trPr>
              <w:tc>
                <w:tcPr>
                  <w:tcW w:w="0" w:type="auto"/>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9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Equity:</w:t>
                  </w:r>
                </w:p>
              </w:tc>
            </w:tr>
            <w:tr w:rsidR="00571E86" w:rsidRPr="00756C62" w:rsidTr="005352F6">
              <w:trPr>
                <w:trHeight w:val="28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Sales from Widgets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$112,500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Common Shares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$25,000</w:t>
                  </w:r>
                </w:p>
              </w:tc>
            </w:tr>
            <w:tr w:rsidR="00571E86" w:rsidRPr="00756C62" w:rsidTr="005352F6">
              <w:trPr>
                <w:trHeight w:val="28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Cost of Goods Sold</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u w:val="single"/>
                    </w:rPr>
                    <w:t>$ 85,040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Retained Earnings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u w:val="single"/>
                    </w:rPr>
                    <w:t>$ 7,820</w:t>
                  </w:r>
                </w:p>
              </w:tc>
            </w:tr>
            <w:tr w:rsidR="00571E86" w:rsidRPr="00756C62" w:rsidTr="005352F6">
              <w:trPr>
                <w:trHeight w:val="28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Gross Margin</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$ 27,460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TOTAL EQUITY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$32,820</w:t>
                  </w:r>
                </w:p>
              </w:tc>
            </w:tr>
            <w:tr w:rsidR="00571E86" w:rsidRPr="00756C62" w:rsidTr="005352F6">
              <w:trPr>
                <w:trHeight w:val="289"/>
              </w:trPr>
              <w:tc>
                <w:tcPr>
                  <w:tcW w:w="0" w:type="auto"/>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9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Operating Expenses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u w:val="single"/>
                    </w:rPr>
                    <w:t>$ 18,950</w:t>
                  </w:r>
                </w:p>
              </w:tc>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89"/>
              </w:trPr>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8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Net Income Before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$ 8,510</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89"/>
              </w:trPr>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8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Less: Income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u w:val="single"/>
                    </w:rPr>
                    <w:t>$ 4,163</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99"/>
              </w:trPr>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756C62" w:rsidRDefault="00571E86" w:rsidP="00571E86">
                  <w:pPr>
                    <w:spacing w:after="0" w:line="360" w:lineRule="auto"/>
                    <w:rPr>
                      <w:rFonts w:asciiTheme="minorBidi" w:eastAsia="Times New Roman" w:hAnsiTheme="minorBidi"/>
                      <w:sz w:val="20"/>
                      <w:szCs w:val="20"/>
                    </w:rPr>
                  </w:pPr>
                </w:p>
              </w:tc>
            </w:tr>
            <w:tr w:rsidR="00571E86" w:rsidRPr="00756C62" w:rsidTr="005352F6">
              <w:trPr>
                <w:trHeight w:val="289"/>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Net Income After Taxes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756C62" w:rsidRDefault="00571E86" w:rsidP="00571E86">
                  <w:pPr>
                    <w:spacing w:after="0" w:line="360" w:lineRule="auto"/>
                    <w:rPr>
                      <w:rFonts w:asciiTheme="minorBidi" w:eastAsia="Times New Roman" w:hAnsiTheme="minorBidi"/>
                      <w:sz w:val="20"/>
                      <w:szCs w:val="20"/>
                    </w:rPr>
                  </w:pPr>
                  <w:r w:rsidRPr="00756C62">
                    <w:rPr>
                      <w:rFonts w:asciiTheme="minorBidi" w:eastAsia="Times New Roman" w:hAnsiTheme="minorBidi"/>
                      <w:sz w:val="20"/>
                      <w:szCs w:val="20"/>
                    </w:rPr>
                    <w:t>$ 4,347</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756C62" w:rsidRDefault="00571E86" w:rsidP="00571E86">
                  <w:pPr>
                    <w:spacing w:after="0" w:line="360" w:lineRule="auto"/>
                    <w:rPr>
                      <w:rFonts w:asciiTheme="minorBidi" w:eastAsia="Times New Roman" w:hAnsiTheme="minorBidi"/>
                      <w:sz w:val="20"/>
                      <w:szCs w:val="20"/>
                    </w:rPr>
                  </w:pPr>
                </w:p>
              </w:tc>
            </w:tr>
          </w:tbl>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No:33</w:t>
            </w:r>
          </w:p>
          <w:p w:rsidR="00571E86"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lastRenderedPageBreak/>
              <w:t>Total Equity is shown on a company's balance sheet, while a company's Net Income After Taxes appears on its income statement. The Widget Manufacturing Company's balance sheet and income statement sections, needed for calculating the Return on Eq</w:t>
            </w:r>
            <w:r>
              <w:rPr>
                <w:rFonts w:asciiTheme="minorBidi" w:eastAsia="Times New Roman" w:hAnsiTheme="minorBidi"/>
                <w:sz w:val="24"/>
                <w:szCs w:val="24"/>
              </w:rPr>
              <w:t>uity ratio, is presented below.</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Using the above figures, we can calculate the Widget Company's Return on Equity as of December 31, 200Y.</w:t>
            </w:r>
          </w:p>
          <w:tbl>
            <w:tblPr>
              <w:tblW w:w="1138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494"/>
              <w:gridCol w:w="657"/>
              <w:gridCol w:w="4667"/>
              <w:gridCol w:w="657"/>
              <w:gridCol w:w="1910"/>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Return on Equity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Total Equity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$ 4,347</w:t>
                  </w:r>
                  <w:r w:rsidRPr="00FC1074">
                    <w:rPr>
                      <w:rFonts w:asciiTheme="minorBidi" w:eastAsia="Times New Roman" w:hAnsiTheme="minorBidi"/>
                      <w:sz w:val="24"/>
                      <w:szCs w:val="24"/>
                    </w:rPr>
                    <w:t> </w:t>
                  </w:r>
                  <w:r w:rsidRPr="00FC1074">
                    <w:rPr>
                      <w:rFonts w:asciiTheme="minorBidi" w:eastAsia="Times New Roman" w:hAnsiTheme="minorBidi"/>
                      <w:sz w:val="24"/>
                      <w:szCs w:val="24"/>
                    </w:rPr>
                    <w:br/>
                    <w:t>$32,820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0.13</w:t>
                  </w:r>
                </w:p>
              </w:tc>
            </w:tr>
          </w:tbl>
          <w:p w:rsidR="00571E86" w:rsidRDefault="00571E86" w:rsidP="00571E86">
            <w:pPr>
              <w:spacing w:line="360" w:lineRule="auto"/>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No:34</w:t>
            </w:r>
          </w:p>
          <w:p w:rsidR="00571E86" w:rsidRPr="00FC1074" w:rsidRDefault="00571E86" w:rsidP="00571E86">
            <w:pPr>
              <w:spacing w:line="360" w:lineRule="auto"/>
              <w:rPr>
                <w:rFonts w:asciiTheme="minorBidi" w:eastAsia="Times New Roman" w:hAnsiTheme="minorBidi"/>
                <w:sz w:val="24"/>
                <w:szCs w:val="24"/>
              </w:rPr>
            </w:pP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As you can see, the company's return on equity is 0.13 . This means, the company made $0.13 cents on every dollar the owners invested. Let's drive the point home by saying;</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For every one dollar invested by the owners, the company generated 13 cents in after tax profit.</w:t>
            </w:r>
          </w:p>
          <w:p w:rsidR="00571E86" w:rsidRPr="00FC1074"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Remember, owners invest into a company so they can generate profits for themselves and their company</w:t>
            </w:r>
            <w:r w:rsidRPr="00FC1074">
              <w:rPr>
                <w:rFonts w:asciiTheme="minorBidi" w:eastAsia="Times New Roman" w:hAnsiTheme="minorBidi"/>
                <w:i/>
                <w:iCs/>
                <w:sz w:val="24"/>
                <w:szCs w:val="24"/>
              </w:rPr>
              <w:t>. </w:t>
            </w:r>
            <w:r w:rsidRPr="00FC1074">
              <w:rPr>
                <w:rFonts w:asciiTheme="minorBidi" w:eastAsia="Times New Roman" w:hAnsiTheme="minorBidi"/>
                <w:sz w:val="24"/>
                <w:szCs w:val="24"/>
              </w:rPr>
              <w:t>Therefore, the higher the return on equity ratio, the more stable a company is considered. Moreover, a higher return on equity indicates a company is using its owner's funds wisely to generate profits. On the other hand, the lower a company's return on equity ratio, the less efficient the owner's funds are being utilized to generate profits, and therefore the less stable the company appears.</w:t>
            </w:r>
          </w:p>
          <w:p w:rsidR="00571E86" w:rsidRDefault="00571E86" w:rsidP="00571E86">
            <w:pPr>
              <w:spacing w:line="360" w:lineRule="auto"/>
              <w:rPr>
                <w:rFonts w:asciiTheme="minorBidi" w:eastAsia="Times New Roman" w:hAnsiTheme="minorBidi"/>
                <w:sz w:val="24"/>
                <w:szCs w:val="24"/>
              </w:rPr>
            </w:pPr>
            <w:r w:rsidRPr="00FC1074">
              <w:rPr>
                <w:rFonts w:asciiTheme="minorBidi" w:eastAsia="Times New Roman" w:hAnsiTheme="minorBidi"/>
                <w:sz w:val="24"/>
                <w:szCs w:val="24"/>
              </w:rPr>
              <w:t>Profitability Ratios Summary: </w:t>
            </w:r>
            <w:r w:rsidRPr="00FC1074">
              <w:rPr>
                <w:rFonts w:asciiTheme="minorBidi" w:eastAsia="Times New Roman" w:hAnsiTheme="minorBidi"/>
                <w:sz w:val="24"/>
                <w:szCs w:val="24"/>
              </w:rPr>
              <w:br/>
              <w:t>In summary, profitability ratios</w:t>
            </w:r>
            <w:r w:rsidRPr="00FC1074">
              <w:rPr>
                <w:rFonts w:asciiTheme="minorBidi" w:eastAsia="Times New Roman" w:hAnsiTheme="minorBidi"/>
                <w:b/>
                <w:bCs/>
                <w:sz w:val="24"/>
                <w:szCs w:val="24"/>
              </w:rPr>
              <w:t> </w:t>
            </w:r>
            <w:r w:rsidRPr="00FC1074">
              <w:rPr>
                <w:rFonts w:asciiTheme="minorBidi" w:eastAsia="Times New Roman" w:hAnsiTheme="minorBidi"/>
                <w:sz w:val="24"/>
                <w:szCs w:val="24"/>
              </w:rPr>
              <w:t xml:space="preserve">are of great importance to investors since they measure how effectively management is generating profits from the company's </w:t>
            </w:r>
            <w:r w:rsidRPr="00FC1074">
              <w:rPr>
                <w:rFonts w:asciiTheme="minorBidi" w:eastAsia="Times New Roman" w:hAnsiTheme="minorBidi"/>
                <w:sz w:val="24"/>
                <w:szCs w:val="24"/>
              </w:rPr>
              <w:lastRenderedPageBreak/>
              <w:t xml:space="preserve">assets and from the owner's investments. The most common profitability ratios include; gross profit margin ratio, net profit margin ratio, return on total assets ratio, and the return on equity ratio. The gross profit margin is calculated by subtracting the cost of goods sold from the sales and dividing by the sales. The net profit margin is calculated by dividing a company's net income after taxes by its sales. Return on Total Assets is calculated by dividing a company's net income after taxes by its total assets. Return on Equity is calculated by dividing a company's net income after taxes by its total equity. Below summarizes the profitability ratios for the Widget Manufacturing </w:t>
            </w:r>
            <w:r>
              <w:rPr>
                <w:rFonts w:asciiTheme="minorBidi" w:eastAsia="Times New Roman" w:hAnsiTheme="minorBidi"/>
                <w:sz w:val="24"/>
                <w:szCs w:val="24"/>
              </w:rPr>
              <w:t>Company as of December 31, 200Y</w:t>
            </w:r>
          </w:p>
          <w:p w:rsidR="00571E86" w:rsidRDefault="00571E86" w:rsidP="00571E86">
            <w:pPr>
              <w:spacing w:line="360" w:lineRule="auto"/>
              <w:ind w:left="-720"/>
              <w:rPr>
                <w:rFonts w:asciiTheme="minorBidi" w:eastAsia="Times New Roman" w:hAnsiTheme="minorBidi"/>
                <w:sz w:val="24"/>
                <w:szCs w:val="24"/>
              </w:rPr>
            </w:pPr>
            <w:r>
              <w:rPr>
                <w:rFonts w:asciiTheme="minorBidi" w:eastAsia="Times New Roman" w:hAnsiTheme="minorBidi"/>
                <w:sz w:val="24"/>
                <w:szCs w:val="24"/>
              </w:rPr>
              <w:t xml:space="preserve">                                                                                                   </w:t>
            </w:r>
          </w:p>
          <w:p w:rsidR="00571E86" w:rsidRDefault="00571E86" w:rsidP="00571E86">
            <w:pPr>
              <w:spacing w:line="360" w:lineRule="auto"/>
              <w:ind w:left="-720"/>
              <w:rPr>
                <w:rFonts w:asciiTheme="minorBidi" w:eastAsia="Times New Roman" w:hAnsiTheme="minorBidi"/>
                <w:sz w:val="24"/>
                <w:szCs w:val="24"/>
              </w:rPr>
            </w:pPr>
          </w:p>
          <w:p w:rsidR="00571E86" w:rsidRDefault="00571E86" w:rsidP="00571E86">
            <w:pPr>
              <w:spacing w:line="360" w:lineRule="auto"/>
              <w:ind w:left="-720"/>
              <w:rPr>
                <w:rFonts w:asciiTheme="minorBidi" w:eastAsia="Times New Roman" w:hAnsiTheme="minorBidi"/>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No:35</w:t>
            </w:r>
          </w:p>
          <w:p w:rsidR="00571E86" w:rsidRPr="00FC1074" w:rsidRDefault="00571E86" w:rsidP="00571E86">
            <w:pPr>
              <w:spacing w:line="360" w:lineRule="auto"/>
              <w:rPr>
                <w:rFonts w:asciiTheme="minorBidi" w:eastAsia="Times New Roman" w:hAnsiTheme="minorBidi"/>
                <w:sz w:val="24"/>
                <w:szCs w:val="24"/>
              </w:rPr>
            </w:pPr>
          </w:p>
          <w:tbl>
            <w:tblPr>
              <w:tblW w:w="1162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614"/>
              <w:gridCol w:w="516"/>
              <w:gridCol w:w="3673"/>
              <w:gridCol w:w="513"/>
              <w:gridCol w:w="3309"/>
            </w:tblGrid>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Gross Profit Margin =</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Sales - Cost of goods sold</w:t>
                  </w:r>
                  <w:r w:rsidRPr="00FC1074">
                    <w:rPr>
                      <w:rFonts w:asciiTheme="minorBidi" w:eastAsia="Times New Roman" w:hAnsiTheme="minorBidi"/>
                      <w:sz w:val="24"/>
                      <w:szCs w:val="24"/>
                    </w:rPr>
                    <w:t> </w:t>
                  </w:r>
                  <w:r w:rsidRPr="00FC1074">
                    <w:rPr>
                      <w:rFonts w:asciiTheme="minorBidi" w:eastAsia="Times New Roman" w:hAnsiTheme="minorBidi"/>
                      <w:sz w:val="24"/>
                      <w:szCs w:val="24"/>
                    </w:rPr>
                    <w:br/>
                    <w:t>Sales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r w:rsidRPr="00FC1074">
                    <w:rPr>
                      <w:rFonts w:asciiTheme="minorBidi" w:eastAsia="Times New Roman" w:hAnsiTheme="minorBidi"/>
                      <w:sz w:val="24"/>
                      <w:szCs w:val="24"/>
                      <w:u w:val="single"/>
                    </w:rPr>
                    <w:t>112,500 - $ 85,040</w:t>
                  </w:r>
                  <w:r w:rsidRPr="00FC1074">
                    <w:rPr>
                      <w:rFonts w:asciiTheme="minorBidi" w:eastAsia="Times New Roman" w:hAnsiTheme="minorBidi"/>
                      <w:sz w:val="24"/>
                      <w:szCs w:val="24"/>
                    </w:rPr>
                    <w:t> </w:t>
                  </w:r>
                  <w:r w:rsidRPr="00FC1074">
                    <w:rPr>
                      <w:rFonts w:asciiTheme="minorBidi" w:eastAsia="Times New Roman" w:hAnsiTheme="minorBidi"/>
                      <w:sz w:val="24"/>
                      <w:szCs w:val="24"/>
                    </w:rPr>
                    <w:b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0.24</w:t>
                  </w:r>
                </w:p>
              </w:tc>
            </w:tr>
            <w:tr w:rsidR="00571E86" w:rsidRPr="00FC1074" w:rsidTr="005352F6">
              <w:tc>
                <w:tcPr>
                  <w:tcW w:w="0" w:type="auto"/>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Net Profit Margin =</w:t>
                  </w: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Sales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$ 4,347</w:t>
                  </w:r>
                  <w:r w:rsidRPr="00FC1074">
                    <w:rPr>
                      <w:rFonts w:asciiTheme="minorBidi" w:eastAsia="Times New Roman" w:hAnsiTheme="minorBidi"/>
                      <w:sz w:val="24"/>
                      <w:szCs w:val="24"/>
                    </w:rPr>
                    <w:t> </w:t>
                  </w:r>
                  <w:r w:rsidRPr="00FC1074">
                    <w:rPr>
                      <w:rFonts w:asciiTheme="minorBidi" w:eastAsia="Times New Roman" w:hAnsiTheme="minorBidi"/>
                      <w:sz w:val="24"/>
                      <w:szCs w:val="24"/>
                    </w:rPr>
                    <w:br/>
                    <w:t>$112,500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0.04</w:t>
                  </w:r>
                </w:p>
              </w:tc>
            </w:tr>
            <w:tr w:rsidR="00571E86" w:rsidRPr="00FC1074" w:rsidTr="005352F6">
              <w:tc>
                <w:tcPr>
                  <w:tcW w:w="0" w:type="auto"/>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Return on Total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Total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$ 4,347</w:t>
                  </w:r>
                  <w:r w:rsidRPr="00FC1074">
                    <w:rPr>
                      <w:rFonts w:asciiTheme="minorBidi" w:eastAsia="Times New Roman" w:hAnsiTheme="minorBidi"/>
                      <w:sz w:val="24"/>
                      <w:szCs w:val="24"/>
                    </w:rPr>
                    <w:t> </w:t>
                  </w:r>
                  <w:r w:rsidRPr="00FC1074">
                    <w:rPr>
                      <w:rFonts w:asciiTheme="minorBidi" w:eastAsia="Times New Roman" w:hAnsiTheme="minorBidi"/>
                      <w:sz w:val="24"/>
                      <w:szCs w:val="24"/>
                    </w:rPr>
                    <w:br/>
                    <w:t>$77,695</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0.06</w:t>
                  </w:r>
                </w:p>
              </w:tc>
            </w:tr>
            <w:tr w:rsidR="00571E86" w:rsidRPr="00FC1074" w:rsidTr="005352F6">
              <w:tc>
                <w:tcPr>
                  <w:tcW w:w="0" w:type="auto"/>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lastRenderedPageBreak/>
                    <w:t>Return on Equity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Net income after taxes</w:t>
                  </w:r>
                  <w:r w:rsidRPr="00FC1074">
                    <w:rPr>
                      <w:rFonts w:asciiTheme="minorBidi" w:eastAsia="Times New Roman" w:hAnsiTheme="minorBidi"/>
                      <w:sz w:val="24"/>
                      <w:szCs w:val="24"/>
                    </w:rPr>
                    <w:t> </w:t>
                  </w:r>
                  <w:r w:rsidRPr="00FC1074">
                    <w:rPr>
                      <w:rFonts w:asciiTheme="minorBidi" w:eastAsia="Times New Roman" w:hAnsiTheme="minorBidi"/>
                      <w:sz w:val="24"/>
                      <w:szCs w:val="24"/>
                    </w:rPr>
                    <w:br/>
                    <w:t>Total Equity</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u w:val="single"/>
                    </w:rPr>
                    <w:t>$ 4,347</w:t>
                  </w:r>
                  <w:r w:rsidRPr="00FC1074">
                    <w:rPr>
                      <w:rFonts w:asciiTheme="minorBidi" w:eastAsia="Times New Roman" w:hAnsiTheme="minorBidi"/>
                      <w:sz w:val="24"/>
                      <w:szCs w:val="24"/>
                    </w:rPr>
                    <w:t> </w:t>
                  </w:r>
                  <w:r w:rsidRPr="00FC1074">
                    <w:rPr>
                      <w:rFonts w:asciiTheme="minorBidi" w:eastAsia="Times New Roman" w:hAnsiTheme="minorBidi"/>
                      <w:sz w:val="24"/>
                      <w:szCs w:val="24"/>
                    </w:rPr>
                    <w:br/>
                    <w:t>$32,820</w:t>
                  </w:r>
                </w:p>
              </w:tc>
            </w:tr>
            <w:tr w:rsidR="00571E86" w:rsidRPr="00FC1074"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FC1074" w:rsidRDefault="00571E86" w:rsidP="00571E86">
                  <w:pPr>
                    <w:spacing w:after="0" w:line="360" w:lineRule="auto"/>
                    <w:rPr>
                      <w:rFonts w:asciiTheme="minorBidi" w:eastAsia="Times New Roman" w:hAnsiTheme="minorBidi"/>
                      <w:sz w:val="24"/>
                      <w:szCs w:val="24"/>
                    </w:rPr>
                  </w:pPr>
                  <w:r w:rsidRPr="00FC1074">
                    <w:rPr>
                      <w:rFonts w:asciiTheme="minorBidi" w:eastAsia="Times New Roman" w:hAnsiTheme="minorBidi"/>
                      <w:sz w:val="24"/>
                      <w:szCs w:val="24"/>
                    </w:rPr>
                    <w:t>.13</w:t>
                  </w:r>
                </w:p>
              </w:tc>
            </w:tr>
          </w:tbl>
          <w:p w:rsidR="00571E86" w:rsidRPr="0092255B" w:rsidRDefault="00571E86" w:rsidP="00571E86">
            <w:pPr>
              <w:spacing w:line="360" w:lineRule="auto"/>
              <w:rPr>
                <w:rFonts w:asciiTheme="minorBidi" w:eastAsia="Times New Roman" w:hAnsiTheme="minorBidi"/>
                <w:sz w:val="24"/>
                <w:szCs w:val="24"/>
              </w:rPr>
            </w:pPr>
          </w:p>
          <w:p w:rsidR="00571E86" w:rsidRDefault="00571E86" w:rsidP="00571E86">
            <w:pPr>
              <w:spacing w:line="360" w:lineRule="auto"/>
              <w:ind w:left="-720" w:right="-360"/>
              <w:rPr>
                <w:rFonts w:ascii="Arial" w:eastAsia="Times New Roman" w:hAnsi="Arial" w:cs="Arial"/>
                <w:sz w:val="24"/>
                <w:szCs w:val="24"/>
              </w:rPr>
            </w:pPr>
          </w:p>
          <w:p w:rsidR="00571E86" w:rsidRPr="00DB4347" w:rsidRDefault="00571E86" w:rsidP="00571E86">
            <w:pPr>
              <w:shd w:val="clear" w:color="auto" w:fill="FFFFFF"/>
              <w:spacing w:before="144" w:after="288"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20"/>
                <w:szCs w:val="20"/>
                <w:u w:val="single"/>
              </w:rPr>
              <w:t>ACTIVITY RATIOS</w:t>
            </w:r>
            <w:r w:rsidRPr="00DB4347">
              <w:rPr>
                <w:rFonts w:ascii="Verdana" w:eastAsia="Times New Roman" w:hAnsi="Verdana" w:cs="Times New Roman"/>
                <w:b/>
                <w:bCs/>
                <w:color w:val="494949"/>
                <w:sz w:val="20"/>
                <w:szCs w:val="20"/>
              </w:rPr>
              <w:t>:</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The second classification of ratios are known as the Activity Ratios. Activity Ratios indicate how much a company has invested in a particular type of asset (or group of assets), relative to the revenue the asset is producing. The most common activity ratios include; the average collection period and the inventory turnover ratio. Lets look at each separately; beginning with the average collection period ratio.</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No:36</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AVERAGE COLLECTION PERIOD </w:t>
            </w:r>
            <w:r w:rsidRPr="00DB4347">
              <w:rPr>
                <w:rFonts w:asciiTheme="minorBidi" w:eastAsia="Times New Roman" w:hAnsiTheme="minorBidi"/>
                <w:color w:val="494949"/>
                <w:sz w:val="24"/>
                <w:szCs w:val="24"/>
              </w:rPr>
              <w:br/>
              <w:t>The average collection period ratio indicates the average length of time (in days) a business must wait before it receives payment from customers who buy merchandise on credit. Below shows how a business would calculate its average collection period ratio.</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p>
          <w:tbl>
            <w:tblPr>
              <w:tblW w:w="1102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4543"/>
              <w:gridCol w:w="762"/>
              <w:gridCol w:w="5720"/>
            </w:tblGrid>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Average Collection Period</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Accounts Receivable</w:t>
                  </w:r>
                  <w:r w:rsidRPr="00DB4347">
                    <w:rPr>
                      <w:rFonts w:ascii="Verdana" w:eastAsia="Times New Roman" w:hAnsi="Verdana" w:cs="Times New Roman"/>
                      <w:color w:val="494949"/>
                      <w:sz w:val="15"/>
                      <w:szCs w:val="15"/>
                    </w:rPr>
                    <w:t> X 360 days </w:t>
                  </w:r>
                  <w:r w:rsidRPr="00DB4347">
                    <w:rPr>
                      <w:rFonts w:ascii="Verdana" w:eastAsia="Times New Roman" w:hAnsi="Verdana" w:cs="Times New Roman"/>
                      <w:color w:val="494949"/>
                      <w:sz w:val="15"/>
                      <w:szCs w:val="15"/>
                    </w:rPr>
                    <w:br/>
                    <w:t>Sales</w:t>
                  </w:r>
                </w:p>
              </w:tc>
            </w:tr>
          </w:tbl>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lastRenderedPageBreak/>
              <w:t> </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The formula is made up of three components; accounts receivable, sales, and finally 360 days. An account receivable is a promise made by a customer to pay for a product or service at a later point in time. Sales represent a company's total receipts from selling the products or services it offers to customers. In other words, when a company sells products or services to its customers, the company is said to be making sales. The 360 days represent the average number of days a business operates during a normal business year.Below shows the values needed in order to calculate the average collection period ratio for the Widget Manufacturing Company.</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No:37</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p>
          <w:tbl>
            <w:tblPr>
              <w:tblW w:w="1198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2786"/>
              <w:gridCol w:w="1213"/>
              <w:gridCol w:w="319"/>
              <w:gridCol w:w="4261"/>
              <w:gridCol w:w="3406"/>
            </w:tblGrid>
            <w:tr w:rsidR="00571E86" w:rsidRPr="00DB4347" w:rsidTr="005352F6">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u w:val="single"/>
                    </w:rPr>
                    <w:t>From Balance Sheet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p>
              </w:tc>
              <w:tc>
                <w:tcPr>
                  <w:tcW w:w="5911" w:type="dxa"/>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u w:val="single"/>
                    </w:rPr>
                    <w:t>From Income Statement</w:t>
                  </w:r>
                </w:p>
              </w:tc>
            </w:tr>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rPr>
                    <w:t>CURRENT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5911" w:type="dxa"/>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rPr>
                    <w:t>REVENUE:</w:t>
                  </w:r>
                </w:p>
              </w:tc>
            </w:tr>
            <w:tr w:rsidR="00571E86" w:rsidRPr="00DB4347" w:rsidTr="005352F6">
              <w:tc>
                <w:tcPr>
                  <w:tcW w:w="11985" w:type="dxa"/>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r>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lastRenderedPageBreak/>
                    <w:t>Cash</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$ 2,550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i/>
                      <w:iCs/>
                      <w:color w:val="494949"/>
                      <w:sz w:val="15"/>
                      <w:szCs w:val="15"/>
                    </w:rPr>
                    <w:t>Sales</w:t>
                  </w:r>
                </w:p>
              </w:tc>
              <w:tc>
                <w:tcPr>
                  <w:tcW w:w="180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i/>
                      <w:iCs/>
                      <w:color w:val="494949"/>
                      <w:sz w:val="15"/>
                      <w:szCs w:val="15"/>
                    </w:rPr>
                    <w:t>$112,500</w:t>
                  </w:r>
                </w:p>
              </w:tc>
            </w:tr>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Marketable securities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$ 2,000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Cost of Goods Sold(COGS)</w:t>
                  </w:r>
                </w:p>
              </w:tc>
              <w:tc>
                <w:tcPr>
                  <w:tcW w:w="180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$ 85,040</w:t>
                  </w:r>
                </w:p>
              </w:tc>
            </w:tr>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i/>
                      <w:iCs/>
                      <w:color w:val="494949"/>
                      <w:sz w:val="15"/>
                      <w:szCs w:val="15"/>
                    </w:rPr>
                    <w:t>Account Receivable (Net)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i/>
                      <w:iCs/>
                      <w:color w:val="494949"/>
                      <w:sz w:val="15"/>
                      <w:szCs w:val="15"/>
                    </w:rPr>
                    <w:t>$16,675</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rPr>
                    <w:t>Gross Margin</w:t>
                  </w:r>
                </w:p>
              </w:tc>
              <w:tc>
                <w:tcPr>
                  <w:tcW w:w="180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rPr>
                    <w:t>$ 27,460</w:t>
                  </w:r>
                </w:p>
              </w:tc>
            </w:tr>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Inventories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$26,470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5911" w:type="dxa"/>
                  <w:gridSpan w:val="2"/>
                  <w:vMerge w:val="restart"/>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r>
            <w:tr w:rsidR="00571E86" w:rsidRPr="00DB4347"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rPr>
                    <w:t>Total Current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b/>
                      <w:bCs/>
                      <w:color w:val="494949"/>
                      <w:sz w:val="15"/>
                      <w:szCs w:val="15"/>
                    </w:rPr>
                    <w:t>$47,695</w:t>
                  </w:r>
                </w:p>
              </w:tc>
              <w:tc>
                <w:tcPr>
                  <w:tcW w:w="0" w:type="auto"/>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5911" w:type="dxa"/>
                  <w:gridSpan w:val="2"/>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r>
          </w:tbl>
          <w:p w:rsidR="00571E86" w:rsidRPr="00DB4347" w:rsidRDefault="00571E86" w:rsidP="00571E86">
            <w:pPr>
              <w:shd w:val="clear" w:color="auto" w:fill="FFFFFF"/>
              <w:spacing w:before="144" w:after="288"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8"/>
                <w:szCs w:val="18"/>
              </w:rPr>
              <w:t> </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Using the above figures, we can calculate the average collection period ratio for the Widget Manufacturing Company as of December 31, 200Y.</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No:38</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Pr>
                <w:rFonts w:asciiTheme="minorBidi" w:eastAsia="Times New Roman" w:hAnsiTheme="minorBidi"/>
                <w:color w:val="494949"/>
                <w:sz w:val="24"/>
                <w:szCs w:val="24"/>
              </w:rPr>
              <w:t xml:space="preserve">    </w:t>
            </w:r>
          </w:p>
          <w:tbl>
            <w:tblPr>
              <w:tblW w:w="8820"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023"/>
              <w:gridCol w:w="507"/>
              <w:gridCol w:w="5290"/>
            </w:tblGrid>
            <w:tr w:rsidR="00571E86" w:rsidRPr="00DB4347" w:rsidTr="005352F6">
              <w:trPr>
                <w:trHeight w:val="772"/>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Average Collection Period</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529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Accounts Receivable</w:t>
                  </w:r>
                  <w:r w:rsidRPr="00DB4347">
                    <w:rPr>
                      <w:rFonts w:ascii="Verdana" w:eastAsia="Times New Roman" w:hAnsi="Verdana" w:cs="Times New Roman"/>
                      <w:color w:val="494949"/>
                      <w:sz w:val="15"/>
                      <w:szCs w:val="15"/>
                    </w:rPr>
                    <w:t> X 360 days </w:t>
                  </w:r>
                  <w:r w:rsidRPr="00DB4347">
                    <w:rPr>
                      <w:rFonts w:ascii="Verdana" w:eastAsia="Times New Roman" w:hAnsi="Verdana" w:cs="Times New Roman"/>
                      <w:color w:val="494949"/>
                      <w:sz w:val="15"/>
                      <w:szCs w:val="15"/>
                    </w:rPr>
                    <w:br/>
                    <w:t>Sales</w:t>
                  </w:r>
                </w:p>
              </w:tc>
            </w:tr>
            <w:tr w:rsidR="00571E86" w:rsidRPr="00DB4347" w:rsidTr="005352F6">
              <w:trPr>
                <w:trHeight w:val="772"/>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529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r w:rsidRPr="00DB4347">
                    <w:rPr>
                      <w:rFonts w:ascii="Verdana" w:eastAsia="Times New Roman" w:hAnsi="Verdana" w:cs="Times New Roman"/>
                      <w:color w:val="494949"/>
                      <w:sz w:val="15"/>
                      <w:szCs w:val="15"/>
                      <w:u w:val="single"/>
                    </w:rPr>
                    <w:t> 16,675</w:t>
                  </w:r>
                  <w:r w:rsidRPr="00DB4347">
                    <w:rPr>
                      <w:rFonts w:ascii="Verdana" w:eastAsia="Times New Roman" w:hAnsi="Verdana" w:cs="Times New Roman"/>
                      <w:color w:val="494949"/>
                      <w:sz w:val="15"/>
                      <w:szCs w:val="15"/>
                    </w:rPr>
                    <w:t> X 360 </w:t>
                  </w:r>
                  <w:r w:rsidRPr="00DB4347">
                    <w:rPr>
                      <w:rFonts w:ascii="Verdana" w:eastAsia="Times New Roman" w:hAnsi="Verdana" w:cs="Times New Roman"/>
                      <w:color w:val="494949"/>
                      <w:sz w:val="15"/>
                      <w:szCs w:val="15"/>
                    </w:rPr>
                    <w:br/>
                    <w:t>$112,500</w:t>
                  </w:r>
                </w:p>
              </w:tc>
            </w:tr>
            <w:tr w:rsidR="00571E86" w:rsidRPr="00DB4347" w:rsidTr="005352F6">
              <w:trPr>
                <w:trHeight w:val="582"/>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529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53.36 or 54 days (rounded up to the nearest day)</w:t>
                  </w:r>
                </w:p>
              </w:tc>
            </w:tr>
          </w:tbl>
          <w:p w:rsidR="00571E86" w:rsidRPr="00DB4347" w:rsidRDefault="00571E86" w:rsidP="00571E86">
            <w:pPr>
              <w:shd w:val="clear" w:color="auto" w:fill="FFFFFF"/>
              <w:spacing w:before="144" w:after="288"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8"/>
                <w:szCs w:val="18"/>
              </w:rPr>
              <w:t> </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Therefore, when a customer buys products on credit from the Widget Manufacturing Company, it will take, on average, 54 days before the company receives cash from the customer. If the company's credit granting policy requires customers to pay within 30 days from the date of purchase, then we can conclude the following;</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Customers, on average, are taking 24 extra days to pay for purchases placed on credit (54 days - 30 days = 24 days). In other words, customers are not paying on time.</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Note: the lower the average collection period, the faster a company receives its money from customers, and the stronger a company appears. On the other end of the continuum, the higher the average collection period ratio, the longer customers take to pay their bills, and the less stable a company appears.</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 </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INVENTORY TURNOVER RATIO: </w:t>
            </w:r>
            <w:r w:rsidRPr="00DB4347">
              <w:rPr>
                <w:rFonts w:asciiTheme="minorBidi" w:eastAsia="Times New Roman" w:hAnsiTheme="minorBidi"/>
                <w:color w:val="494949"/>
                <w:sz w:val="24"/>
                <w:szCs w:val="24"/>
              </w:rPr>
              <w:br/>
              <w:t xml:space="preserve">The second type of activity ratio is known as the Inventory Turnover Ratio. The inventory turnover ratio provides an indication on whether a company has </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No:39</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excessive or inadequate goods (products) in inventory. The ratio calculates the number of times per year a company uses or consumes an average stock of goods.</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Often businesses have too much inventory on hand in relation to demand. In this instance, a company may experience cash flow problems since they are required to finance the inventory until it's sold and cash is received. Other businesses may have insufficient inventory on hand which may lead to dissatisfied customers and eventual loss of customers due to unfilled orders.</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It's your responsibility as a business owner to monitor your inventory levels so that you do not carry too much or too little. You may use the inventory turnover ratio to assist you with this task. Here's how the inventory turnover ratio is calculated.</w:t>
            </w:r>
          </w:p>
          <w:tbl>
            <w:tblPr>
              <w:tblW w:w="9352"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2590"/>
              <w:gridCol w:w="2721"/>
              <w:gridCol w:w="551"/>
              <w:gridCol w:w="3435"/>
              <w:gridCol w:w="55"/>
            </w:tblGrid>
            <w:tr w:rsidR="00571E86" w:rsidRPr="00DB4347" w:rsidTr="005352F6">
              <w:trPr>
                <w:trHeight w:val="810"/>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Inventory Turnover</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Cost of Goods Sold </w:t>
                  </w:r>
                  <w:r w:rsidRPr="00DB4347">
                    <w:rPr>
                      <w:rFonts w:ascii="Verdana" w:eastAsia="Times New Roman" w:hAnsi="Verdana" w:cs="Times New Roman"/>
                      <w:color w:val="494949"/>
                      <w:sz w:val="15"/>
                      <w:szCs w:val="15"/>
                    </w:rPr>
                    <w:br/>
                    <w:t>Average Inventory *</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$85,040 </w:t>
                  </w:r>
                  <w:r w:rsidRPr="00DB4347">
                    <w:rPr>
                      <w:rFonts w:ascii="Verdana" w:eastAsia="Times New Roman" w:hAnsi="Verdana" w:cs="Times New Roman"/>
                      <w:color w:val="494949"/>
                      <w:sz w:val="15"/>
                      <w:szCs w:val="15"/>
                    </w:rPr>
                    <w:br/>
                    <w:t>($22,500 + $26,470) / (2)</w:t>
                  </w:r>
                </w:p>
              </w:tc>
              <w:tc>
                <w:tcPr>
                  <w:tcW w:w="0" w:type="auto"/>
                  <w:tcBorders>
                    <w:top w:val="outset" w:sz="6" w:space="0" w:color="auto"/>
                    <w:left w:val="outset" w:sz="6" w:space="0" w:color="auto"/>
                    <w:bottom w:val="outset" w:sz="6" w:space="0" w:color="auto"/>
                    <w:right w:val="outset" w:sz="6" w:space="0" w:color="auto"/>
                  </w:tcBorders>
                  <w:shd w:val="clear" w:color="auto" w:fill="EEEEEE"/>
                </w:tcPr>
                <w:p w:rsidR="00571E86" w:rsidRPr="00DB4347" w:rsidRDefault="00571E86" w:rsidP="00571E86">
                  <w:pPr>
                    <w:spacing w:before="240" w:after="240" w:line="252" w:lineRule="atLeast"/>
                    <w:jc w:val="center"/>
                    <w:rPr>
                      <w:rFonts w:ascii="Verdana" w:eastAsia="Times New Roman" w:hAnsi="Verdana" w:cs="Times New Roman"/>
                      <w:color w:val="494949"/>
                      <w:sz w:val="15"/>
                      <w:szCs w:val="15"/>
                      <w:u w:val="single"/>
                    </w:rPr>
                  </w:pPr>
                </w:p>
              </w:tc>
            </w:tr>
            <w:tr w:rsidR="00571E86" w:rsidRPr="00DB4347" w:rsidTr="005352F6">
              <w:trPr>
                <w:trHeight w:val="610"/>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3.5 times</w:t>
                  </w:r>
                </w:p>
              </w:tc>
              <w:tc>
                <w:tcPr>
                  <w:tcW w:w="0" w:type="auto"/>
                  <w:tcBorders>
                    <w:top w:val="outset" w:sz="6" w:space="0" w:color="auto"/>
                    <w:left w:val="outset" w:sz="6" w:space="0" w:color="auto"/>
                    <w:bottom w:val="outset" w:sz="6" w:space="0" w:color="auto"/>
                    <w:right w:val="outset" w:sz="6" w:space="0" w:color="auto"/>
                  </w:tcBorders>
                  <w:shd w:val="clear" w:color="auto" w:fill="EEEEEE"/>
                </w:tcPr>
                <w:p w:rsidR="00571E86" w:rsidRPr="00DB4347" w:rsidRDefault="00571E86" w:rsidP="00571E86">
                  <w:pPr>
                    <w:spacing w:before="240" w:after="240" w:line="252" w:lineRule="atLeast"/>
                    <w:jc w:val="center"/>
                    <w:rPr>
                      <w:rFonts w:ascii="Verdana" w:eastAsia="Times New Roman" w:hAnsi="Verdana" w:cs="Times New Roman"/>
                      <w:color w:val="494949"/>
                      <w:sz w:val="15"/>
                      <w:szCs w:val="15"/>
                    </w:rPr>
                  </w:pPr>
                </w:p>
              </w:tc>
            </w:tr>
          </w:tbl>
          <w:p w:rsidR="00571E86" w:rsidRPr="00DB4347" w:rsidRDefault="00571E86" w:rsidP="00571E86">
            <w:pPr>
              <w:shd w:val="clear" w:color="auto" w:fill="FFFFFF"/>
              <w:spacing w:before="144" w:after="288"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8"/>
                <w:szCs w:val="18"/>
              </w:rPr>
              <w:t> </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 xml:space="preserve">The two items needed to calculate the inventory turnover ratio are sales and average inventory. Cost of Goods Sold, as the name implies, represents the costs incurred on all products sold. Furthermore, a business can only recognize, as an expense, the costs of the products sold. Unsold products are still owned by a business and considered inventory. Average inventory is calculated by adding a company's beginning inventory to its ending inventory and dividing by two (2). Beginning inventory represents the value of the inventory at the start of the business year (January 1, 200Y), while the ending inventory represents the value of the inventory at the end of the business year </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lastRenderedPageBreak/>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No:40</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(December 31, 200Y). In this example, we are assuming the company's beginning inventory on January 1, 200Y is valued at $22,500 (taken from the Assumptions Section of our example) . The $26,470 shown on the balance as of December 31, 200Y is considered the company's ending inventory. Below shows the values needed in order to calculate the Inventory turnover ratio for the Widget Manufacturing Company.</w:t>
            </w:r>
          </w:p>
          <w:tbl>
            <w:tblPr>
              <w:tblW w:w="1198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2153"/>
              <w:gridCol w:w="923"/>
              <w:gridCol w:w="356"/>
              <w:gridCol w:w="4014"/>
              <w:gridCol w:w="4539"/>
            </w:tblGrid>
            <w:tr w:rsidR="00571E86" w:rsidRPr="0008414D" w:rsidTr="005352F6">
              <w:tc>
                <w:tcPr>
                  <w:tcW w:w="0" w:type="auto"/>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jc w:val="center"/>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u w:val="single"/>
                    </w:rPr>
                    <w:t>From Balance Sheet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jc w:val="center"/>
                    <w:rPr>
                      <w:rFonts w:asciiTheme="minorBidi" w:eastAsia="Times New Roman" w:hAnsiTheme="minorBidi"/>
                      <w:color w:val="494949"/>
                      <w:sz w:val="11"/>
                      <w:szCs w:val="11"/>
                    </w:rPr>
                  </w:pPr>
                </w:p>
              </w:tc>
              <w:tc>
                <w:tcPr>
                  <w:tcW w:w="5911" w:type="dxa"/>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jc w:val="center"/>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u w:val="single"/>
                    </w:rPr>
                    <w:t>From Income Statement</w:t>
                  </w:r>
                </w:p>
              </w:tc>
            </w:tr>
            <w:tr w:rsidR="00571E86" w:rsidRPr="0008414D"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rPr>
                    <w:t>CURRENT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5911" w:type="dxa"/>
                  <w:gridSpan w:val="2"/>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rPr>
                    <w:t>REVENUE:</w:t>
                  </w:r>
                </w:p>
              </w:tc>
            </w:tr>
            <w:tr w:rsidR="00571E86" w:rsidRPr="0008414D" w:rsidTr="005352F6">
              <w:tc>
                <w:tcPr>
                  <w:tcW w:w="11985" w:type="dxa"/>
                  <w:gridSpan w:val="5"/>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r>
            <w:tr w:rsidR="00571E86" w:rsidRPr="0008414D"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rPr>
                    <w:t>Cash</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rPr>
                    <w:t>$ 2,550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i/>
                      <w:iCs/>
                      <w:color w:val="494949"/>
                      <w:sz w:val="11"/>
                      <w:szCs w:val="11"/>
                    </w:rPr>
                    <w:t>Sales</w:t>
                  </w:r>
                </w:p>
              </w:tc>
              <w:tc>
                <w:tcPr>
                  <w:tcW w:w="180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i/>
                      <w:iCs/>
                      <w:color w:val="494949"/>
                      <w:sz w:val="11"/>
                      <w:szCs w:val="11"/>
                    </w:rPr>
                    <w:t>$112,500</w:t>
                  </w:r>
                </w:p>
              </w:tc>
            </w:tr>
            <w:tr w:rsidR="00571E86" w:rsidRPr="0008414D"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rPr>
                    <w:t>Marketable securities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rPr>
                    <w:t>$ 2,000</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rPr>
                    <w:t>Cost of Goods Sold(COGS)</w:t>
                  </w:r>
                </w:p>
              </w:tc>
              <w:tc>
                <w:tcPr>
                  <w:tcW w:w="180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u w:val="single"/>
                    </w:rPr>
                    <w:t>$ 85,040</w:t>
                  </w:r>
                </w:p>
              </w:tc>
            </w:tr>
            <w:tr w:rsidR="00571E86" w:rsidRPr="0008414D"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i/>
                      <w:iCs/>
                      <w:color w:val="494949"/>
                      <w:sz w:val="11"/>
                      <w:szCs w:val="11"/>
                    </w:rPr>
                    <w:t>Account Receivable (Net)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i/>
                      <w:iCs/>
                      <w:color w:val="494949"/>
                      <w:sz w:val="11"/>
                      <w:szCs w:val="11"/>
                    </w:rPr>
                    <w:t>$16,675</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rPr>
                    <w:t>Gross Margin</w:t>
                  </w:r>
                </w:p>
              </w:tc>
              <w:tc>
                <w:tcPr>
                  <w:tcW w:w="1800" w:type="dxa"/>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rPr>
                    <w:t>$ 27,460</w:t>
                  </w:r>
                </w:p>
              </w:tc>
            </w:tr>
            <w:tr w:rsidR="00571E86" w:rsidRPr="0008414D"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rPr>
                    <w:t>Inventories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color w:val="494949"/>
                      <w:sz w:val="11"/>
                      <w:szCs w:val="11"/>
                      <w:u w:val="single"/>
                    </w:rPr>
                    <w:t>$26,470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5911" w:type="dxa"/>
                  <w:gridSpan w:val="2"/>
                  <w:vMerge w:val="restart"/>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ind w:right="-158"/>
                    <w:rPr>
                      <w:rFonts w:asciiTheme="minorBidi" w:eastAsia="Times New Roman" w:hAnsiTheme="minorBidi"/>
                      <w:color w:val="494949"/>
                      <w:sz w:val="11"/>
                      <w:szCs w:val="11"/>
                    </w:rPr>
                  </w:pPr>
                </w:p>
              </w:tc>
            </w:tr>
            <w:tr w:rsidR="00571E86" w:rsidRPr="0008414D" w:rsidTr="005352F6">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rPr>
                    <w:t>Total Current Assets</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r w:rsidRPr="0008414D">
                    <w:rPr>
                      <w:rFonts w:asciiTheme="minorBidi" w:eastAsia="Times New Roman" w:hAnsiTheme="minorBidi"/>
                      <w:b/>
                      <w:bCs/>
                      <w:color w:val="494949"/>
                      <w:sz w:val="11"/>
                      <w:szCs w:val="11"/>
                    </w:rPr>
                    <w:t>$47,695</w:t>
                  </w:r>
                </w:p>
              </w:tc>
              <w:tc>
                <w:tcPr>
                  <w:tcW w:w="0" w:type="auto"/>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c>
                <w:tcPr>
                  <w:tcW w:w="5911" w:type="dxa"/>
                  <w:gridSpan w:val="2"/>
                  <w:vMerge/>
                  <w:tcBorders>
                    <w:top w:val="outset" w:sz="6" w:space="0" w:color="auto"/>
                    <w:left w:val="outset" w:sz="6" w:space="0" w:color="auto"/>
                    <w:bottom w:val="outset" w:sz="6" w:space="0" w:color="auto"/>
                    <w:right w:val="outset" w:sz="6" w:space="0" w:color="auto"/>
                  </w:tcBorders>
                  <w:shd w:val="clear" w:color="auto" w:fill="EEEEEE"/>
                  <w:vAlign w:val="center"/>
                  <w:hideMark/>
                </w:tcPr>
                <w:p w:rsidR="00571E86" w:rsidRPr="0008414D" w:rsidRDefault="00571E86" w:rsidP="00571E86">
                  <w:pPr>
                    <w:spacing w:before="240" w:after="240" w:line="252" w:lineRule="atLeast"/>
                    <w:rPr>
                      <w:rFonts w:asciiTheme="minorBidi" w:eastAsia="Times New Roman" w:hAnsiTheme="minorBidi"/>
                      <w:color w:val="494949"/>
                      <w:sz w:val="11"/>
                      <w:szCs w:val="11"/>
                    </w:rPr>
                  </w:pPr>
                </w:p>
              </w:tc>
            </w:tr>
          </w:tbl>
          <w:p w:rsidR="00571E86" w:rsidRPr="0008414D" w:rsidRDefault="00571E86" w:rsidP="00571E86">
            <w:pPr>
              <w:shd w:val="clear" w:color="auto" w:fill="FFFFFF"/>
              <w:spacing w:before="144" w:after="288"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8"/>
                <w:szCs w:val="18"/>
              </w:rPr>
              <w:t> </w:t>
            </w:r>
            <w:r w:rsidRPr="00DB4347">
              <w:rPr>
                <w:rFonts w:asciiTheme="minorBidi" w:eastAsia="Times New Roman" w:hAnsiTheme="minorBidi"/>
                <w:color w:val="494949"/>
                <w:sz w:val="24"/>
                <w:szCs w:val="24"/>
              </w:rPr>
              <w:t xml:space="preserve">As you can see, inventory appears on the balance sheet, while cost of goods sold appears on a company's income statement. Using the above figures, we can </w:t>
            </w:r>
            <w:r w:rsidRPr="00DB4347">
              <w:rPr>
                <w:rFonts w:asciiTheme="minorBidi" w:eastAsia="Times New Roman" w:hAnsiTheme="minorBidi"/>
                <w:color w:val="494949"/>
                <w:sz w:val="24"/>
                <w:szCs w:val="24"/>
              </w:rPr>
              <w:lastRenderedPageBreak/>
              <w:t>calculate the inventory turnover ratio for the Widget Manufacturing Company as of December 31, 200Y.</w:t>
            </w: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92255B"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No:41</w:t>
            </w: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p>
          <w:tbl>
            <w:tblPr>
              <w:tblW w:w="9852"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2745"/>
              <w:gridCol w:w="2883"/>
              <w:gridCol w:w="584"/>
              <w:gridCol w:w="3640"/>
            </w:tblGrid>
            <w:tr w:rsidR="00571E86" w:rsidRPr="00DB4347" w:rsidTr="005352F6">
              <w:trPr>
                <w:trHeight w:val="530"/>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Inventory Turnover</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Cost of Goods Sold </w:t>
                  </w:r>
                  <w:r w:rsidRPr="00DB4347">
                    <w:rPr>
                      <w:rFonts w:ascii="Verdana" w:eastAsia="Times New Roman" w:hAnsi="Verdana" w:cs="Times New Roman"/>
                      <w:color w:val="494949"/>
                      <w:sz w:val="15"/>
                      <w:szCs w:val="15"/>
                    </w:rPr>
                    <w:br/>
                    <w:t>Average Inventory *</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u w:val="single"/>
                    </w:rPr>
                    <w:t>$85,040 </w:t>
                  </w:r>
                  <w:r w:rsidRPr="00DB4347">
                    <w:rPr>
                      <w:rFonts w:ascii="Verdana" w:eastAsia="Times New Roman" w:hAnsi="Verdana" w:cs="Times New Roman"/>
                      <w:color w:val="494949"/>
                      <w:sz w:val="15"/>
                      <w:szCs w:val="15"/>
                    </w:rPr>
                    <w:br/>
                    <w:t>($22,500 + $26,470) / (2)</w:t>
                  </w:r>
                </w:p>
              </w:tc>
            </w:tr>
            <w:tr w:rsidR="00571E86" w:rsidRPr="00DB4347" w:rsidTr="005352F6">
              <w:trPr>
                <w:trHeight w:val="400"/>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8"/>
                      <w:szCs w:val="18"/>
                    </w:rPr>
                  </w:pPr>
                  <w:r w:rsidRPr="00DB4347">
                    <w:rPr>
                      <w:rFonts w:ascii="Verdana" w:eastAsia="Times New Roman" w:hAnsi="Verdana" w:cs="Times New Roman"/>
                      <w:color w:val="494949"/>
                      <w:sz w:val="15"/>
                      <w:szCs w:val="15"/>
                    </w:rPr>
                    <w:t>3.5 times</w:t>
                  </w:r>
                </w:p>
              </w:tc>
            </w:tr>
          </w:tbl>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Therefore, the Widget Manufacturing Company has an Inventory Turnover Ratio of 3.5 times. That is, the company used its inventory 3.5 times during 200Y.</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Note: if a company's inventory turnover ratio is too high, it may mean a company is running out of inventory at various times throughout the business year. Also, in many cases, businesses with a high inventory turnover ratio will experience a loss of sales to competitors. On the other hand, the lower an inventory turnover ratio, the less cash required by a company to finance its inventory, and therefore the stronger a company generally appears.</w:t>
            </w: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Default="00571E86" w:rsidP="00571E86">
            <w:pPr>
              <w:shd w:val="clear" w:color="auto" w:fill="FFFFFF"/>
              <w:spacing w:before="144" w:after="288" w:line="252" w:lineRule="atLeast"/>
              <w:rPr>
                <w:rFonts w:asciiTheme="minorBidi" w:eastAsia="Times New Roman" w:hAnsiTheme="minorBidi"/>
                <w:color w:val="494949"/>
                <w:sz w:val="24"/>
                <w:szCs w:val="24"/>
              </w:rPr>
            </w:pPr>
          </w:p>
          <w:p w:rsidR="00571E86" w:rsidRDefault="00571E86" w:rsidP="00571E86">
            <w:pPr>
              <w:spacing w:line="360" w:lineRule="auto"/>
              <w:ind w:left="-720"/>
              <w:rPr>
                <w:rFonts w:asciiTheme="minorBidi" w:eastAsia="Times New Roman" w:hAnsiTheme="minorBidi"/>
                <w:color w:val="494949"/>
                <w:sz w:val="24"/>
                <w:szCs w:val="24"/>
              </w:rPr>
            </w:pPr>
            <w:r>
              <w:rPr>
                <w:rFonts w:asciiTheme="minorBidi" w:eastAsia="Times New Roman" w:hAnsiTheme="minorBidi"/>
                <w:color w:val="494949"/>
                <w:sz w:val="24"/>
                <w:szCs w:val="24"/>
              </w:rPr>
              <w:t xml:space="preserve">                                                                                                </w:t>
            </w:r>
          </w:p>
          <w:p w:rsidR="00571E86" w:rsidRDefault="00571E86" w:rsidP="00571E86">
            <w:pPr>
              <w:spacing w:line="360" w:lineRule="auto"/>
              <w:ind w:left="-720"/>
              <w:rPr>
                <w:rFonts w:asciiTheme="minorBidi" w:eastAsia="Times New Roman" w:hAnsiTheme="minorBidi"/>
                <w:color w:val="494949"/>
                <w:sz w:val="24"/>
                <w:szCs w:val="24"/>
              </w:rPr>
            </w:pPr>
          </w:p>
          <w:p w:rsidR="00571E86" w:rsidRDefault="00571E86" w:rsidP="00571E86">
            <w:pPr>
              <w:spacing w:line="360" w:lineRule="auto"/>
              <w:ind w:left="-720"/>
              <w:rPr>
                <w:rFonts w:asciiTheme="minorBidi" w:eastAsia="Times New Roman" w:hAnsiTheme="minorBidi"/>
                <w:color w:val="494949"/>
                <w:sz w:val="24"/>
                <w:szCs w:val="24"/>
              </w:rPr>
            </w:pPr>
          </w:p>
          <w:p w:rsidR="00571E86" w:rsidRDefault="00571E86" w:rsidP="00571E86">
            <w:pPr>
              <w:spacing w:line="360" w:lineRule="auto"/>
              <w:ind w:left="-720"/>
              <w:rPr>
                <w:rFonts w:asciiTheme="minorBidi" w:eastAsia="Times New Roman" w:hAnsiTheme="minorBidi"/>
                <w:color w:val="494949"/>
                <w:sz w:val="24"/>
                <w:szCs w:val="24"/>
              </w:rPr>
            </w:pPr>
          </w:p>
          <w:p w:rsidR="00571E86" w:rsidRPr="003570C6"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494949"/>
                <w:sz w:val="24"/>
                <w:szCs w:val="24"/>
              </w:rPr>
              <w:t xml:space="preserve">                                                                                                   </w:t>
            </w:r>
            <w:r w:rsidRPr="003570C6">
              <w:rPr>
                <w:rFonts w:asciiTheme="minorBidi" w:eastAsia="Times New Roman" w:hAnsiTheme="minorBidi"/>
                <w:color w:val="252525"/>
                <w:sz w:val="24"/>
                <w:szCs w:val="24"/>
              </w:rPr>
              <w:t>Student Name: Shakeel Ahmed</w:t>
            </w:r>
          </w:p>
          <w:p w:rsidR="00571E86" w:rsidRPr="003570C6" w:rsidRDefault="00571E86" w:rsidP="00571E86">
            <w:pPr>
              <w:spacing w:line="360" w:lineRule="auto"/>
              <w:ind w:left="-720"/>
              <w:rPr>
                <w:rFonts w:asciiTheme="minorBidi" w:eastAsia="Times New Roman" w:hAnsiTheme="minorBidi"/>
                <w:color w:val="252525"/>
                <w:sz w:val="24"/>
                <w:szCs w:val="24"/>
              </w:rPr>
            </w:pPr>
            <w:r w:rsidRPr="003570C6">
              <w:rPr>
                <w:rFonts w:asciiTheme="minorBidi" w:eastAsia="Times New Roman" w:hAnsiTheme="minorBidi"/>
                <w:color w:val="252525"/>
                <w:sz w:val="24"/>
                <w:szCs w:val="24"/>
              </w:rPr>
              <w:t xml:space="preserve">                                                                                              Student ID# 1507, Assessment # 8, </w:t>
            </w:r>
          </w:p>
          <w:p w:rsidR="00571E86" w:rsidRPr="00DB4347" w:rsidRDefault="00571E86" w:rsidP="00571E86">
            <w:pPr>
              <w:spacing w:line="360" w:lineRule="auto"/>
              <w:ind w:left="-720"/>
              <w:rPr>
                <w:rFonts w:asciiTheme="minorBidi" w:eastAsia="Times New Roman" w:hAnsiTheme="minorBidi"/>
                <w:color w:val="252525"/>
                <w:sz w:val="24"/>
                <w:szCs w:val="24"/>
              </w:rPr>
            </w:pPr>
            <w:r>
              <w:rPr>
                <w:rFonts w:asciiTheme="minorBidi" w:eastAsia="Times New Roman" w:hAnsiTheme="minorBidi"/>
                <w:color w:val="252525"/>
                <w:sz w:val="24"/>
                <w:szCs w:val="24"/>
              </w:rPr>
              <w:t xml:space="preserve">                          </w:t>
            </w:r>
            <w:r w:rsidRPr="003570C6">
              <w:rPr>
                <w:rFonts w:asciiTheme="minorBidi" w:eastAsia="Times New Roman" w:hAnsiTheme="minorBidi"/>
                <w:color w:val="252525"/>
                <w:sz w:val="24"/>
                <w:szCs w:val="24"/>
              </w:rPr>
              <w:t xml:space="preserve">                                                                                                 </w:t>
            </w:r>
            <w:r>
              <w:rPr>
                <w:rFonts w:asciiTheme="minorBidi" w:eastAsia="Times New Roman" w:hAnsiTheme="minorBidi"/>
                <w:color w:val="252525"/>
                <w:sz w:val="24"/>
                <w:szCs w:val="24"/>
              </w:rPr>
              <w:t xml:space="preserve">        Page No:42</w:t>
            </w:r>
          </w:p>
          <w:tbl>
            <w:tblPr>
              <w:tblpPr w:leftFromText="180" w:rightFromText="180" w:vertAnchor="text" w:horzAnchor="margin" w:tblpXSpec="center" w:tblpY="347"/>
              <w:tblW w:w="8925" w:type="dxa"/>
              <w:tblBorders>
                <w:top w:val="outset" w:sz="6" w:space="0" w:color="auto"/>
                <w:left w:val="outset" w:sz="6" w:space="0" w:color="auto"/>
                <w:bottom w:val="outset" w:sz="6" w:space="0" w:color="auto"/>
                <w:right w:val="outset" w:sz="6" w:space="0" w:color="auto"/>
              </w:tblBorders>
              <w:shd w:val="clear" w:color="auto" w:fill="EEEEEE"/>
              <w:tblCellMar>
                <w:top w:w="15" w:type="dxa"/>
                <w:left w:w="15" w:type="dxa"/>
                <w:bottom w:w="15" w:type="dxa"/>
                <w:right w:w="15" w:type="dxa"/>
              </w:tblCellMar>
              <w:tblLook w:val="04A0" w:firstRow="1" w:lastRow="0" w:firstColumn="1" w:lastColumn="0" w:noHBand="0" w:noVBand="1"/>
            </w:tblPr>
            <w:tblGrid>
              <w:gridCol w:w="3663"/>
              <w:gridCol w:w="666"/>
              <w:gridCol w:w="4596"/>
            </w:tblGrid>
            <w:tr w:rsidR="00571E86" w:rsidRPr="00DB4347" w:rsidTr="005352F6">
              <w:trPr>
                <w:trHeight w:val="1101"/>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Average Collection Period</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u w:val="single"/>
                    </w:rPr>
                    <w:t>Accounts Receivable</w:t>
                  </w:r>
                  <w:r w:rsidRPr="00DB4347">
                    <w:rPr>
                      <w:rFonts w:ascii="Verdana" w:eastAsia="Times New Roman" w:hAnsi="Verdana" w:cs="Times New Roman"/>
                      <w:color w:val="494949"/>
                      <w:sz w:val="13"/>
                      <w:szCs w:val="13"/>
                    </w:rPr>
                    <w:t> X 360 days </w:t>
                  </w:r>
                  <w:r w:rsidRPr="00DB4347">
                    <w:rPr>
                      <w:rFonts w:ascii="Verdana" w:eastAsia="Times New Roman" w:hAnsi="Verdana" w:cs="Times New Roman"/>
                      <w:color w:val="494949"/>
                      <w:sz w:val="13"/>
                      <w:szCs w:val="13"/>
                    </w:rPr>
                    <w:br/>
                    <w:t>Sales</w:t>
                  </w:r>
                </w:p>
              </w:tc>
            </w:tr>
            <w:tr w:rsidR="00571E86" w:rsidRPr="00DB4347" w:rsidTr="005352F6">
              <w:trPr>
                <w:trHeight w:val="1101"/>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3"/>
                      <w:szCs w:val="13"/>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r w:rsidRPr="00DB4347">
                    <w:rPr>
                      <w:rFonts w:ascii="Verdana" w:eastAsia="Times New Roman" w:hAnsi="Verdana" w:cs="Times New Roman"/>
                      <w:color w:val="494949"/>
                      <w:sz w:val="13"/>
                      <w:szCs w:val="13"/>
                      <w:u w:val="single"/>
                    </w:rPr>
                    <w:t> 16,675</w:t>
                  </w:r>
                  <w:r w:rsidRPr="00DB4347">
                    <w:rPr>
                      <w:rFonts w:ascii="Verdana" w:eastAsia="Times New Roman" w:hAnsi="Verdana" w:cs="Times New Roman"/>
                      <w:color w:val="494949"/>
                      <w:sz w:val="13"/>
                      <w:szCs w:val="13"/>
                    </w:rPr>
                    <w:t> X 360 </w:t>
                  </w:r>
                  <w:r w:rsidRPr="00DB4347">
                    <w:rPr>
                      <w:rFonts w:ascii="Verdana" w:eastAsia="Times New Roman" w:hAnsi="Verdana" w:cs="Times New Roman"/>
                      <w:color w:val="494949"/>
                      <w:sz w:val="13"/>
                      <w:szCs w:val="13"/>
                    </w:rPr>
                    <w:br/>
                    <w:t>$112,500</w:t>
                  </w:r>
                </w:p>
              </w:tc>
            </w:tr>
            <w:tr w:rsidR="00571E86" w:rsidRPr="00DB4347" w:rsidTr="005352F6">
              <w:trPr>
                <w:trHeight w:val="830"/>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3"/>
                      <w:szCs w:val="13"/>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b/>
                      <w:bCs/>
                      <w:color w:val="494949"/>
                      <w:sz w:val="13"/>
                      <w:szCs w:val="13"/>
                    </w:rPr>
                    <w:t>53.79 days or 54 days</w:t>
                  </w:r>
                </w:p>
              </w:tc>
            </w:tr>
            <w:tr w:rsidR="00571E86" w:rsidRPr="00DB4347" w:rsidTr="005352F6">
              <w:trPr>
                <w:trHeight w:val="1101"/>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Inventory Turnover</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u w:val="single"/>
                    </w:rPr>
                    <w:t>Cost of Goods Sold </w:t>
                  </w:r>
                  <w:r w:rsidRPr="00DB4347">
                    <w:rPr>
                      <w:rFonts w:ascii="Verdana" w:eastAsia="Times New Roman" w:hAnsi="Verdana" w:cs="Times New Roman"/>
                      <w:color w:val="494949"/>
                      <w:sz w:val="13"/>
                      <w:szCs w:val="13"/>
                    </w:rPr>
                    <w:br/>
                    <w:t>Average Inventory</w:t>
                  </w:r>
                </w:p>
              </w:tc>
            </w:tr>
            <w:tr w:rsidR="00571E86" w:rsidRPr="00DB4347" w:rsidTr="005352F6">
              <w:trPr>
                <w:trHeight w:val="1101"/>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3"/>
                      <w:szCs w:val="13"/>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u w:val="single"/>
                    </w:rPr>
                    <w:t>$85,040 </w:t>
                  </w:r>
                  <w:r w:rsidRPr="00DB4347">
                    <w:rPr>
                      <w:rFonts w:ascii="Verdana" w:eastAsia="Times New Roman" w:hAnsi="Verdana" w:cs="Times New Roman"/>
                      <w:color w:val="494949"/>
                      <w:sz w:val="13"/>
                      <w:szCs w:val="13"/>
                    </w:rPr>
                    <w:br/>
                    <w:t>($22,500 + $26,470) / (2)</w:t>
                  </w:r>
                </w:p>
              </w:tc>
            </w:tr>
            <w:tr w:rsidR="00571E86" w:rsidRPr="00DB4347" w:rsidTr="005352F6">
              <w:trPr>
                <w:trHeight w:val="830"/>
              </w:trPr>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rPr>
                      <w:rFonts w:ascii="Verdana" w:eastAsia="Times New Roman" w:hAnsi="Verdana" w:cs="Times New Roman"/>
                      <w:color w:val="494949"/>
                      <w:sz w:val="13"/>
                      <w:szCs w:val="13"/>
                    </w:rPr>
                  </w:pP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color w:val="494949"/>
                      <w:sz w:val="13"/>
                      <w:szCs w:val="13"/>
                    </w:rPr>
                    <w:t>=</w:t>
                  </w:r>
                </w:p>
              </w:tc>
              <w:tc>
                <w:tcPr>
                  <w:tcW w:w="0" w:type="auto"/>
                  <w:tcBorders>
                    <w:top w:val="outset" w:sz="6" w:space="0" w:color="auto"/>
                    <w:left w:val="outset" w:sz="6" w:space="0" w:color="auto"/>
                    <w:bottom w:val="outset" w:sz="6" w:space="0" w:color="auto"/>
                    <w:right w:val="outset" w:sz="6" w:space="0" w:color="auto"/>
                  </w:tcBorders>
                  <w:shd w:val="clear" w:color="auto" w:fill="EEEEEE"/>
                  <w:tcMar>
                    <w:top w:w="72" w:type="dxa"/>
                    <w:left w:w="120" w:type="dxa"/>
                    <w:bottom w:w="72" w:type="dxa"/>
                    <w:right w:w="120" w:type="dxa"/>
                  </w:tcMar>
                  <w:hideMark/>
                </w:tcPr>
                <w:p w:rsidR="00571E86" w:rsidRPr="00DB4347" w:rsidRDefault="00571E86" w:rsidP="00571E86">
                  <w:pPr>
                    <w:spacing w:before="240" w:after="240" w:line="252" w:lineRule="atLeast"/>
                    <w:jc w:val="center"/>
                    <w:rPr>
                      <w:rFonts w:ascii="Verdana" w:eastAsia="Times New Roman" w:hAnsi="Verdana" w:cs="Times New Roman"/>
                      <w:color w:val="494949"/>
                      <w:sz w:val="13"/>
                      <w:szCs w:val="13"/>
                    </w:rPr>
                  </w:pPr>
                  <w:r w:rsidRPr="00DB4347">
                    <w:rPr>
                      <w:rFonts w:ascii="Verdana" w:eastAsia="Times New Roman" w:hAnsi="Verdana" w:cs="Times New Roman"/>
                      <w:b/>
                      <w:bCs/>
                      <w:color w:val="494949"/>
                      <w:sz w:val="13"/>
                      <w:szCs w:val="13"/>
                    </w:rPr>
                    <w:t>3.5 times</w:t>
                  </w:r>
                </w:p>
              </w:tc>
            </w:tr>
          </w:tbl>
          <w:p w:rsidR="00571E86" w:rsidRDefault="00571E86" w:rsidP="00571E86">
            <w:pPr>
              <w:shd w:val="clear" w:color="auto" w:fill="FFFFFF"/>
              <w:spacing w:before="144" w:after="288" w:line="360" w:lineRule="auto"/>
              <w:rPr>
                <w:rFonts w:asciiTheme="minorBidi" w:eastAsia="Times New Roman" w:hAnsiTheme="minorBidi"/>
                <w:color w:val="494949"/>
                <w:sz w:val="24"/>
                <w:szCs w:val="24"/>
              </w:rPr>
            </w:pPr>
          </w:p>
          <w:p w:rsidR="00571E86" w:rsidRPr="00DB4347" w:rsidRDefault="00571E86" w:rsidP="00571E86">
            <w:pPr>
              <w:shd w:val="clear" w:color="auto" w:fill="FFFFFF"/>
              <w:spacing w:before="144" w:after="288" w:line="360" w:lineRule="auto"/>
              <w:rPr>
                <w:rFonts w:asciiTheme="minorBidi" w:eastAsia="Times New Roman" w:hAnsiTheme="minorBidi"/>
                <w:color w:val="494949"/>
                <w:sz w:val="24"/>
                <w:szCs w:val="24"/>
              </w:rPr>
            </w:pPr>
            <w:r w:rsidRPr="00DB4347">
              <w:rPr>
                <w:rFonts w:asciiTheme="minorBidi" w:eastAsia="Times New Roman" w:hAnsiTheme="minorBidi"/>
                <w:color w:val="494949"/>
                <w:sz w:val="24"/>
                <w:szCs w:val="24"/>
              </w:rPr>
              <w:t>Activity Ratios Summary:</w:t>
            </w:r>
            <w:r w:rsidRPr="00DB4347">
              <w:rPr>
                <w:rFonts w:asciiTheme="minorBidi" w:eastAsia="Times New Roman" w:hAnsiTheme="minorBidi"/>
                <w:color w:val="494949"/>
                <w:sz w:val="24"/>
                <w:szCs w:val="24"/>
              </w:rPr>
              <w:br/>
              <w:t xml:space="preserve">In summary, the activity ratios consist of the average collection period ratio and the inventory turnover ratio. The average collection period ratio is calculated by dividing the accounts receivable by the sales. The inventory turnover ratio is calculated by dividing the cost of goods sold by the average inventory (IE </w:t>
            </w:r>
            <w:r w:rsidRPr="00DB4347">
              <w:rPr>
                <w:rFonts w:asciiTheme="minorBidi" w:eastAsia="Times New Roman" w:hAnsiTheme="minorBidi"/>
                <w:color w:val="494949"/>
                <w:sz w:val="24"/>
                <w:szCs w:val="24"/>
              </w:rPr>
              <w:lastRenderedPageBreak/>
              <w:t>beginning inventory + ending inventory/2).  Below summarizes the calculation of the average collection period ratio and the inventory turnover ratio for the Widget Manufacturing Company as of December 31, 200Y.</w:t>
            </w:r>
          </w:p>
          <w:p w:rsidR="00CC2FB3" w:rsidRDefault="00CC2FB3" w:rsidP="00A851DA">
            <w:pPr>
              <w:rPr>
                <w:rFonts w:ascii="Arial" w:eastAsia="Times New Roman" w:hAnsi="Arial" w:cs="Arial"/>
                <w:sz w:val="24"/>
                <w:szCs w:val="24"/>
              </w:rPr>
            </w:pPr>
          </w:p>
          <w:p w:rsidR="00FB3FA8" w:rsidRDefault="00FB3FA8"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6C96" w:rsidP="00A851DA">
            <w:pPr>
              <w:rPr>
                <w:rFonts w:cs="Bliss-Regular"/>
                <w:color w:val="000000"/>
              </w:rPr>
            </w:pPr>
            <w:r>
              <w:rPr>
                <w:rFonts w:cs="Bliss-Regular"/>
                <w:color w:val="000000"/>
              </w:rPr>
              <w:t>SHAKEEL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71E86" w:rsidP="00A851DA">
            <w:pPr>
              <w:rPr>
                <w:rFonts w:cs="Bliss-Regular"/>
                <w:color w:val="000000"/>
              </w:rPr>
            </w:pPr>
            <w:r>
              <w:rPr>
                <w:rFonts w:cs="Bliss-Regular"/>
                <w:color w:val="000000"/>
              </w:rPr>
              <w:t>06/02</w:t>
            </w:r>
            <w:r w:rsidR="0026506B">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0A2F" w:rsidRDefault="00850A2F" w:rsidP="00CB4D0A">
      <w:pPr>
        <w:spacing w:after="0" w:line="240" w:lineRule="auto"/>
      </w:pPr>
      <w:r>
        <w:separator/>
      </w:r>
    </w:p>
  </w:endnote>
  <w:endnote w:type="continuationSeparator" w:id="0">
    <w:p w:rsidR="00850A2F" w:rsidRDefault="00850A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0A2F" w:rsidRDefault="00850A2F" w:rsidP="00CB4D0A">
      <w:pPr>
        <w:spacing w:after="0" w:line="240" w:lineRule="auto"/>
      </w:pPr>
      <w:r>
        <w:separator/>
      </w:r>
    </w:p>
  </w:footnote>
  <w:footnote w:type="continuationSeparator" w:id="0">
    <w:p w:rsidR="00850A2F" w:rsidRDefault="00850A2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52B10"/>
    <w:multiLevelType w:val="hybridMultilevel"/>
    <w:tmpl w:val="B92A208E"/>
    <w:lvl w:ilvl="0" w:tplc="18667C3E">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51D67F0"/>
    <w:multiLevelType w:val="hybridMultilevel"/>
    <w:tmpl w:val="BE4E4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95622"/>
    <w:multiLevelType w:val="multilevel"/>
    <w:tmpl w:val="559A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44CC0"/>
    <w:multiLevelType w:val="multilevel"/>
    <w:tmpl w:val="61381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60DDA"/>
    <w:multiLevelType w:val="hybridMultilevel"/>
    <w:tmpl w:val="8ECA4A84"/>
    <w:lvl w:ilvl="0" w:tplc="0D3C1E7A">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21086634"/>
    <w:multiLevelType w:val="multilevel"/>
    <w:tmpl w:val="31B206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357E8"/>
    <w:multiLevelType w:val="hybridMultilevel"/>
    <w:tmpl w:val="4EFA6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456A8"/>
    <w:multiLevelType w:val="multilevel"/>
    <w:tmpl w:val="709EE1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41918"/>
    <w:multiLevelType w:val="hybridMultilevel"/>
    <w:tmpl w:val="0ABC08A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2EF645BE"/>
    <w:multiLevelType w:val="hybridMultilevel"/>
    <w:tmpl w:val="28443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5D1834"/>
    <w:multiLevelType w:val="multilevel"/>
    <w:tmpl w:val="90B278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632207"/>
    <w:multiLevelType w:val="hybridMultilevel"/>
    <w:tmpl w:val="14986A90"/>
    <w:lvl w:ilvl="0" w:tplc="2D1038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3A3923"/>
    <w:multiLevelType w:val="hybridMultilevel"/>
    <w:tmpl w:val="8AD46BC6"/>
    <w:lvl w:ilvl="0" w:tplc="8F345E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C006F9"/>
    <w:multiLevelType w:val="multilevel"/>
    <w:tmpl w:val="3AA2CA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E83443"/>
    <w:multiLevelType w:val="multilevel"/>
    <w:tmpl w:val="73749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DD3C52"/>
    <w:multiLevelType w:val="hybridMultilevel"/>
    <w:tmpl w:val="857AFD2E"/>
    <w:lvl w:ilvl="0" w:tplc="E9749D78">
      <w:start w:val="1"/>
      <w:numFmt w:val="lowerRoman"/>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48953D7D"/>
    <w:multiLevelType w:val="multilevel"/>
    <w:tmpl w:val="2A1A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395350"/>
    <w:multiLevelType w:val="multilevel"/>
    <w:tmpl w:val="C9B6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3E079C"/>
    <w:multiLevelType w:val="hybridMultilevel"/>
    <w:tmpl w:val="65A02E74"/>
    <w:lvl w:ilvl="0" w:tplc="933A93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BAC1AA1"/>
    <w:multiLevelType w:val="hybridMultilevel"/>
    <w:tmpl w:val="7150A344"/>
    <w:lvl w:ilvl="0" w:tplc="1BD28F96">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D430D23"/>
    <w:multiLevelType w:val="hybridMultilevel"/>
    <w:tmpl w:val="5F06F440"/>
    <w:lvl w:ilvl="0" w:tplc="BCB884D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E6A645D"/>
    <w:multiLevelType w:val="multilevel"/>
    <w:tmpl w:val="31D63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BC2888"/>
    <w:multiLevelType w:val="hybridMultilevel"/>
    <w:tmpl w:val="35AA17C6"/>
    <w:lvl w:ilvl="0" w:tplc="DBE6975C">
      <w:start w:val="1"/>
      <w:numFmt w:val="low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622733F1"/>
    <w:multiLevelType w:val="multilevel"/>
    <w:tmpl w:val="BE207D2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642B1220"/>
    <w:multiLevelType w:val="multilevel"/>
    <w:tmpl w:val="2C68E0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472918"/>
    <w:multiLevelType w:val="multilevel"/>
    <w:tmpl w:val="61AE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8"/>
  </w:num>
  <w:num w:numId="3">
    <w:abstractNumId w:val="4"/>
  </w:num>
  <w:num w:numId="4">
    <w:abstractNumId w:val="0"/>
  </w:num>
  <w:num w:numId="5">
    <w:abstractNumId w:val="13"/>
  </w:num>
  <w:num w:numId="6">
    <w:abstractNumId w:val="22"/>
  </w:num>
  <w:num w:numId="7">
    <w:abstractNumId w:val="16"/>
  </w:num>
  <w:num w:numId="8">
    <w:abstractNumId w:val="17"/>
  </w:num>
  <w:num w:numId="9">
    <w:abstractNumId w:val="2"/>
  </w:num>
  <w:num w:numId="10">
    <w:abstractNumId w:val="21"/>
  </w:num>
  <w:num w:numId="11">
    <w:abstractNumId w:val="1"/>
  </w:num>
  <w:num w:numId="12">
    <w:abstractNumId w:val="14"/>
  </w:num>
  <w:num w:numId="13">
    <w:abstractNumId w:val="3"/>
  </w:num>
  <w:num w:numId="14">
    <w:abstractNumId w:val="15"/>
  </w:num>
  <w:num w:numId="15">
    <w:abstractNumId w:val="12"/>
  </w:num>
  <w:num w:numId="16">
    <w:abstractNumId w:val="5"/>
  </w:num>
  <w:num w:numId="17">
    <w:abstractNumId w:val="24"/>
  </w:num>
  <w:num w:numId="18">
    <w:abstractNumId w:val="7"/>
  </w:num>
  <w:num w:numId="19">
    <w:abstractNumId w:val="10"/>
  </w:num>
  <w:num w:numId="20">
    <w:abstractNumId w:val="6"/>
  </w:num>
  <w:num w:numId="21">
    <w:abstractNumId w:val="9"/>
  </w:num>
  <w:num w:numId="22">
    <w:abstractNumId w:val="19"/>
  </w:num>
  <w:num w:numId="23">
    <w:abstractNumId w:val="23"/>
  </w:num>
  <w:num w:numId="24">
    <w:abstractNumId w:val="25"/>
  </w:num>
  <w:num w:numId="25">
    <w:abstractNumId w:val="11"/>
  </w:num>
  <w:num w:numId="26">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758"/>
    <w:rsid w:val="00157CF6"/>
    <w:rsid w:val="001766BA"/>
    <w:rsid w:val="00182416"/>
    <w:rsid w:val="00187EB4"/>
    <w:rsid w:val="001C11FE"/>
    <w:rsid w:val="001F0481"/>
    <w:rsid w:val="00200C92"/>
    <w:rsid w:val="0020451E"/>
    <w:rsid w:val="00206B9D"/>
    <w:rsid w:val="00216C96"/>
    <w:rsid w:val="0023259C"/>
    <w:rsid w:val="0026506B"/>
    <w:rsid w:val="002B0BD7"/>
    <w:rsid w:val="002B573D"/>
    <w:rsid w:val="002C5CB2"/>
    <w:rsid w:val="002F76B1"/>
    <w:rsid w:val="002F779F"/>
    <w:rsid w:val="00304FEF"/>
    <w:rsid w:val="00371885"/>
    <w:rsid w:val="003E0644"/>
    <w:rsid w:val="003E2B87"/>
    <w:rsid w:val="003E4F0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1E86"/>
    <w:rsid w:val="00574D64"/>
    <w:rsid w:val="00587DBD"/>
    <w:rsid w:val="00591365"/>
    <w:rsid w:val="005B31E4"/>
    <w:rsid w:val="006034F6"/>
    <w:rsid w:val="00607874"/>
    <w:rsid w:val="00607E77"/>
    <w:rsid w:val="00617BB3"/>
    <w:rsid w:val="00645CDD"/>
    <w:rsid w:val="006823A7"/>
    <w:rsid w:val="00687EE8"/>
    <w:rsid w:val="00693E9B"/>
    <w:rsid w:val="006D5F03"/>
    <w:rsid w:val="0070347F"/>
    <w:rsid w:val="0070678E"/>
    <w:rsid w:val="00722471"/>
    <w:rsid w:val="00744749"/>
    <w:rsid w:val="00831C11"/>
    <w:rsid w:val="00845D63"/>
    <w:rsid w:val="00850A2F"/>
    <w:rsid w:val="008971EF"/>
    <w:rsid w:val="008A0DD4"/>
    <w:rsid w:val="008A60B4"/>
    <w:rsid w:val="008B3C31"/>
    <w:rsid w:val="008B64FE"/>
    <w:rsid w:val="009323B0"/>
    <w:rsid w:val="00935BF7"/>
    <w:rsid w:val="0095442C"/>
    <w:rsid w:val="00972716"/>
    <w:rsid w:val="00983942"/>
    <w:rsid w:val="009C37E0"/>
    <w:rsid w:val="009E41F4"/>
    <w:rsid w:val="00A0572D"/>
    <w:rsid w:val="00A14B66"/>
    <w:rsid w:val="00A65CF7"/>
    <w:rsid w:val="00A73D9E"/>
    <w:rsid w:val="00A81AB4"/>
    <w:rsid w:val="00A851DA"/>
    <w:rsid w:val="00AC79AB"/>
    <w:rsid w:val="00AC7D5B"/>
    <w:rsid w:val="00AE1481"/>
    <w:rsid w:val="00AE7E66"/>
    <w:rsid w:val="00B0415E"/>
    <w:rsid w:val="00B04678"/>
    <w:rsid w:val="00B12804"/>
    <w:rsid w:val="00BC1404"/>
    <w:rsid w:val="00BC46DF"/>
    <w:rsid w:val="00C03577"/>
    <w:rsid w:val="00C32A84"/>
    <w:rsid w:val="00C53029"/>
    <w:rsid w:val="00C53C28"/>
    <w:rsid w:val="00C55D6B"/>
    <w:rsid w:val="00C65FEA"/>
    <w:rsid w:val="00CA0AC2"/>
    <w:rsid w:val="00CB4D0A"/>
    <w:rsid w:val="00CC2FB3"/>
    <w:rsid w:val="00CC575A"/>
    <w:rsid w:val="00CF123B"/>
    <w:rsid w:val="00D039AC"/>
    <w:rsid w:val="00D12D83"/>
    <w:rsid w:val="00D427DE"/>
    <w:rsid w:val="00D5587D"/>
    <w:rsid w:val="00D707CC"/>
    <w:rsid w:val="00D821FE"/>
    <w:rsid w:val="00D86372"/>
    <w:rsid w:val="00DA1FE5"/>
    <w:rsid w:val="00DB0793"/>
    <w:rsid w:val="00DF3B01"/>
    <w:rsid w:val="00E00821"/>
    <w:rsid w:val="00E04DB4"/>
    <w:rsid w:val="00E30679"/>
    <w:rsid w:val="00E4597D"/>
    <w:rsid w:val="00E54832"/>
    <w:rsid w:val="00E56A90"/>
    <w:rsid w:val="00E641CC"/>
    <w:rsid w:val="00EA30AB"/>
    <w:rsid w:val="00EB3925"/>
    <w:rsid w:val="00F51B8D"/>
    <w:rsid w:val="00F96EB3"/>
    <w:rsid w:val="00F97F06"/>
    <w:rsid w:val="00FB290A"/>
    <w:rsid w:val="00FB3FA8"/>
    <w:rsid w:val="00FC2380"/>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F2641-DB20-4B8E-8DEB-2D74A7B1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11F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C11FE"/>
    <w:rPr>
      <w:b/>
      <w:bCs/>
    </w:rPr>
  </w:style>
  <w:style w:type="character" w:customStyle="1" w:styleId="apple-converted-space">
    <w:name w:val="apple-converted-space"/>
    <w:basedOn w:val="DefaultParagraphFont"/>
    <w:rsid w:val="001C11FE"/>
  </w:style>
  <w:style w:type="character" w:styleId="Hyperlink">
    <w:name w:val="Hyperlink"/>
    <w:basedOn w:val="DefaultParagraphFont"/>
    <w:uiPriority w:val="99"/>
    <w:unhideWhenUsed/>
    <w:rsid w:val="001C11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2278">
      <w:bodyDiv w:val="1"/>
      <w:marLeft w:val="0"/>
      <w:marRight w:val="0"/>
      <w:marTop w:val="0"/>
      <w:marBottom w:val="0"/>
      <w:divBdr>
        <w:top w:val="none" w:sz="0" w:space="0" w:color="auto"/>
        <w:left w:val="none" w:sz="0" w:space="0" w:color="auto"/>
        <w:bottom w:val="none" w:sz="0" w:space="0" w:color="auto"/>
        <w:right w:val="none" w:sz="0" w:space="0" w:color="auto"/>
      </w:divBdr>
    </w:div>
    <w:div w:id="1339384377">
      <w:bodyDiv w:val="1"/>
      <w:marLeft w:val="0"/>
      <w:marRight w:val="0"/>
      <w:marTop w:val="0"/>
      <w:marBottom w:val="0"/>
      <w:divBdr>
        <w:top w:val="none" w:sz="0" w:space="0" w:color="auto"/>
        <w:left w:val="none" w:sz="0" w:space="0" w:color="auto"/>
        <w:bottom w:val="none" w:sz="0" w:space="0" w:color="auto"/>
        <w:right w:val="none" w:sz="0" w:space="0" w:color="auto"/>
      </w:divBdr>
    </w:div>
    <w:div w:id="17956346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yaccountingcourse.com/accounting-dictionary/balance-she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yaccountingcourse.com/accounting-principles/generally-accepted-accounting-principl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en.wikipedia.org/wiki/Assets" TargetMode="External"/><Relationship Id="rId10" Type="http://schemas.openxmlformats.org/officeDocument/2006/relationships/hyperlink" Target="http://www.myaccountingcourse.com/financial-ratios/efficiency-ratios" TargetMode="External"/><Relationship Id="rId4" Type="http://schemas.openxmlformats.org/officeDocument/2006/relationships/settings" Target="settings.xml"/><Relationship Id="rId9" Type="http://schemas.openxmlformats.org/officeDocument/2006/relationships/hyperlink" Target="http://www.myaccountingcourse.com/financial-ratios/liquidity-ratios"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51E50-BE5A-46A3-BB21-DE70DA10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47</Pages>
  <Words>10048</Words>
  <Characters>57275</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21</cp:revision>
  <dcterms:created xsi:type="dcterms:W3CDTF">2015-01-26T12:24:00Z</dcterms:created>
  <dcterms:modified xsi:type="dcterms:W3CDTF">2016-02-06T08:01:00Z</dcterms:modified>
</cp:coreProperties>
</file>