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C7E7C" w:rsidP="00A851DA">
      <w:pPr>
        <w:rPr>
          <w:lang w:val="en-US"/>
        </w:rPr>
      </w:pPr>
      <w:r w:rsidRPr="00AC7E7C">
        <w:rPr>
          <w:noProof/>
          <w:lang w:val="en-AU" w:eastAsia="en-AU"/>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29"/>
        <w:gridCol w:w="6487"/>
      </w:tblGrid>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proofErr w:type="spellStart"/>
            <w:r w:rsidRPr="003238A1">
              <w:rPr>
                <w:rFonts w:ascii="Arial" w:hAnsi="Arial" w:cs="Arial"/>
              </w:rPr>
              <w:t>Gemma</w:t>
            </w:r>
            <w:proofErr w:type="spellEnd"/>
            <w:r w:rsidRPr="003238A1">
              <w:rPr>
                <w:rFonts w:ascii="Arial" w:hAnsi="Arial" w:cs="Arial"/>
              </w:rPr>
              <w:t xml:space="preserve"> </w:t>
            </w:r>
            <w:proofErr w:type="spellStart"/>
            <w:r w:rsidRPr="003238A1">
              <w:rPr>
                <w:rFonts w:ascii="Arial" w:hAnsi="Arial" w:cs="Arial"/>
              </w:rPr>
              <w:t>Banham</w:t>
            </w:r>
            <w:proofErr w:type="spellEnd"/>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F10B12" w:rsidRPr="003238A1" w:rsidRDefault="00F10B12" w:rsidP="00F10B12">
            <w:pPr>
              <w:pStyle w:val="Default"/>
              <w:rPr>
                <w:rFonts w:ascii="Arial" w:hAnsi="Arial" w:cs="Arial"/>
              </w:rPr>
            </w:pPr>
            <w:r>
              <w:rPr>
                <w:rFonts w:ascii="Arial" w:hAnsi="Arial" w:cs="Arial"/>
              </w:rPr>
              <w:t>1503</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F10B12" w:rsidRPr="003238A1" w:rsidRDefault="00F10B12" w:rsidP="00F10B12">
            <w:pPr>
              <w:pStyle w:val="Default"/>
              <w:rPr>
                <w:rFonts w:ascii="Arial" w:hAnsi="Arial" w:cs="Arial"/>
              </w:rPr>
            </w:pPr>
            <w:r>
              <w:rPr>
                <w:rFonts w:ascii="Arial" w:hAnsi="Arial" w:cs="Arial"/>
              </w:rPr>
              <w:t>Diploma in Forensic Accounting</w:t>
            </w:r>
          </w:p>
        </w:tc>
      </w:tr>
      <w:tr w:rsidR="00F10B12" w:rsidRPr="00B0415E" w:rsidTr="00F10B12">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10B12" w:rsidRPr="00B0415E" w:rsidRDefault="00F10B12" w:rsidP="00F10B12">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F10B12" w:rsidRPr="00F10B12" w:rsidRDefault="00B12B7D" w:rsidP="00F10B12">
            <w:pPr>
              <w:rPr>
                <w:rFonts w:ascii="Arial" w:hAnsi="Arial" w:cs="Arial"/>
                <w:sz w:val="24"/>
                <w:szCs w:val="24"/>
              </w:rPr>
            </w:pPr>
            <w:r>
              <w:rPr>
                <w:rFonts w:ascii="Arial" w:hAnsi="Arial" w:cs="Arial"/>
                <w:sz w:val="24"/>
                <w:szCs w:val="24"/>
              </w:rPr>
              <w:t>1</w:t>
            </w:r>
            <w:r w:rsidR="00F871BE">
              <w:rPr>
                <w:rFonts w:ascii="Arial" w:hAnsi="Arial" w:cs="Arial"/>
                <w:sz w:val="24"/>
                <w:szCs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0B12" w:rsidP="00A851DA">
            <w:pPr>
              <w:rPr>
                <w:rFonts w:cs="Bliss-Regular"/>
                <w:color w:val="000000"/>
              </w:rPr>
            </w:pPr>
            <w:proofErr w:type="spellStart"/>
            <w:r>
              <w:rPr>
                <w:rFonts w:ascii="Arial" w:hAnsi="Arial" w:cs="Arial"/>
                <w:color w:val="000000"/>
                <w:sz w:val="24"/>
                <w:szCs w:val="24"/>
              </w:rPr>
              <w:t>Gemma</w:t>
            </w:r>
            <w:proofErr w:type="spellEnd"/>
            <w:r>
              <w:rPr>
                <w:rFonts w:ascii="Arial" w:hAnsi="Arial" w:cs="Arial"/>
                <w:color w:val="000000"/>
                <w:sz w:val="24"/>
                <w:szCs w:val="24"/>
              </w:rPr>
              <w:t xml:space="preserve"> </w:t>
            </w:r>
            <w:proofErr w:type="spellStart"/>
            <w:r>
              <w:rPr>
                <w:rFonts w:ascii="Arial" w:hAnsi="Arial" w:cs="Arial"/>
                <w:color w:val="000000"/>
                <w:sz w:val="24"/>
                <w:szCs w:val="24"/>
              </w:rPr>
              <w:t>Banham</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871BE" w:rsidP="00F65A16">
            <w:pPr>
              <w:rPr>
                <w:rFonts w:cs="Bliss-Regular"/>
                <w:color w:val="000000"/>
              </w:rPr>
            </w:pPr>
            <w:r>
              <w:rPr>
                <w:rFonts w:ascii="Arial" w:hAnsi="Arial" w:cs="Arial"/>
                <w:color w:val="000000"/>
                <w:sz w:val="24"/>
                <w:szCs w:val="24"/>
              </w:rPr>
              <w:t>09</w:t>
            </w:r>
            <w:r w:rsidR="000A53B2">
              <w:rPr>
                <w:rFonts w:ascii="Arial" w:hAnsi="Arial" w:cs="Arial"/>
                <w:color w:val="000000"/>
                <w:sz w:val="24"/>
                <w:szCs w:val="24"/>
              </w:rPr>
              <w:t>/</w:t>
            </w:r>
            <w:r w:rsidR="00F65A16">
              <w:rPr>
                <w:rFonts w:ascii="Arial" w:hAnsi="Arial" w:cs="Arial"/>
                <w:color w:val="000000"/>
                <w:sz w:val="24"/>
                <w:szCs w:val="24"/>
              </w:rPr>
              <w:t>0</w:t>
            </w:r>
            <w:r w:rsidR="000A53B2">
              <w:rPr>
                <w:rFonts w:ascii="Arial" w:hAnsi="Arial" w:cs="Arial"/>
                <w:color w:val="000000"/>
                <w:sz w:val="24"/>
                <w:szCs w:val="24"/>
              </w:rPr>
              <w:t>1</w:t>
            </w:r>
            <w:r w:rsidR="00F10B12">
              <w:rPr>
                <w:rFonts w:ascii="Arial" w:hAnsi="Arial" w:cs="Arial"/>
                <w:color w:val="000000"/>
                <w:sz w:val="24"/>
                <w:szCs w:val="24"/>
              </w:rPr>
              <w:t>/201</w:t>
            </w:r>
            <w:r w:rsidR="00F65A16">
              <w:rPr>
                <w:rFonts w:ascii="Arial" w:hAnsi="Arial" w:cs="Arial"/>
                <w:color w:val="000000"/>
                <w:sz w:val="24"/>
                <w:szCs w:val="24"/>
              </w:rPr>
              <w:t>6</w:t>
            </w:r>
          </w:p>
        </w:tc>
      </w:tr>
    </w:tbl>
    <w:p w:rsidR="00AF205E" w:rsidRDefault="00AF205E" w:rsidP="00AF205E">
      <w:pPr>
        <w:spacing w:line="360" w:lineRule="auto"/>
        <w:rPr>
          <w:rFonts w:cs="Bliss-Regular"/>
          <w:color w:val="000000"/>
          <w:lang w:val="en-US"/>
        </w:rPr>
      </w:pPr>
    </w:p>
    <w:p w:rsidR="00F871BE" w:rsidRDefault="00F871BE" w:rsidP="00F871BE">
      <w:pPr>
        <w:spacing w:line="360" w:lineRule="auto"/>
        <w:rPr>
          <w:rFonts w:ascii="Arial" w:hAnsi="Arial" w:cs="Arial"/>
          <w:sz w:val="24"/>
          <w:szCs w:val="24"/>
        </w:rPr>
      </w:pPr>
      <w:r>
        <w:rPr>
          <w:rFonts w:ascii="Arial" w:hAnsi="Arial" w:cs="Arial"/>
          <w:sz w:val="24"/>
          <w:szCs w:val="24"/>
        </w:rPr>
        <w:lastRenderedPageBreak/>
        <w:t>Q1.</w:t>
      </w:r>
    </w:p>
    <w:p w:rsidR="00F871BE" w:rsidRDefault="00F871BE" w:rsidP="00F871BE">
      <w:pPr>
        <w:pStyle w:val="ListParagraph"/>
        <w:numPr>
          <w:ilvl w:val="0"/>
          <w:numId w:val="19"/>
        </w:numPr>
        <w:spacing w:line="360" w:lineRule="auto"/>
        <w:rPr>
          <w:rFonts w:ascii="Arial" w:hAnsi="Arial" w:cs="Arial"/>
          <w:sz w:val="24"/>
          <w:szCs w:val="24"/>
        </w:rPr>
      </w:pPr>
      <w:r>
        <w:rPr>
          <w:rFonts w:ascii="Arial" w:hAnsi="Arial" w:cs="Arial"/>
          <w:sz w:val="24"/>
          <w:szCs w:val="24"/>
        </w:rPr>
        <w:t>Computer Forensics can be defined as the application of investigation and analysis techniques to gather and preserve evidence from a particular computing device in a way that is suitable for presentation in a court of law. Computer forensics involves determining what activity has taken place on a specific device and restoring any corrupt or deleted files. This data can then help to determine who was involved in any fraudulent activity, when they received certain information and any actions taken by them, including any action taken to avoid detection.</w:t>
      </w:r>
    </w:p>
    <w:p w:rsidR="00F871BE" w:rsidRDefault="00F871BE" w:rsidP="00F871BE">
      <w:pPr>
        <w:pStyle w:val="ListParagraph"/>
        <w:numPr>
          <w:ilvl w:val="0"/>
          <w:numId w:val="19"/>
        </w:numPr>
        <w:spacing w:line="360" w:lineRule="auto"/>
        <w:rPr>
          <w:rFonts w:ascii="Arial" w:hAnsi="Arial" w:cs="Arial"/>
          <w:sz w:val="24"/>
          <w:szCs w:val="24"/>
        </w:rPr>
      </w:pPr>
      <w:r>
        <w:rPr>
          <w:rFonts w:ascii="Arial" w:hAnsi="Arial" w:cs="Arial"/>
          <w:sz w:val="24"/>
          <w:szCs w:val="24"/>
        </w:rPr>
        <w:t>Computer forensic engagements can be carried out for a number of reasons, these include:</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Investigations involving bankruptcy</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Fraud prevention and detection assessments</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Advisory assistance for disputes, such as family law or damages calculation</w:t>
      </w:r>
    </w:p>
    <w:p w:rsidR="00F871BE" w:rsidRPr="00F3593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Investigations, including financial reporting or securities investigations, regulatory compliance and misappropriation of assets</w:t>
      </w:r>
      <w:r w:rsidRPr="00F3593E">
        <w:rPr>
          <w:rFonts w:ascii="Arial" w:hAnsi="Arial" w:cs="Arial"/>
          <w:sz w:val="24"/>
          <w:szCs w:val="24"/>
        </w:rPr>
        <w:t xml:space="preserve"> </w:t>
      </w:r>
    </w:p>
    <w:p w:rsidR="00F871BE" w:rsidRDefault="00F871BE" w:rsidP="00F871BE">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Data can be retrieved from network files, web logs, access logs, general ledger records, sales and purchase ledger records/databases, procurement records/databases, expense systems, user files. Data that can be used by forensic accountants includes internet history, emails and logging record files. Forensic data can be found on any device that is used for data storage, such as laptops, external hard drives, CD’s, tapes, USB thumb drives and scanners.  </w:t>
      </w:r>
    </w:p>
    <w:p w:rsidR="00F871BE" w:rsidRDefault="00F871BE" w:rsidP="00F871BE">
      <w:pPr>
        <w:pStyle w:val="ListParagraph"/>
        <w:numPr>
          <w:ilvl w:val="0"/>
          <w:numId w:val="19"/>
        </w:numPr>
        <w:spacing w:line="360" w:lineRule="auto"/>
        <w:rPr>
          <w:rFonts w:ascii="Arial" w:hAnsi="Arial" w:cs="Arial"/>
          <w:sz w:val="24"/>
          <w:szCs w:val="24"/>
        </w:rPr>
      </w:pPr>
      <w:r>
        <w:rPr>
          <w:rFonts w:ascii="Arial" w:hAnsi="Arial" w:cs="Arial"/>
          <w:sz w:val="24"/>
          <w:szCs w:val="24"/>
        </w:rPr>
        <w:t>A computer forensic analysis must have the ability to provide sound results that can be replicated; this will ensure that the analysis results have come from a method that can stand up to scrutiny, a challenge may have been made in the past but the methods used should still hold up. The software used must be acceptable by the forensic profession to ensure that the results obtained can be used as evidence. All methods and software used should be documented fully to support the investigation.</w:t>
      </w:r>
    </w:p>
    <w:p w:rsidR="00F871BE" w:rsidRPr="000247A6" w:rsidRDefault="00F871BE" w:rsidP="00F871BE">
      <w:pPr>
        <w:pStyle w:val="ListParagraph"/>
        <w:numPr>
          <w:ilvl w:val="0"/>
          <w:numId w:val="19"/>
        </w:numPr>
        <w:spacing w:line="360" w:lineRule="auto"/>
        <w:rPr>
          <w:rFonts w:ascii="Arial" w:hAnsi="Arial" w:cs="Arial"/>
          <w:sz w:val="24"/>
          <w:szCs w:val="24"/>
        </w:rPr>
      </w:pPr>
      <w:r>
        <w:rPr>
          <w:rFonts w:ascii="Arial" w:hAnsi="Arial" w:cs="Arial"/>
          <w:sz w:val="24"/>
          <w:szCs w:val="24"/>
        </w:rPr>
        <w:lastRenderedPageBreak/>
        <w:t>Computer forensics can be used to complete data analysis. This is more efficient and takes much less time than manual review of the data. Some additional benefits of data analysis are:</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Data from various sources can be compared, providing a fuller picture</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Sampling risk is eliminated as 100% of data can be reviewed</w:t>
      </w:r>
    </w:p>
    <w:p w:rsidR="00F871BE"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Monitoring of relevant data allows for analysis of trends which appear over a period of time, fluctuations in these trends and identification of any possible risk factors or false positives</w:t>
      </w:r>
    </w:p>
    <w:p w:rsidR="00F871BE" w:rsidRPr="000247A6" w:rsidRDefault="00F871BE" w:rsidP="00F871BE">
      <w:pPr>
        <w:pStyle w:val="ListParagraph"/>
        <w:numPr>
          <w:ilvl w:val="1"/>
          <w:numId w:val="19"/>
        </w:numPr>
        <w:spacing w:line="360" w:lineRule="auto"/>
        <w:rPr>
          <w:rFonts w:ascii="Arial" w:hAnsi="Arial" w:cs="Arial"/>
          <w:sz w:val="24"/>
          <w:szCs w:val="24"/>
        </w:rPr>
      </w:pPr>
      <w:r>
        <w:rPr>
          <w:rFonts w:ascii="Arial" w:hAnsi="Arial" w:cs="Arial"/>
          <w:sz w:val="24"/>
          <w:szCs w:val="24"/>
        </w:rPr>
        <w:t xml:space="preserve">Allows for testing of internal controls </w:t>
      </w:r>
    </w:p>
    <w:p w:rsidR="00F871BE" w:rsidRDefault="00F871BE" w:rsidP="00F871BE">
      <w:pPr>
        <w:spacing w:line="360" w:lineRule="auto"/>
        <w:rPr>
          <w:rFonts w:ascii="Arial" w:hAnsi="Arial" w:cs="Arial"/>
          <w:sz w:val="24"/>
          <w:szCs w:val="24"/>
        </w:rPr>
      </w:pPr>
    </w:p>
    <w:p w:rsidR="00F871BE" w:rsidRDefault="00F871BE" w:rsidP="00F871BE">
      <w:pPr>
        <w:spacing w:line="360" w:lineRule="auto"/>
        <w:ind w:left="720" w:hanging="720"/>
        <w:rPr>
          <w:rFonts w:ascii="Arial" w:hAnsi="Arial" w:cs="Arial"/>
          <w:sz w:val="24"/>
          <w:szCs w:val="24"/>
        </w:rPr>
      </w:pPr>
      <w:r>
        <w:rPr>
          <w:rFonts w:ascii="Arial" w:hAnsi="Arial" w:cs="Arial"/>
          <w:sz w:val="24"/>
          <w:szCs w:val="24"/>
        </w:rPr>
        <w:t>Q2.</w:t>
      </w:r>
      <w:r>
        <w:rPr>
          <w:rFonts w:ascii="Arial" w:hAnsi="Arial" w:cs="Arial"/>
          <w:sz w:val="24"/>
          <w:szCs w:val="24"/>
        </w:rPr>
        <w:tab/>
        <w:t xml:space="preserve">There are a number of legal factors to take into consideration when undertaking any investigation, including computer forensic engagements. The investigation team should consider if there is a legal subpoena in place to allow for the collection of the data to ensure any evidence collected has been legally obtained. The team should ensure they have access to legal counsel under privilege to provide them with any advice as required. The members of the team will need to understand what computer systems and technology are used and ensure they have the required experience, qualifications and licenses to accept the engagement. They must ensure the team is able to withstand any challenges against their findings. The team should understand any privacy concerns relating to the ownership of the data. They should ensure they understand if there is any limitation to the data that can be analysed. This can be determined by understanding the nature and scope of the engagement prior to accepting it, it should also be determined if there is any limitation detailed within any subpoena or warrant issued. The team will want to understand if they are likely to discover any information that might need disclosing to the authorities, such as child pornography or information related to national security issues. If this is suspected the team should ensure they seek advice on the course of action to take regarding this data. </w:t>
      </w:r>
    </w:p>
    <w:p w:rsidR="00F871BE" w:rsidRDefault="00F871BE" w:rsidP="00F871BE">
      <w:pPr>
        <w:spacing w:line="360" w:lineRule="auto"/>
        <w:rPr>
          <w:rFonts w:ascii="Arial" w:hAnsi="Arial" w:cs="Arial"/>
          <w:sz w:val="24"/>
          <w:szCs w:val="24"/>
        </w:rPr>
      </w:pPr>
    </w:p>
    <w:p w:rsidR="00F871BE" w:rsidRDefault="00F871BE" w:rsidP="00F871BE">
      <w:pPr>
        <w:spacing w:line="360" w:lineRule="auto"/>
        <w:ind w:left="720" w:hanging="720"/>
        <w:rPr>
          <w:rFonts w:ascii="Arial" w:hAnsi="Arial" w:cs="Arial"/>
          <w:sz w:val="24"/>
          <w:szCs w:val="24"/>
        </w:rPr>
      </w:pPr>
      <w:r>
        <w:rPr>
          <w:rFonts w:ascii="Arial" w:hAnsi="Arial" w:cs="Arial"/>
          <w:sz w:val="24"/>
          <w:szCs w:val="24"/>
        </w:rPr>
        <w:lastRenderedPageBreak/>
        <w:t>Q3.</w:t>
      </w:r>
      <w:r>
        <w:rPr>
          <w:rFonts w:ascii="Arial" w:hAnsi="Arial" w:cs="Arial"/>
          <w:sz w:val="24"/>
          <w:szCs w:val="24"/>
        </w:rPr>
        <w:tab/>
        <w:t>There are a number of tools that a forensic accountant can use to help with data analysis. They include:</w:t>
      </w:r>
    </w:p>
    <w:p w:rsidR="00F871BE" w:rsidRDefault="00F871BE" w:rsidP="00F871BE">
      <w:pPr>
        <w:pStyle w:val="ListParagraph"/>
        <w:numPr>
          <w:ilvl w:val="0"/>
          <w:numId w:val="20"/>
        </w:numPr>
        <w:spacing w:line="360" w:lineRule="auto"/>
        <w:rPr>
          <w:rFonts w:ascii="Arial" w:hAnsi="Arial" w:cs="Arial"/>
          <w:sz w:val="24"/>
          <w:szCs w:val="24"/>
        </w:rPr>
      </w:pPr>
      <w:r>
        <w:rPr>
          <w:rFonts w:ascii="Arial" w:hAnsi="Arial" w:cs="Arial"/>
          <w:sz w:val="24"/>
          <w:szCs w:val="24"/>
        </w:rPr>
        <w:t>Basic Productivity Software, e.g. Excel, Access; the forensic accountant would need intermediate or advanced expertise of using the software. Software that is used within the business for another purpose could also be used.</w:t>
      </w:r>
    </w:p>
    <w:p w:rsidR="00F871BE" w:rsidRDefault="00F871BE" w:rsidP="00F871BE">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Excel/Office Add-on Data Analysis Software, e.g. Active Data, </w:t>
      </w:r>
      <w:proofErr w:type="spellStart"/>
      <w:r>
        <w:rPr>
          <w:rFonts w:ascii="Arial" w:hAnsi="Arial" w:cs="Arial"/>
          <w:sz w:val="24"/>
          <w:szCs w:val="24"/>
        </w:rPr>
        <w:t>TopCaats</w:t>
      </w:r>
      <w:proofErr w:type="spellEnd"/>
      <w:r>
        <w:rPr>
          <w:rFonts w:ascii="Arial" w:hAnsi="Arial" w:cs="Arial"/>
          <w:sz w:val="24"/>
          <w:szCs w:val="24"/>
        </w:rPr>
        <w:t>; these programs are very user friendly and use Excel or other Microsoft tools to perform data analysis. This can be used by beginners without the need for much training.</w:t>
      </w:r>
    </w:p>
    <w:p w:rsidR="00F871BE" w:rsidRDefault="00F871BE" w:rsidP="00F871BE">
      <w:pPr>
        <w:pStyle w:val="ListParagraph"/>
        <w:numPr>
          <w:ilvl w:val="0"/>
          <w:numId w:val="20"/>
        </w:numPr>
        <w:spacing w:line="360" w:lineRule="auto"/>
        <w:rPr>
          <w:rFonts w:ascii="Arial" w:hAnsi="Arial" w:cs="Arial"/>
          <w:sz w:val="24"/>
          <w:szCs w:val="24"/>
        </w:rPr>
      </w:pPr>
      <w:r>
        <w:rPr>
          <w:rFonts w:ascii="Arial" w:hAnsi="Arial" w:cs="Arial"/>
          <w:sz w:val="24"/>
          <w:szCs w:val="24"/>
        </w:rPr>
        <w:t>Data Analysis Software, e.g. IDEA, ACL; these programs can support many investigative activities such as converting formats to allow a single format to be used.</w:t>
      </w:r>
    </w:p>
    <w:p w:rsidR="00F871BE" w:rsidRPr="006C03D1" w:rsidRDefault="00F871BE" w:rsidP="00F871BE">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Specialty Software, e.g. </w:t>
      </w:r>
      <w:proofErr w:type="spellStart"/>
      <w:r>
        <w:rPr>
          <w:rFonts w:ascii="Arial" w:hAnsi="Arial" w:cs="Arial"/>
          <w:sz w:val="24"/>
          <w:szCs w:val="24"/>
        </w:rPr>
        <w:t>WizSoft</w:t>
      </w:r>
      <w:proofErr w:type="spellEnd"/>
      <w:r>
        <w:rPr>
          <w:rFonts w:ascii="Arial" w:hAnsi="Arial" w:cs="Arial"/>
          <w:sz w:val="24"/>
          <w:szCs w:val="24"/>
        </w:rPr>
        <w:t xml:space="preserve">, SAS, SPSS, </w:t>
      </w:r>
      <w:proofErr w:type="spellStart"/>
      <w:r>
        <w:rPr>
          <w:rFonts w:ascii="Arial" w:hAnsi="Arial" w:cs="Arial"/>
          <w:sz w:val="24"/>
          <w:szCs w:val="24"/>
        </w:rPr>
        <w:t>Qualys</w:t>
      </w:r>
      <w:proofErr w:type="spellEnd"/>
      <w:r>
        <w:rPr>
          <w:rFonts w:ascii="Arial" w:hAnsi="Arial" w:cs="Arial"/>
          <w:sz w:val="24"/>
          <w:szCs w:val="24"/>
        </w:rPr>
        <w:t>; these are special purpose software which can make advanced data analysis possible e.g. data mining.</w:t>
      </w:r>
    </w:p>
    <w:p w:rsidR="00F871BE" w:rsidRDefault="00F871BE" w:rsidP="00F871BE">
      <w:pPr>
        <w:spacing w:line="360" w:lineRule="auto"/>
        <w:rPr>
          <w:rFonts w:ascii="Arial" w:hAnsi="Arial" w:cs="Arial"/>
          <w:sz w:val="24"/>
          <w:szCs w:val="24"/>
        </w:rPr>
      </w:pPr>
    </w:p>
    <w:p w:rsidR="00F871BE" w:rsidRDefault="00F871BE" w:rsidP="00F871BE">
      <w:pPr>
        <w:spacing w:line="360" w:lineRule="auto"/>
        <w:ind w:left="720" w:hanging="720"/>
        <w:rPr>
          <w:rFonts w:ascii="Arial" w:hAnsi="Arial" w:cs="Arial"/>
          <w:sz w:val="24"/>
          <w:szCs w:val="24"/>
        </w:rPr>
      </w:pPr>
      <w:r>
        <w:rPr>
          <w:rFonts w:ascii="Arial" w:hAnsi="Arial" w:cs="Arial"/>
          <w:sz w:val="24"/>
          <w:szCs w:val="24"/>
        </w:rPr>
        <w:t>Q4.</w:t>
      </w:r>
      <w:r>
        <w:rPr>
          <w:rFonts w:ascii="Arial" w:hAnsi="Arial" w:cs="Arial"/>
          <w:sz w:val="24"/>
          <w:szCs w:val="24"/>
        </w:rPr>
        <w:tab/>
        <w:t>Chain of custody refers to the documentation showing the seizure, custody, control, transfer, analysis and disposition of physical or electronic evidence.  The details of the chain of custody the data collection and analysis must follow are a vital part of an investigation plan. The data collected must be handled properly to ensure that it will be admissible in a court of law and not vulnerable to any criticism. The chain of custody form is the document that proves that the evidence is the same as the one from the crime scene. A chain of custody form used by a forensic accountant would include the following information for each device:</w:t>
      </w:r>
    </w:p>
    <w:p w:rsidR="00F871BE" w:rsidRDefault="00F871BE" w:rsidP="00F871BE">
      <w:pPr>
        <w:pStyle w:val="ListParagraph"/>
        <w:numPr>
          <w:ilvl w:val="0"/>
          <w:numId w:val="21"/>
        </w:numPr>
        <w:spacing w:line="360" w:lineRule="auto"/>
        <w:rPr>
          <w:rFonts w:ascii="Arial" w:hAnsi="Arial" w:cs="Arial"/>
          <w:sz w:val="24"/>
          <w:szCs w:val="24"/>
        </w:rPr>
      </w:pPr>
      <w:r>
        <w:rPr>
          <w:rFonts w:ascii="Arial" w:hAnsi="Arial" w:cs="Arial"/>
          <w:sz w:val="24"/>
          <w:szCs w:val="24"/>
        </w:rPr>
        <w:t>The name and signature of the person providing and receiving/collecting the device</w:t>
      </w:r>
    </w:p>
    <w:p w:rsidR="00F871BE" w:rsidRDefault="00F871BE" w:rsidP="00F871BE">
      <w:pPr>
        <w:pStyle w:val="ListParagraph"/>
        <w:numPr>
          <w:ilvl w:val="0"/>
          <w:numId w:val="21"/>
        </w:numPr>
        <w:spacing w:line="360" w:lineRule="auto"/>
        <w:rPr>
          <w:rFonts w:ascii="Arial" w:hAnsi="Arial" w:cs="Arial"/>
          <w:sz w:val="24"/>
          <w:szCs w:val="24"/>
        </w:rPr>
      </w:pPr>
      <w:r>
        <w:rPr>
          <w:rFonts w:ascii="Arial" w:hAnsi="Arial" w:cs="Arial"/>
          <w:sz w:val="24"/>
          <w:szCs w:val="24"/>
        </w:rPr>
        <w:t>The complete physical location, including the room and address details, where the device was taken from and is stored</w:t>
      </w:r>
    </w:p>
    <w:p w:rsidR="00F871BE" w:rsidRDefault="00F871BE" w:rsidP="00F871BE">
      <w:pPr>
        <w:pStyle w:val="ListParagraph"/>
        <w:numPr>
          <w:ilvl w:val="0"/>
          <w:numId w:val="21"/>
        </w:numPr>
        <w:spacing w:line="360" w:lineRule="auto"/>
        <w:rPr>
          <w:rFonts w:ascii="Arial" w:hAnsi="Arial" w:cs="Arial"/>
          <w:sz w:val="24"/>
          <w:szCs w:val="24"/>
        </w:rPr>
      </w:pPr>
      <w:r>
        <w:rPr>
          <w:rFonts w:ascii="Arial" w:hAnsi="Arial" w:cs="Arial"/>
          <w:sz w:val="24"/>
          <w:szCs w:val="24"/>
        </w:rPr>
        <w:lastRenderedPageBreak/>
        <w:t>A description of the device, including details such as make, model number, serial number and condition</w:t>
      </w:r>
    </w:p>
    <w:p w:rsidR="00F871BE" w:rsidRDefault="00F871BE" w:rsidP="00F871BE">
      <w:pPr>
        <w:pStyle w:val="ListParagraph"/>
        <w:numPr>
          <w:ilvl w:val="0"/>
          <w:numId w:val="21"/>
        </w:numPr>
        <w:spacing w:line="360" w:lineRule="auto"/>
        <w:rPr>
          <w:rFonts w:ascii="Arial" w:hAnsi="Arial" w:cs="Arial"/>
          <w:sz w:val="24"/>
          <w:szCs w:val="24"/>
        </w:rPr>
      </w:pPr>
      <w:r>
        <w:rPr>
          <w:rFonts w:ascii="Arial" w:hAnsi="Arial" w:cs="Arial"/>
          <w:sz w:val="24"/>
          <w:szCs w:val="24"/>
        </w:rPr>
        <w:t>The time and date that the device was collected</w:t>
      </w:r>
    </w:p>
    <w:p w:rsidR="00F871BE" w:rsidRDefault="00F871BE" w:rsidP="00F871BE">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The device will be marked with the investigation number and item number; these details should also be included on the form </w:t>
      </w:r>
    </w:p>
    <w:p w:rsidR="00F871BE" w:rsidRPr="00141F24" w:rsidRDefault="00F871BE" w:rsidP="00F871BE">
      <w:pPr>
        <w:spacing w:line="360" w:lineRule="auto"/>
        <w:ind w:left="720"/>
        <w:rPr>
          <w:rFonts w:ascii="Arial" w:hAnsi="Arial" w:cs="Arial"/>
          <w:sz w:val="24"/>
          <w:szCs w:val="24"/>
        </w:rPr>
      </w:pPr>
      <w:r>
        <w:rPr>
          <w:rFonts w:ascii="Arial" w:hAnsi="Arial" w:cs="Arial"/>
          <w:sz w:val="24"/>
          <w:szCs w:val="24"/>
        </w:rPr>
        <w:t xml:space="preserve">Once in custody all devices should be stored in a secure evidence locker. If anyone needs to remove the evidence from the evidence locker they must detail their name and signature, the date and a reason on the chain of custody form. It is important that once the chain of custody has been established it must be maintained to avoid any protocol issues. Any break in the chain of custody could cause the evidence to be inadmissible. </w:t>
      </w:r>
    </w:p>
    <w:p w:rsidR="00F65A16" w:rsidRDefault="00F65A16"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F871BE" w:rsidRDefault="00F871BE" w:rsidP="00AF205E">
      <w:pPr>
        <w:spacing w:line="360" w:lineRule="auto"/>
        <w:rPr>
          <w:rFonts w:cs="Bliss-Regular"/>
          <w:color w:val="000000"/>
          <w:lang w:val="en-US"/>
        </w:rPr>
      </w:pPr>
    </w:p>
    <w:p w:rsidR="00B12B7D" w:rsidRDefault="00B12B7D" w:rsidP="00AF205E">
      <w:pPr>
        <w:spacing w:line="360" w:lineRule="auto"/>
        <w:rPr>
          <w:rFonts w:cs="Bliss-Regular"/>
          <w:color w:val="000000"/>
          <w:lang w:val="en-US"/>
        </w:rPr>
      </w:pPr>
    </w:p>
    <w:p w:rsidR="00F65A16" w:rsidRDefault="00F65A16" w:rsidP="00AF205E">
      <w:pPr>
        <w:spacing w:line="360" w:lineRule="auto"/>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4125" w:rsidRDefault="005A4125" w:rsidP="00CB4D0A">
      <w:pPr>
        <w:spacing w:after="0" w:line="240" w:lineRule="auto"/>
      </w:pPr>
      <w:r>
        <w:separator/>
      </w:r>
    </w:p>
  </w:endnote>
  <w:endnote w:type="continuationSeparator" w:id="0">
    <w:p w:rsidR="005A4125" w:rsidRDefault="005A41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4125" w:rsidRDefault="005A4125" w:rsidP="00CB4D0A">
      <w:pPr>
        <w:spacing w:after="0" w:line="240" w:lineRule="auto"/>
      </w:pPr>
      <w:r>
        <w:separator/>
      </w:r>
    </w:p>
  </w:footnote>
  <w:footnote w:type="continuationSeparator" w:id="0">
    <w:p w:rsidR="005A4125" w:rsidRDefault="005A41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69DC"/>
    <w:multiLevelType w:val="hybridMultilevel"/>
    <w:tmpl w:val="CE564B0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38B6E16"/>
    <w:multiLevelType w:val="hybridMultilevel"/>
    <w:tmpl w:val="D194C48E"/>
    <w:lvl w:ilvl="0" w:tplc="CE86633A">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nsid w:val="19AF14F0"/>
    <w:multiLevelType w:val="hybridMultilevel"/>
    <w:tmpl w:val="D96EE250"/>
    <w:lvl w:ilvl="0" w:tplc="2A2C56A2">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F5F2F7D"/>
    <w:multiLevelType w:val="hybridMultilevel"/>
    <w:tmpl w:val="1A1892E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nsid w:val="293E783D"/>
    <w:multiLevelType w:val="hybridMultilevel"/>
    <w:tmpl w:val="2654CC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29794507"/>
    <w:multiLevelType w:val="hybridMultilevel"/>
    <w:tmpl w:val="8E6A11FE"/>
    <w:lvl w:ilvl="0" w:tplc="2B50FEA4">
      <w:start w:val="1"/>
      <w:numFmt w:val="decimal"/>
      <w:lvlText w:val="%1."/>
      <w:lvlJc w:val="left"/>
      <w:pPr>
        <w:ind w:left="1080" w:hanging="36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
    <w:nsid w:val="3BE74A34"/>
    <w:multiLevelType w:val="hybridMultilevel"/>
    <w:tmpl w:val="6410368E"/>
    <w:lvl w:ilvl="0" w:tplc="40184670">
      <w:start w:val="1"/>
      <w:numFmt w:val="lowerRoman"/>
      <w:lvlText w:val="%1."/>
      <w:lvlJc w:val="left"/>
      <w:pPr>
        <w:ind w:left="720" w:hanging="720"/>
      </w:pPr>
      <w:rPr>
        <w:rFonts w:hint="default"/>
      </w:rPr>
    </w:lvl>
    <w:lvl w:ilvl="1" w:tplc="0C090005">
      <w:start w:val="1"/>
      <w:numFmt w:val="bullet"/>
      <w:lvlText w:val=""/>
      <w:lvlJc w:val="left"/>
      <w:pPr>
        <w:ind w:left="1080" w:hanging="360"/>
      </w:pPr>
      <w:rPr>
        <w:rFonts w:ascii="Wingdings" w:hAnsi="Wingding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41E11E89"/>
    <w:multiLevelType w:val="hybridMultilevel"/>
    <w:tmpl w:val="2EE2F352"/>
    <w:lvl w:ilvl="0" w:tplc="D456A194">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nsid w:val="42EC2879"/>
    <w:multiLevelType w:val="hybridMultilevel"/>
    <w:tmpl w:val="6AC0E87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47C92115"/>
    <w:multiLevelType w:val="hybridMultilevel"/>
    <w:tmpl w:val="B58EC134"/>
    <w:lvl w:ilvl="0" w:tplc="C16605A4">
      <w:start w:val="1"/>
      <w:numFmt w:val="lowerRoman"/>
      <w:lvlText w:val="%1."/>
      <w:lvlJc w:val="left"/>
      <w:pPr>
        <w:ind w:left="720" w:hanging="720"/>
      </w:pPr>
      <w:rPr>
        <w:rFonts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9F40FC"/>
    <w:multiLevelType w:val="hybridMultilevel"/>
    <w:tmpl w:val="EA8E1192"/>
    <w:lvl w:ilvl="0" w:tplc="5DCA7FFC">
      <w:start w:val="1"/>
      <w:numFmt w:val="lowerRoman"/>
      <w:lvlText w:val="%1."/>
      <w:lvlJc w:val="left"/>
      <w:pPr>
        <w:ind w:left="720" w:hanging="720"/>
      </w:pPr>
      <w:rPr>
        <w:rFonts w:ascii="Arial" w:eastAsiaTheme="minorHAnsi" w:hAnsi="Arial" w:cs="Arial"/>
        <w:i w:val="0"/>
      </w:r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start w:val="1"/>
      <w:numFmt w:val="lowerLetter"/>
      <w:lvlText w:val="%5."/>
      <w:lvlJc w:val="left"/>
      <w:pPr>
        <w:ind w:left="3240" w:hanging="360"/>
      </w:pPr>
    </w:lvl>
    <w:lvl w:ilvl="5" w:tplc="0C09001B">
      <w:start w:val="1"/>
      <w:numFmt w:val="lowerRoman"/>
      <w:lvlText w:val="%6."/>
      <w:lvlJc w:val="right"/>
      <w:pPr>
        <w:ind w:left="3960" w:hanging="180"/>
      </w:pPr>
    </w:lvl>
    <w:lvl w:ilvl="6" w:tplc="0C09000F">
      <w:start w:val="1"/>
      <w:numFmt w:val="decimal"/>
      <w:lvlText w:val="%7."/>
      <w:lvlJc w:val="left"/>
      <w:pPr>
        <w:ind w:left="4680" w:hanging="360"/>
      </w:pPr>
    </w:lvl>
    <w:lvl w:ilvl="7" w:tplc="0C090019">
      <w:start w:val="1"/>
      <w:numFmt w:val="lowerLetter"/>
      <w:lvlText w:val="%8."/>
      <w:lvlJc w:val="left"/>
      <w:pPr>
        <w:ind w:left="5400" w:hanging="360"/>
      </w:pPr>
    </w:lvl>
    <w:lvl w:ilvl="8" w:tplc="0C09001B">
      <w:start w:val="1"/>
      <w:numFmt w:val="lowerRoman"/>
      <w:lvlText w:val="%9."/>
      <w:lvlJc w:val="right"/>
      <w:pPr>
        <w:ind w:left="6120" w:hanging="180"/>
      </w:pPr>
    </w:lvl>
  </w:abstractNum>
  <w:abstractNum w:abstractNumId="12">
    <w:nsid w:val="4FE83408"/>
    <w:multiLevelType w:val="hybridMultilevel"/>
    <w:tmpl w:val="A08E0A24"/>
    <w:lvl w:ilvl="0" w:tplc="F236B83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10E48A0"/>
    <w:multiLevelType w:val="hybridMultilevel"/>
    <w:tmpl w:val="FC561C6A"/>
    <w:lvl w:ilvl="0" w:tplc="0C090019">
      <w:start w:val="1"/>
      <w:numFmt w:val="lowerLetter"/>
      <w:lvlText w:val="%1."/>
      <w:lvlJc w:val="left"/>
      <w:pPr>
        <w:ind w:left="1080" w:hanging="36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4">
    <w:nsid w:val="53A82652"/>
    <w:multiLevelType w:val="hybridMultilevel"/>
    <w:tmpl w:val="2B8CE120"/>
    <w:lvl w:ilvl="0" w:tplc="A6CEDA1E">
      <w:start w:val="1"/>
      <w:numFmt w:val="lowerRoman"/>
      <w:lvlText w:val="%1."/>
      <w:lvlJc w:val="left"/>
      <w:pPr>
        <w:ind w:left="720" w:hanging="720"/>
      </w:pPr>
      <w:rPr>
        <w:rFonts w:hint="default"/>
      </w:rPr>
    </w:lvl>
    <w:lvl w:ilvl="1" w:tplc="0C090001">
      <w:start w:val="1"/>
      <w:numFmt w:val="bullet"/>
      <w:lvlText w:val=""/>
      <w:lvlJc w:val="left"/>
      <w:pPr>
        <w:ind w:left="1080" w:hanging="360"/>
      </w:pPr>
      <w:rPr>
        <w:rFonts w:ascii="Symbol" w:hAnsi="Symbol"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nsid w:val="68892BC2"/>
    <w:multiLevelType w:val="hybridMultilevel"/>
    <w:tmpl w:val="FD8CA2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6C5C56DB"/>
    <w:multiLevelType w:val="hybridMultilevel"/>
    <w:tmpl w:val="D284CF3A"/>
    <w:lvl w:ilvl="0" w:tplc="165C36DA">
      <w:start w:val="1"/>
      <w:numFmt w:val="low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nsid w:val="6EFE538B"/>
    <w:multiLevelType w:val="hybridMultilevel"/>
    <w:tmpl w:val="B90CA24E"/>
    <w:lvl w:ilvl="0" w:tplc="B0925CF0">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741B781C"/>
    <w:multiLevelType w:val="hybridMultilevel"/>
    <w:tmpl w:val="08ACF344"/>
    <w:lvl w:ilvl="0" w:tplc="1144E0A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nsid w:val="75FF1771"/>
    <w:multiLevelType w:val="hybridMultilevel"/>
    <w:tmpl w:val="1A1C1F10"/>
    <w:lvl w:ilvl="0" w:tplc="340AC4BC">
      <w:start w:val="1"/>
      <w:numFmt w:val="lowerRoman"/>
      <w:lvlText w:val="%1."/>
      <w:lvlJc w:val="left"/>
      <w:pPr>
        <w:ind w:left="720" w:hanging="72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nsid w:val="7AB82D85"/>
    <w:multiLevelType w:val="hybridMultilevel"/>
    <w:tmpl w:val="876A53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16"/>
  </w:num>
  <w:num w:numId="3">
    <w:abstractNumId w:val="7"/>
  </w:num>
  <w:num w:numId="4">
    <w:abstractNumId w:val="2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18"/>
  </w:num>
  <w:num w:numId="10">
    <w:abstractNumId w:val="8"/>
  </w:num>
  <w:num w:numId="11">
    <w:abstractNumId w:val="0"/>
  </w:num>
  <w:num w:numId="12">
    <w:abstractNumId w:val="17"/>
  </w:num>
  <w:num w:numId="13">
    <w:abstractNumId w:val="6"/>
  </w:num>
  <w:num w:numId="14">
    <w:abstractNumId w:val="3"/>
  </w:num>
  <w:num w:numId="15">
    <w:abstractNumId w:val="19"/>
  </w:num>
  <w:num w:numId="16">
    <w:abstractNumId w:val="14"/>
  </w:num>
  <w:num w:numId="17">
    <w:abstractNumId w:val="2"/>
  </w:num>
  <w:num w:numId="18">
    <w:abstractNumId w:val="12"/>
  </w:num>
  <w:num w:numId="19">
    <w:abstractNumId w:val="9"/>
  </w:num>
  <w:num w:numId="20">
    <w:abstractNumId w:val="4"/>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8193"/>
  </w:hdrShapeDefaults>
  <w:footnotePr>
    <w:footnote w:id="-1"/>
    <w:footnote w:id="0"/>
  </w:footnotePr>
  <w:endnotePr>
    <w:endnote w:id="-1"/>
    <w:endnote w:id="0"/>
  </w:endnotePr>
  <w:compat/>
  <w:rsids>
    <w:rsidRoot w:val="00490CB9"/>
    <w:rsid w:val="00004F72"/>
    <w:rsid w:val="000158F9"/>
    <w:rsid w:val="00035CDD"/>
    <w:rsid w:val="00040083"/>
    <w:rsid w:val="00055992"/>
    <w:rsid w:val="000820E8"/>
    <w:rsid w:val="000A53B2"/>
    <w:rsid w:val="000B62F5"/>
    <w:rsid w:val="001175EE"/>
    <w:rsid w:val="00157CF6"/>
    <w:rsid w:val="00182416"/>
    <w:rsid w:val="00187EB4"/>
    <w:rsid w:val="001F0481"/>
    <w:rsid w:val="00200C92"/>
    <w:rsid w:val="0020451E"/>
    <w:rsid w:val="00206B9D"/>
    <w:rsid w:val="0023259C"/>
    <w:rsid w:val="00243A78"/>
    <w:rsid w:val="00276F03"/>
    <w:rsid w:val="002B0BD7"/>
    <w:rsid w:val="002B573D"/>
    <w:rsid w:val="002C5CB2"/>
    <w:rsid w:val="002F779F"/>
    <w:rsid w:val="003215F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4125"/>
    <w:rsid w:val="005B31E4"/>
    <w:rsid w:val="006034F6"/>
    <w:rsid w:val="00607874"/>
    <w:rsid w:val="00607E77"/>
    <w:rsid w:val="00617BB3"/>
    <w:rsid w:val="00645CDD"/>
    <w:rsid w:val="006803DE"/>
    <w:rsid w:val="006823A7"/>
    <w:rsid w:val="00687EE8"/>
    <w:rsid w:val="006E3198"/>
    <w:rsid w:val="0070347F"/>
    <w:rsid w:val="0070678E"/>
    <w:rsid w:val="007447F1"/>
    <w:rsid w:val="00831C11"/>
    <w:rsid w:val="008A60B4"/>
    <w:rsid w:val="008B03F1"/>
    <w:rsid w:val="008B3C31"/>
    <w:rsid w:val="008B64FE"/>
    <w:rsid w:val="008D28A4"/>
    <w:rsid w:val="00935BF7"/>
    <w:rsid w:val="00943A10"/>
    <w:rsid w:val="0095442C"/>
    <w:rsid w:val="00983942"/>
    <w:rsid w:val="009C37E0"/>
    <w:rsid w:val="009D7C5C"/>
    <w:rsid w:val="009E41F4"/>
    <w:rsid w:val="00A14B66"/>
    <w:rsid w:val="00A65CF7"/>
    <w:rsid w:val="00A81AB4"/>
    <w:rsid w:val="00A851DA"/>
    <w:rsid w:val="00A97AB6"/>
    <w:rsid w:val="00AC7D5B"/>
    <w:rsid w:val="00AC7E7C"/>
    <w:rsid w:val="00AE1481"/>
    <w:rsid w:val="00AF205E"/>
    <w:rsid w:val="00B0415E"/>
    <w:rsid w:val="00B04678"/>
    <w:rsid w:val="00B12B7D"/>
    <w:rsid w:val="00B145F4"/>
    <w:rsid w:val="00BC46DF"/>
    <w:rsid w:val="00C03577"/>
    <w:rsid w:val="00C53029"/>
    <w:rsid w:val="00C65FEA"/>
    <w:rsid w:val="00CA0AC2"/>
    <w:rsid w:val="00CB4D0A"/>
    <w:rsid w:val="00CC2FB3"/>
    <w:rsid w:val="00CC575A"/>
    <w:rsid w:val="00CF123B"/>
    <w:rsid w:val="00D039AC"/>
    <w:rsid w:val="00D21BA5"/>
    <w:rsid w:val="00D427DE"/>
    <w:rsid w:val="00D5587D"/>
    <w:rsid w:val="00D707CC"/>
    <w:rsid w:val="00D821FE"/>
    <w:rsid w:val="00DA5FCD"/>
    <w:rsid w:val="00DB0793"/>
    <w:rsid w:val="00DC68BA"/>
    <w:rsid w:val="00E00821"/>
    <w:rsid w:val="00E04DB4"/>
    <w:rsid w:val="00E30679"/>
    <w:rsid w:val="00E44917"/>
    <w:rsid w:val="00E4597D"/>
    <w:rsid w:val="00E54832"/>
    <w:rsid w:val="00E56A90"/>
    <w:rsid w:val="00E641CC"/>
    <w:rsid w:val="00E90294"/>
    <w:rsid w:val="00EA30AB"/>
    <w:rsid w:val="00EB3925"/>
    <w:rsid w:val="00F10B12"/>
    <w:rsid w:val="00F65A16"/>
    <w:rsid w:val="00F871B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0825243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A91E7-9D50-4FD4-86CD-02AE6F89C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Leslie Banham</cp:lastModifiedBy>
  <cp:revision>4</cp:revision>
  <dcterms:created xsi:type="dcterms:W3CDTF">2016-01-08T09:33:00Z</dcterms:created>
  <dcterms:modified xsi:type="dcterms:W3CDTF">2016-01-09T19:50:00Z</dcterms:modified>
</cp:coreProperties>
</file>