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83C4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Jennoreen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1287</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Diploma in Forensic Accounting</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AA14C0" w:rsidRDefault="00F60E94">
            <w:pPr>
              <w:rPr>
                <w:rFonts w:ascii="Arial" w:hAnsi="Arial" w:cs="Arial"/>
                <w:b/>
              </w:rPr>
            </w:pPr>
            <w:r>
              <w:rPr>
                <w:rFonts w:ascii="Arial" w:hAnsi="Arial" w:cs="Arial"/>
                <w:b/>
              </w:rPr>
              <w:t>06</w:t>
            </w:r>
          </w:p>
          <w:p w:rsidR="000617F1" w:rsidRPr="009E1491" w:rsidRDefault="000617F1">
            <w:pPr>
              <w:rPr>
                <w:b/>
              </w:rPr>
            </w:pPr>
          </w:p>
        </w:tc>
      </w:tr>
    </w:tbl>
    <w:p w:rsidR="00CC2FB3" w:rsidRDefault="00CC2FB3" w:rsidP="00A851DA">
      <w:pPr>
        <w:rPr>
          <w:b/>
          <w:lang w:val="en-US"/>
        </w:rPr>
      </w:pPr>
    </w:p>
    <w:tbl>
      <w:tblPr>
        <w:tblStyle w:val="TableGrid"/>
        <w:tblW w:w="9504" w:type="dxa"/>
        <w:tblLook w:val="04A0" w:firstRow="1" w:lastRow="0" w:firstColumn="1" w:lastColumn="0" w:noHBand="0" w:noVBand="1"/>
      </w:tblPr>
      <w:tblGrid>
        <w:gridCol w:w="9242"/>
        <w:gridCol w:w="262"/>
      </w:tblGrid>
      <w:tr w:rsidR="00CC2FB3" w:rsidRPr="00840FF4" w:rsidTr="009A3817">
        <w:tc>
          <w:tcPr>
            <w:tcW w:w="9504" w:type="dxa"/>
            <w:gridSpan w:val="2"/>
          </w:tcPr>
          <w:p w:rsidR="00CC2FB3" w:rsidRDefault="00CC2FB3" w:rsidP="006E39FD">
            <w:pPr>
              <w:spacing w:line="360" w:lineRule="auto"/>
              <w:rPr>
                <w:rFonts w:ascii="Arial" w:hAnsi="Arial" w:cs="Arial"/>
                <w:b/>
                <w:sz w:val="24"/>
                <w:szCs w:val="24"/>
              </w:rPr>
            </w:pPr>
          </w:p>
          <w:p w:rsidR="00D2442C" w:rsidRDefault="00483ED0" w:rsidP="00F60E94">
            <w:pPr>
              <w:pStyle w:val="ListParagraph"/>
              <w:numPr>
                <w:ilvl w:val="0"/>
                <w:numId w:val="21"/>
              </w:numPr>
              <w:spacing w:line="360" w:lineRule="auto"/>
              <w:rPr>
                <w:rFonts w:ascii="Arial" w:hAnsi="Arial" w:cs="Arial"/>
                <w:b/>
                <w:sz w:val="24"/>
                <w:szCs w:val="24"/>
              </w:rPr>
            </w:pPr>
            <w:r w:rsidRPr="00F60E94">
              <w:rPr>
                <w:rFonts w:ascii="Arial" w:hAnsi="Arial" w:cs="Arial"/>
                <w:b/>
                <w:sz w:val="24"/>
                <w:szCs w:val="24"/>
              </w:rPr>
              <w:t>(i</w:t>
            </w:r>
            <w:r w:rsidR="00F60E94" w:rsidRPr="00F60E94">
              <w:rPr>
                <w:rFonts w:ascii="Arial" w:hAnsi="Arial" w:cs="Arial"/>
                <w:b/>
                <w:sz w:val="24"/>
                <w:szCs w:val="24"/>
              </w:rPr>
              <w:t>) What is meant by the term ‘best evidence’?</w:t>
            </w:r>
            <w:r w:rsidR="00D87ACB">
              <w:rPr>
                <w:rFonts w:ascii="Arial" w:hAnsi="Arial" w:cs="Arial"/>
                <w:b/>
                <w:sz w:val="24"/>
                <w:szCs w:val="24"/>
              </w:rPr>
              <w:t xml:space="preserve"> </w:t>
            </w:r>
          </w:p>
          <w:p w:rsidR="00D87ACB" w:rsidRDefault="00D87ACB" w:rsidP="00D87ACB">
            <w:pPr>
              <w:pStyle w:val="ListParagraph"/>
              <w:spacing w:line="360" w:lineRule="auto"/>
              <w:rPr>
                <w:rFonts w:ascii="Arial" w:hAnsi="Arial" w:cs="Arial"/>
                <w:sz w:val="24"/>
                <w:szCs w:val="24"/>
              </w:rPr>
            </w:pPr>
            <w:r w:rsidRPr="00D87ACB">
              <w:rPr>
                <w:rFonts w:ascii="Arial" w:hAnsi="Arial" w:cs="Arial"/>
                <w:sz w:val="24"/>
                <w:szCs w:val="24"/>
              </w:rPr>
              <w:t>Best evidence means that all evidence submitted to prove a claim must be original. Submission of best evidence is required in all cases. When original evidence is not available, the offering party must generally offer both evidence to show why it is unavailable and proof that the offered copy is accurate.</w:t>
            </w:r>
          </w:p>
          <w:p w:rsidR="00D87ACB" w:rsidRPr="00D87ACB" w:rsidRDefault="00D87ACB" w:rsidP="00D87ACB">
            <w:pPr>
              <w:pStyle w:val="ListParagraph"/>
              <w:spacing w:line="360" w:lineRule="auto"/>
              <w:rPr>
                <w:rFonts w:ascii="Arial" w:hAnsi="Arial" w:cs="Arial"/>
                <w:b/>
                <w:sz w:val="24"/>
                <w:szCs w:val="24"/>
              </w:rPr>
            </w:pPr>
          </w:p>
          <w:p w:rsidR="00F60E94" w:rsidRDefault="00F60E94" w:rsidP="00F60E94">
            <w:pPr>
              <w:pStyle w:val="ListParagraph"/>
              <w:spacing w:line="360" w:lineRule="auto"/>
              <w:rPr>
                <w:rFonts w:ascii="Arial" w:hAnsi="Arial" w:cs="Arial"/>
                <w:b/>
                <w:sz w:val="24"/>
                <w:szCs w:val="24"/>
              </w:rPr>
            </w:pPr>
            <w:r w:rsidRPr="00D87ACB">
              <w:rPr>
                <w:rFonts w:ascii="Arial" w:hAnsi="Arial" w:cs="Arial"/>
                <w:b/>
                <w:sz w:val="24"/>
                <w:szCs w:val="24"/>
              </w:rPr>
              <w:t>(ii) Why it is important to keep the collected evidence in well-organized manner?</w:t>
            </w:r>
          </w:p>
          <w:p w:rsidR="00D87ACB" w:rsidRPr="008B2001" w:rsidRDefault="00D87ACB" w:rsidP="00F60E94">
            <w:pPr>
              <w:pStyle w:val="ListParagraph"/>
              <w:spacing w:line="360" w:lineRule="auto"/>
              <w:rPr>
                <w:rFonts w:ascii="Arial" w:hAnsi="Arial" w:cs="Arial"/>
                <w:sz w:val="24"/>
                <w:szCs w:val="24"/>
              </w:rPr>
            </w:pPr>
            <w:r w:rsidRPr="008B2001">
              <w:rPr>
                <w:rFonts w:ascii="Arial" w:hAnsi="Arial" w:cs="Arial"/>
                <w:sz w:val="24"/>
                <w:szCs w:val="24"/>
              </w:rPr>
              <w:t>It is important to keep evidence collected in an organized manner to ensure that no damage</w:t>
            </w:r>
            <w:r w:rsidR="008B2001" w:rsidRPr="008B2001">
              <w:rPr>
                <w:rFonts w:ascii="Arial" w:hAnsi="Arial" w:cs="Arial"/>
                <w:sz w:val="24"/>
                <w:szCs w:val="24"/>
              </w:rPr>
              <w:t xml:space="preserve"> or alterations occur. The evidence presented to the jury must be authentic evidence obtained from the defendant.</w:t>
            </w:r>
          </w:p>
          <w:p w:rsidR="00D87ACB" w:rsidRPr="00D87ACB" w:rsidRDefault="00D87ACB" w:rsidP="00F60E94">
            <w:pPr>
              <w:pStyle w:val="ListParagraph"/>
              <w:spacing w:line="360" w:lineRule="auto"/>
              <w:rPr>
                <w:rFonts w:ascii="Arial" w:hAnsi="Arial" w:cs="Arial"/>
                <w:b/>
                <w:sz w:val="24"/>
                <w:szCs w:val="24"/>
              </w:rPr>
            </w:pPr>
          </w:p>
          <w:p w:rsidR="00F60E94" w:rsidRDefault="00F60E94" w:rsidP="00F60E94">
            <w:pPr>
              <w:pStyle w:val="ListParagraph"/>
              <w:spacing w:line="360" w:lineRule="auto"/>
              <w:rPr>
                <w:rFonts w:ascii="Arial" w:hAnsi="Arial" w:cs="Arial"/>
                <w:b/>
                <w:sz w:val="24"/>
                <w:szCs w:val="24"/>
              </w:rPr>
            </w:pPr>
            <w:r w:rsidRPr="006B44DF">
              <w:rPr>
                <w:rFonts w:ascii="Arial" w:hAnsi="Arial" w:cs="Arial"/>
                <w:b/>
                <w:sz w:val="24"/>
                <w:szCs w:val="24"/>
              </w:rPr>
              <w:t>(iii) List the devices which could help when collecting evidence.</w:t>
            </w:r>
          </w:p>
          <w:p w:rsidR="006B44DF" w:rsidRPr="004F0064" w:rsidRDefault="00430ED9"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 xml:space="preserve">Personal computers </w:t>
            </w:r>
          </w:p>
          <w:p w:rsidR="00430ED9" w:rsidRPr="004F0064" w:rsidRDefault="00430ED9"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Wireless t</w:t>
            </w:r>
            <w:r w:rsidR="00B52AE5" w:rsidRPr="004F0064">
              <w:rPr>
                <w:rFonts w:ascii="Arial" w:hAnsi="Arial" w:cs="Arial"/>
                <w:sz w:val="24"/>
                <w:szCs w:val="24"/>
              </w:rPr>
              <w:t>elephone</w:t>
            </w:r>
          </w:p>
          <w:p w:rsidR="00B52AE5" w:rsidRPr="004F0064" w:rsidRDefault="00B52AE5"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 xml:space="preserve">Network servers </w:t>
            </w:r>
          </w:p>
          <w:p w:rsidR="00B52AE5" w:rsidRPr="004F0064" w:rsidRDefault="00B52AE5"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 xml:space="preserve">PDA devices </w:t>
            </w:r>
          </w:p>
          <w:p w:rsidR="00B52AE5" w:rsidRPr="004F0064" w:rsidRDefault="00B52AE5"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Calling devices / Caller ID devices</w:t>
            </w:r>
          </w:p>
          <w:p w:rsidR="00B52AE5" w:rsidRPr="004F0064" w:rsidRDefault="00B52AE5"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Answering</w:t>
            </w:r>
            <w:r w:rsidR="00C42508" w:rsidRPr="004F0064">
              <w:rPr>
                <w:rFonts w:ascii="Arial" w:hAnsi="Arial" w:cs="Arial"/>
                <w:sz w:val="24"/>
                <w:szCs w:val="24"/>
              </w:rPr>
              <w:t xml:space="preserve"> machine </w:t>
            </w:r>
          </w:p>
          <w:p w:rsidR="00C42508" w:rsidRPr="004F0064" w:rsidRDefault="00261278"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Facsimile</w:t>
            </w:r>
            <w:r w:rsidR="00C42508" w:rsidRPr="004F0064">
              <w:rPr>
                <w:rFonts w:ascii="Arial" w:hAnsi="Arial" w:cs="Arial"/>
                <w:sz w:val="24"/>
                <w:szCs w:val="24"/>
              </w:rPr>
              <w:t xml:space="preserve"> </w:t>
            </w:r>
            <w:r w:rsidRPr="004F0064">
              <w:rPr>
                <w:rFonts w:ascii="Arial" w:hAnsi="Arial" w:cs="Arial"/>
                <w:sz w:val="24"/>
                <w:szCs w:val="24"/>
              </w:rPr>
              <w:t>machine</w:t>
            </w:r>
            <w:r w:rsidR="00C42508" w:rsidRPr="004F0064">
              <w:rPr>
                <w:rFonts w:ascii="Arial" w:hAnsi="Arial" w:cs="Arial"/>
                <w:sz w:val="24"/>
                <w:szCs w:val="24"/>
              </w:rPr>
              <w:t xml:space="preserve"> </w:t>
            </w:r>
          </w:p>
          <w:p w:rsidR="00C42508" w:rsidRPr="004F0064" w:rsidRDefault="00261278"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D</w:t>
            </w:r>
            <w:r w:rsidR="00C42508" w:rsidRPr="004F0064">
              <w:rPr>
                <w:rFonts w:ascii="Arial" w:hAnsi="Arial" w:cs="Arial"/>
                <w:sz w:val="24"/>
                <w:szCs w:val="24"/>
              </w:rPr>
              <w:t>igit</w:t>
            </w:r>
            <w:r w:rsidR="00F11BB6" w:rsidRPr="004F0064">
              <w:rPr>
                <w:rFonts w:ascii="Arial" w:hAnsi="Arial" w:cs="Arial"/>
                <w:sz w:val="24"/>
                <w:szCs w:val="24"/>
              </w:rPr>
              <w:t>al c</w:t>
            </w:r>
            <w:r w:rsidRPr="004F0064">
              <w:rPr>
                <w:rFonts w:ascii="Arial" w:hAnsi="Arial" w:cs="Arial"/>
                <w:sz w:val="24"/>
                <w:szCs w:val="24"/>
              </w:rPr>
              <w:t>amera</w:t>
            </w:r>
          </w:p>
          <w:p w:rsidR="00261278" w:rsidRPr="004F0064" w:rsidRDefault="00261278"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Printers /D Card printer</w:t>
            </w:r>
          </w:p>
          <w:p w:rsidR="00261278" w:rsidRPr="004F0064" w:rsidRDefault="00261278"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lastRenderedPageBreak/>
              <w:t>Scanner /Copiers</w:t>
            </w:r>
          </w:p>
          <w:p w:rsidR="00261278" w:rsidRPr="004F0064" w:rsidRDefault="00261278"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 xml:space="preserve">Magnetic Stripe </w:t>
            </w:r>
          </w:p>
          <w:p w:rsidR="00261278" w:rsidRPr="004F0064" w:rsidRDefault="00261278" w:rsidP="004F0064">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Security</w:t>
            </w:r>
            <w:r w:rsidR="004F0064" w:rsidRPr="004F0064">
              <w:rPr>
                <w:rFonts w:ascii="Arial" w:hAnsi="Arial" w:cs="Arial"/>
                <w:sz w:val="24"/>
                <w:szCs w:val="24"/>
              </w:rPr>
              <w:t xml:space="preserve"> System</w:t>
            </w:r>
          </w:p>
          <w:p w:rsidR="00125938" w:rsidRDefault="004F0064" w:rsidP="00C32610">
            <w:pPr>
              <w:pStyle w:val="ListParagraph"/>
              <w:numPr>
                <w:ilvl w:val="0"/>
                <w:numId w:val="22"/>
              </w:numPr>
              <w:spacing w:line="360" w:lineRule="auto"/>
              <w:rPr>
                <w:rFonts w:ascii="Arial" w:hAnsi="Arial" w:cs="Arial"/>
                <w:sz w:val="24"/>
                <w:szCs w:val="24"/>
              </w:rPr>
            </w:pPr>
            <w:r w:rsidRPr="004F0064">
              <w:rPr>
                <w:rFonts w:ascii="Arial" w:hAnsi="Arial" w:cs="Arial"/>
                <w:sz w:val="24"/>
                <w:szCs w:val="24"/>
              </w:rPr>
              <w:t>Storage media</w:t>
            </w:r>
          </w:p>
          <w:p w:rsidR="00C32610" w:rsidRPr="00C32610" w:rsidRDefault="00C32610" w:rsidP="00C32610">
            <w:pPr>
              <w:pStyle w:val="ListParagraph"/>
              <w:spacing w:line="360" w:lineRule="auto"/>
              <w:ind w:left="1440"/>
              <w:rPr>
                <w:rFonts w:ascii="Arial" w:hAnsi="Arial" w:cs="Arial"/>
                <w:sz w:val="24"/>
                <w:szCs w:val="24"/>
              </w:rPr>
            </w:pPr>
          </w:p>
          <w:p w:rsidR="00F60E94" w:rsidRDefault="00F60E94" w:rsidP="00F60E94">
            <w:pPr>
              <w:pStyle w:val="ListParagraph"/>
              <w:spacing w:line="360" w:lineRule="auto"/>
              <w:rPr>
                <w:rFonts w:ascii="Arial" w:hAnsi="Arial" w:cs="Arial"/>
                <w:b/>
                <w:sz w:val="24"/>
                <w:szCs w:val="24"/>
              </w:rPr>
            </w:pPr>
            <w:r w:rsidRPr="004F0064">
              <w:rPr>
                <w:rFonts w:ascii="Arial" w:hAnsi="Arial" w:cs="Arial"/>
                <w:b/>
                <w:sz w:val="24"/>
                <w:szCs w:val="24"/>
              </w:rPr>
              <w:t>(iv) Which points should be considered when planning for the evidence gathering process?</w:t>
            </w:r>
          </w:p>
          <w:p w:rsidR="00A415AA" w:rsidRPr="00C32610" w:rsidRDefault="00C32610" w:rsidP="00F60E94">
            <w:pPr>
              <w:pStyle w:val="ListParagraph"/>
              <w:spacing w:line="360" w:lineRule="auto"/>
              <w:rPr>
                <w:rFonts w:ascii="Arial" w:hAnsi="Arial" w:cs="Arial"/>
                <w:sz w:val="24"/>
                <w:szCs w:val="24"/>
              </w:rPr>
            </w:pPr>
            <w:r w:rsidRPr="00C32610">
              <w:rPr>
                <w:rFonts w:ascii="Arial" w:hAnsi="Arial" w:cs="Arial"/>
                <w:sz w:val="24"/>
                <w:szCs w:val="24"/>
              </w:rPr>
              <w:t xml:space="preserve">Collection and storage of evidence should be considered </w:t>
            </w:r>
            <w:r>
              <w:rPr>
                <w:rFonts w:ascii="Arial" w:hAnsi="Arial" w:cs="Arial"/>
                <w:sz w:val="24"/>
                <w:szCs w:val="24"/>
              </w:rPr>
              <w:t>from the planning stage</w:t>
            </w:r>
          </w:p>
          <w:p w:rsidR="004F0064" w:rsidRDefault="004F0064" w:rsidP="00F60E94">
            <w:pPr>
              <w:pStyle w:val="ListParagraph"/>
              <w:spacing w:line="360" w:lineRule="auto"/>
              <w:rPr>
                <w:rFonts w:ascii="Arial" w:hAnsi="Arial" w:cs="Arial"/>
                <w:sz w:val="24"/>
                <w:szCs w:val="24"/>
              </w:rPr>
            </w:pPr>
          </w:p>
          <w:p w:rsidR="00F60E94" w:rsidRDefault="00F60E94" w:rsidP="00F60E94">
            <w:pPr>
              <w:pStyle w:val="ListParagraph"/>
              <w:spacing w:line="360" w:lineRule="auto"/>
              <w:rPr>
                <w:rFonts w:ascii="Arial" w:hAnsi="Arial" w:cs="Arial"/>
                <w:b/>
                <w:sz w:val="24"/>
                <w:szCs w:val="24"/>
              </w:rPr>
            </w:pPr>
            <w:r w:rsidRPr="004F0064">
              <w:rPr>
                <w:rFonts w:ascii="Arial" w:hAnsi="Arial" w:cs="Arial"/>
                <w:b/>
                <w:sz w:val="24"/>
                <w:szCs w:val="24"/>
              </w:rPr>
              <w:t>(v) What are ‘working papers’? Which type of information do they contain?</w:t>
            </w:r>
          </w:p>
          <w:p w:rsidR="004F0064" w:rsidRPr="00645235" w:rsidRDefault="00645235" w:rsidP="00F60E94">
            <w:pPr>
              <w:pStyle w:val="ListParagraph"/>
              <w:spacing w:line="360" w:lineRule="auto"/>
              <w:rPr>
                <w:rFonts w:ascii="Arial" w:hAnsi="Arial" w:cs="Arial"/>
                <w:sz w:val="24"/>
                <w:szCs w:val="24"/>
              </w:rPr>
            </w:pPr>
            <w:r w:rsidRPr="00645235">
              <w:rPr>
                <w:rFonts w:ascii="Arial" w:hAnsi="Arial" w:cs="Arial"/>
                <w:sz w:val="24"/>
                <w:szCs w:val="24"/>
              </w:rPr>
              <w:t xml:space="preserve">Working paper is a summary of factual material discovered and are </w:t>
            </w:r>
            <w:r w:rsidR="00C32610" w:rsidRPr="00645235">
              <w:rPr>
                <w:rFonts w:ascii="Arial" w:hAnsi="Arial" w:cs="Arial"/>
                <w:sz w:val="24"/>
                <w:szCs w:val="24"/>
              </w:rPr>
              <w:t>like</w:t>
            </w:r>
            <w:r w:rsidR="00C32610">
              <w:rPr>
                <w:rFonts w:ascii="Arial" w:hAnsi="Arial" w:cs="Arial"/>
                <w:sz w:val="24"/>
                <w:szCs w:val="24"/>
              </w:rPr>
              <w:t>l</w:t>
            </w:r>
            <w:r w:rsidR="00C32610" w:rsidRPr="00645235">
              <w:rPr>
                <w:rFonts w:ascii="Arial" w:hAnsi="Arial" w:cs="Arial"/>
                <w:sz w:val="24"/>
                <w:szCs w:val="24"/>
              </w:rPr>
              <w:t>y</w:t>
            </w:r>
            <w:r w:rsidRPr="00645235">
              <w:rPr>
                <w:rFonts w:ascii="Arial" w:hAnsi="Arial" w:cs="Arial"/>
                <w:sz w:val="24"/>
                <w:szCs w:val="24"/>
              </w:rPr>
              <w:t xml:space="preserve"> to form the basis testimony. </w:t>
            </w:r>
          </w:p>
          <w:p w:rsidR="00645235" w:rsidRPr="00645235" w:rsidRDefault="00645235" w:rsidP="00F60E94">
            <w:pPr>
              <w:pStyle w:val="ListParagraph"/>
              <w:spacing w:line="360" w:lineRule="auto"/>
              <w:rPr>
                <w:rFonts w:ascii="Arial" w:hAnsi="Arial" w:cs="Arial"/>
                <w:sz w:val="24"/>
                <w:szCs w:val="24"/>
              </w:rPr>
            </w:pPr>
            <w:r w:rsidRPr="00645235">
              <w:rPr>
                <w:rFonts w:ascii="Arial" w:hAnsi="Arial" w:cs="Arial"/>
                <w:sz w:val="24"/>
                <w:szCs w:val="24"/>
              </w:rPr>
              <w:t>Type of information in a working paper are:</w:t>
            </w:r>
          </w:p>
          <w:p w:rsidR="00645235" w:rsidRDefault="00645235" w:rsidP="00645235">
            <w:pPr>
              <w:pStyle w:val="ListParagraph"/>
              <w:numPr>
                <w:ilvl w:val="0"/>
                <w:numId w:val="23"/>
              </w:numPr>
              <w:spacing w:line="360" w:lineRule="auto"/>
              <w:rPr>
                <w:rFonts w:ascii="Arial" w:hAnsi="Arial" w:cs="Arial"/>
                <w:sz w:val="24"/>
                <w:szCs w:val="24"/>
              </w:rPr>
            </w:pPr>
            <w:r w:rsidRPr="00645235">
              <w:rPr>
                <w:rFonts w:ascii="Arial" w:hAnsi="Arial" w:cs="Arial"/>
                <w:sz w:val="24"/>
                <w:szCs w:val="24"/>
              </w:rPr>
              <w:t>Public record searches such as related party evidence information from internet, newspaper articles.</w:t>
            </w:r>
          </w:p>
          <w:p w:rsidR="00645235" w:rsidRDefault="00645235" w:rsidP="00645235">
            <w:pPr>
              <w:pStyle w:val="ListParagraph"/>
              <w:numPr>
                <w:ilvl w:val="0"/>
                <w:numId w:val="23"/>
              </w:numPr>
              <w:spacing w:line="360" w:lineRule="auto"/>
              <w:rPr>
                <w:rFonts w:ascii="Arial" w:hAnsi="Arial" w:cs="Arial"/>
                <w:sz w:val="24"/>
                <w:szCs w:val="24"/>
              </w:rPr>
            </w:pPr>
            <w:r>
              <w:rPr>
                <w:rFonts w:ascii="Arial" w:hAnsi="Arial" w:cs="Arial"/>
                <w:sz w:val="24"/>
                <w:szCs w:val="24"/>
              </w:rPr>
              <w:t>Accounting records such as general ledger, journal entries, financial management reports, vendor information, reconciliation, internal audit report, purchase order and contracts.</w:t>
            </w:r>
          </w:p>
          <w:p w:rsidR="00645235" w:rsidRDefault="00645235" w:rsidP="00F60E94">
            <w:pPr>
              <w:pStyle w:val="ListParagraph"/>
              <w:numPr>
                <w:ilvl w:val="0"/>
                <w:numId w:val="23"/>
              </w:numPr>
              <w:spacing w:line="360" w:lineRule="auto"/>
              <w:rPr>
                <w:rFonts w:ascii="Arial" w:hAnsi="Arial" w:cs="Arial"/>
                <w:sz w:val="24"/>
                <w:szCs w:val="24"/>
              </w:rPr>
            </w:pPr>
            <w:r>
              <w:rPr>
                <w:rFonts w:ascii="Arial" w:hAnsi="Arial" w:cs="Arial"/>
                <w:sz w:val="24"/>
                <w:szCs w:val="24"/>
              </w:rPr>
              <w:t>Electronic computer files such as emails and data stored in handheld personal digital assistant.</w:t>
            </w:r>
          </w:p>
          <w:p w:rsidR="00BA4E27" w:rsidRPr="00BA4E27" w:rsidRDefault="00BA4E27" w:rsidP="00BA4E27">
            <w:pPr>
              <w:pStyle w:val="ListParagraph"/>
              <w:spacing w:line="360" w:lineRule="auto"/>
              <w:ind w:left="1440"/>
              <w:rPr>
                <w:rFonts w:ascii="Arial" w:hAnsi="Arial" w:cs="Arial"/>
                <w:sz w:val="24"/>
                <w:szCs w:val="24"/>
              </w:rPr>
            </w:pPr>
          </w:p>
          <w:p w:rsidR="00F60E94" w:rsidRDefault="00F60E94" w:rsidP="00F60E94">
            <w:pPr>
              <w:pStyle w:val="ListParagraph"/>
              <w:spacing w:line="360" w:lineRule="auto"/>
              <w:rPr>
                <w:rFonts w:ascii="Arial" w:hAnsi="Arial" w:cs="Arial"/>
                <w:b/>
                <w:sz w:val="24"/>
                <w:szCs w:val="24"/>
              </w:rPr>
            </w:pPr>
            <w:r w:rsidRPr="00BA4E27">
              <w:rPr>
                <w:rFonts w:ascii="Arial" w:hAnsi="Arial" w:cs="Arial"/>
                <w:b/>
                <w:sz w:val="24"/>
                <w:szCs w:val="24"/>
              </w:rPr>
              <w:t xml:space="preserve">(vi) </w:t>
            </w:r>
            <w:r w:rsidR="007A6F62" w:rsidRPr="00BA4E27">
              <w:rPr>
                <w:rFonts w:ascii="Arial" w:hAnsi="Arial" w:cs="Arial"/>
                <w:b/>
                <w:sz w:val="24"/>
                <w:szCs w:val="24"/>
              </w:rPr>
              <w:t>Outline main steps involved in the evidence gathering process.</w:t>
            </w:r>
          </w:p>
          <w:p w:rsidR="00125938" w:rsidRPr="00125938" w:rsidRDefault="00125938" w:rsidP="00F60E94">
            <w:pPr>
              <w:pStyle w:val="ListParagraph"/>
              <w:spacing w:line="360" w:lineRule="auto"/>
              <w:rPr>
                <w:rFonts w:ascii="Arial" w:hAnsi="Arial" w:cs="Arial"/>
                <w:sz w:val="24"/>
                <w:szCs w:val="24"/>
              </w:rPr>
            </w:pPr>
            <w:r w:rsidRPr="00125938">
              <w:rPr>
                <w:rFonts w:ascii="Arial" w:hAnsi="Arial" w:cs="Arial"/>
                <w:sz w:val="24"/>
                <w:szCs w:val="24"/>
              </w:rPr>
              <w:t xml:space="preserve">The main steps involved in evidence gathering are: </w:t>
            </w:r>
          </w:p>
          <w:p w:rsidR="00125938" w:rsidRDefault="00125938" w:rsidP="00125938">
            <w:pPr>
              <w:pStyle w:val="ListParagraph"/>
              <w:numPr>
                <w:ilvl w:val="0"/>
                <w:numId w:val="24"/>
              </w:numPr>
              <w:spacing w:line="360" w:lineRule="auto"/>
              <w:rPr>
                <w:rFonts w:ascii="Arial" w:hAnsi="Arial" w:cs="Arial"/>
                <w:sz w:val="24"/>
                <w:szCs w:val="24"/>
              </w:rPr>
            </w:pPr>
            <w:r w:rsidRPr="00125938">
              <w:rPr>
                <w:rFonts w:ascii="Arial" w:hAnsi="Arial" w:cs="Arial"/>
                <w:sz w:val="24"/>
                <w:szCs w:val="24"/>
              </w:rPr>
              <w:t>Document reten</w:t>
            </w:r>
            <w:r>
              <w:rPr>
                <w:rFonts w:ascii="Arial" w:hAnsi="Arial" w:cs="Arial"/>
                <w:sz w:val="24"/>
                <w:szCs w:val="24"/>
              </w:rPr>
              <w:t>tion considerations- This is a s</w:t>
            </w:r>
            <w:r w:rsidRPr="00125938">
              <w:rPr>
                <w:rFonts w:ascii="Arial" w:hAnsi="Arial" w:cs="Arial"/>
                <w:sz w:val="24"/>
                <w:szCs w:val="24"/>
              </w:rPr>
              <w:t xml:space="preserve">ignificant and complex should be discussed with counsel to ensure compliance with firm polices all laws and </w:t>
            </w:r>
            <w:r>
              <w:rPr>
                <w:rFonts w:ascii="Arial" w:hAnsi="Arial" w:cs="Arial"/>
                <w:sz w:val="24"/>
                <w:szCs w:val="24"/>
              </w:rPr>
              <w:t>regulation is</w:t>
            </w:r>
            <w:r w:rsidRPr="00125938">
              <w:rPr>
                <w:rFonts w:ascii="Arial" w:hAnsi="Arial" w:cs="Arial"/>
                <w:sz w:val="24"/>
                <w:szCs w:val="24"/>
              </w:rPr>
              <w:t xml:space="preserve"> carrying out properly.</w:t>
            </w:r>
          </w:p>
          <w:p w:rsidR="00C008CD" w:rsidRDefault="00C008CD" w:rsidP="00125938">
            <w:pPr>
              <w:pStyle w:val="ListParagraph"/>
              <w:numPr>
                <w:ilvl w:val="0"/>
                <w:numId w:val="24"/>
              </w:numPr>
              <w:spacing w:line="360" w:lineRule="auto"/>
              <w:rPr>
                <w:rFonts w:ascii="Arial" w:hAnsi="Arial" w:cs="Arial"/>
                <w:sz w:val="24"/>
                <w:szCs w:val="24"/>
              </w:rPr>
            </w:pPr>
            <w:r>
              <w:rPr>
                <w:rFonts w:ascii="Arial" w:hAnsi="Arial" w:cs="Arial"/>
                <w:sz w:val="24"/>
                <w:szCs w:val="24"/>
              </w:rPr>
              <w:t xml:space="preserve">Planning Consideration – It is necessary to meet with the client to </w:t>
            </w:r>
            <w:r w:rsidR="00F355A2">
              <w:rPr>
                <w:rFonts w:ascii="Arial" w:hAnsi="Arial" w:cs="Arial"/>
                <w:sz w:val="24"/>
                <w:szCs w:val="24"/>
              </w:rPr>
              <w:t xml:space="preserve">discuss the type </w:t>
            </w:r>
            <w:r>
              <w:rPr>
                <w:rFonts w:ascii="Arial" w:hAnsi="Arial" w:cs="Arial"/>
                <w:sz w:val="24"/>
                <w:szCs w:val="24"/>
              </w:rPr>
              <w:t xml:space="preserve">of evidence you may </w:t>
            </w:r>
            <w:r w:rsidR="00F355A2">
              <w:rPr>
                <w:rFonts w:ascii="Arial" w:hAnsi="Arial" w:cs="Arial"/>
                <w:sz w:val="24"/>
                <w:szCs w:val="24"/>
              </w:rPr>
              <w:t>require</w:t>
            </w:r>
            <w:r>
              <w:rPr>
                <w:rFonts w:ascii="Arial" w:hAnsi="Arial" w:cs="Arial"/>
                <w:sz w:val="24"/>
                <w:szCs w:val="24"/>
              </w:rPr>
              <w:t>.</w:t>
            </w:r>
            <w:r w:rsidR="00F355A2">
              <w:rPr>
                <w:rFonts w:ascii="Arial" w:hAnsi="Arial" w:cs="Arial"/>
                <w:sz w:val="24"/>
                <w:szCs w:val="24"/>
              </w:rPr>
              <w:t xml:space="preserve"> A written plan reduces confusion and how to locate that evidence. Planning should include presence of staff, subcontracted information, and storage location for all files needed in the investigation process.</w:t>
            </w:r>
          </w:p>
          <w:p w:rsidR="00F355A2" w:rsidRDefault="0030555C" w:rsidP="00125938">
            <w:pPr>
              <w:pStyle w:val="ListParagraph"/>
              <w:numPr>
                <w:ilvl w:val="0"/>
                <w:numId w:val="24"/>
              </w:numPr>
              <w:spacing w:line="360" w:lineRule="auto"/>
              <w:rPr>
                <w:rFonts w:ascii="Arial" w:hAnsi="Arial" w:cs="Arial"/>
                <w:sz w:val="24"/>
                <w:szCs w:val="24"/>
              </w:rPr>
            </w:pPr>
            <w:r>
              <w:rPr>
                <w:rFonts w:ascii="Arial" w:hAnsi="Arial" w:cs="Arial"/>
                <w:sz w:val="24"/>
                <w:szCs w:val="24"/>
              </w:rPr>
              <w:t xml:space="preserve">Chain of custody is to ensure that evidence collected is properly preserve </w:t>
            </w:r>
            <w:r>
              <w:rPr>
                <w:rFonts w:ascii="Arial" w:hAnsi="Arial" w:cs="Arial"/>
                <w:sz w:val="24"/>
                <w:szCs w:val="24"/>
              </w:rPr>
              <w:lastRenderedPageBreak/>
              <w:t>from damage or alteration.</w:t>
            </w:r>
          </w:p>
          <w:p w:rsidR="00BA4E27" w:rsidRPr="00BA4E27" w:rsidRDefault="00BA4E27" w:rsidP="00F60E94">
            <w:pPr>
              <w:pStyle w:val="ListParagraph"/>
              <w:spacing w:line="360" w:lineRule="auto"/>
              <w:rPr>
                <w:rFonts w:ascii="Arial" w:hAnsi="Arial" w:cs="Arial"/>
                <w:b/>
                <w:sz w:val="24"/>
                <w:szCs w:val="24"/>
              </w:rPr>
            </w:pPr>
          </w:p>
          <w:p w:rsidR="007A6F62" w:rsidRDefault="007A6F62" w:rsidP="00F60E94">
            <w:pPr>
              <w:pStyle w:val="ListParagraph"/>
              <w:spacing w:line="360" w:lineRule="auto"/>
              <w:rPr>
                <w:rFonts w:ascii="Arial" w:hAnsi="Arial" w:cs="Arial"/>
                <w:b/>
                <w:sz w:val="24"/>
                <w:szCs w:val="24"/>
              </w:rPr>
            </w:pPr>
            <w:r w:rsidRPr="0030555C">
              <w:rPr>
                <w:rFonts w:ascii="Arial" w:hAnsi="Arial" w:cs="Arial"/>
                <w:b/>
                <w:sz w:val="24"/>
                <w:szCs w:val="24"/>
              </w:rPr>
              <w:t xml:space="preserve">(vii) Which types of documents are </w:t>
            </w:r>
            <w:r w:rsidR="00D87ACB" w:rsidRPr="0030555C">
              <w:rPr>
                <w:rFonts w:ascii="Arial" w:hAnsi="Arial" w:cs="Arial"/>
                <w:b/>
                <w:sz w:val="24"/>
                <w:szCs w:val="24"/>
              </w:rPr>
              <w:t>collected in</w:t>
            </w:r>
            <w:r w:rsidR="00197C6A" w:rsidRPr="0030555C">
              <w:rPr>
                <w:rFonts w:ascii="Arial" w:hAnsi="Arial" w:cs="Arial"/>
                <w:b/>
                <w:sz w:val="24"/>
                <w:szCs w:val="24"/>
              </w:rPr>
              <w:t xml:space="preserve"> ev</w:t>
            </w:r>
            <w:r w:rsidR="00D87ACB" w:rsidRPr="0030555C">
              <w:rPr>
                <w:rFonts w:ascii="Arial" w:hAnsi="Arial" w:cs="Arial"/>
                <w:b/>
                <w:sz w:val="24"/>
                <w:szCs w:val="24"/>
              </w:rPr>
              <w:t>idence gathering process and what could be the possible sources for these?</w:t>
            </w:r>
          </w:p>
          <w:p w:rsidR="006120EF" w:rsidRPr="00974379" w:rsidRDefault="00974379" w:rsidP="00F60E94">
            <w:pPr>
              <w:pStyle w:val="ListParagraph"/>
              <w:spacing w:line="360" w:lineRule="auto"/>
              <w:rPr>
                <w:rFonts w:ascii="Arial" w:hAnsi="Arial" w:cs="Arial"/>
                <w:sz w:val="24"/>
                <w:szCs w:val="24"/>
              </w:rPr>
            </w:pPr>
            <w:r w:rsidRPr="00974379">
              <w:rPr>
                <w:rFonts w:ascii="Arial" w:hAnsi="Arial" w:cs="Arial"/>
                <w:sz w:val="24"/>
                <w:szCs w:val="24"/>
              </w:rPr>
              <w:t>Types of documents are:</w:t>
            </w:r>
          </w:p>
          <w:p w:rsidR="00974379" w:rsidRPr="00974379" w:rsidRDefault="00974379" w:rsidP="00F60E94">
            <w:pPr>
              <w:pStyle w:val="ListParagraph"/>
              <w:spacing w:line="360" w:lineRule="auto"/>
              <w:rPr>
                <w:rFonts w:ascii="Arial" w:hAnsi="Arial" w:cs="Arial"/>
                <w:sz w:val="24"/>
                <w:szCs w:val="24"/>
              </w:rPr>
            </w:pPr>
            <w:r w:rsidRPr="00974379">
              <w:rPr>
                <w:rFonts w:ascii="Arial" w:hAnsi="Arial" w:cs="Arial"/>
                <w:sz w:val="24"/>
                <w:szCs w:val="24"/>
              </w:rPr>
              <w:t>Transactional paperwork</w:t>
            </w:r>
            <w:r>
              <w:rPr>
                <w:rFonts w:ascii="Arial" w:hAnsi="Arial" w:cs="Arial"/>
                <w:sz w:val="24"/>
                <w:szCs w:val="24"/>
              </w:rPr>
              <w:t xml:space="preserve"> – such as invoices, payment voucher and other transaction records</w:t>
            </w:r>
          </w:p>
          <w:p w:rsidR="00974379" w:rsidRPr="00974379" w:rsidRDefault="00974379" w:rsidP="00F60E94">
            <w:pPr>
              <w:pStyle w:val="ListParagraph"/>
              <w:spacing w:line="360" w:lineRule="auto"/>
              <w:rPr>
                <w:rFonts w:ascii="Arial" w:hAnsi="Arial" w:cs="Arial"/>
                <w:sz w:val="24"/>
                <w:szCs w:val="24"/>
              </w:rPr>
            </w:pPr>
            <w:r w:rsidRPr="00974379">
              <w:rPr>
                <w:rFonts w:ascii="Arial" w:hAnsi="Arial" w:cs="Arial"/>
                <w:sz w:val="24"/>
                <w:szCs w:val="24"/>
              </w:rPr>
              <w:t>Signed statements</w:t>
            </w:r>
            <w:r>
              <w:rPr>
                <w:rFonts w:ascii="Arial" w:hAnsi="Arial" w:cs="Arial"/>
                <w:sz w:val="24"/>
                <w:szCs w:val="24"/>
              </w:rPr>
              <w:t xml:space="preserve"> – such as testimonial evidence from witness</w:t>
            </w:r>
          </w:p>
          <w:p w:rsidR="00974379" w:rsidRPr="00974379" w:rsidRDefault="00974379" w:rsidP="00F60E94">
            <w:pPr>
              <w:pStyle w:val="ListParagraph"/>
              <w:spacing w:line="360" w:lineRule="auto"/>
              <w:rPr>
                <w:rFonts w:ascii="Arial" w:hAnsi="Arial" w:cs="Arial"/>
                <w:sz w:val="24"/>
                <w:szCs w:val="24"/>
              </w:rPr>
            </w:pPr>
            <w:r w:rsidRPr="00974379">
              <w:rPr>
                <w:rFonts w:ascii="Arial" w:hAnsi="Arial" w:cs="Arial"/>
                <w:sz w:val="24"/>
                <w:szCs w:val="24"/>
              </w:rPr>
              <w:t xml:space="preserve">E Mails </w:t>
            </w:r>
            <w:r>
              <w:rPr>
                <w:rFonts w:ascii="Arial" w:hAnsi="Arial" w:cs="Arial"/>
                <w:sz w:val="24"/>
                <w:szCs w:val="24"/>
              </w:rPr>
              <w:t xml:space="preserve">– </w:t>
            </w:r>
          </w:p>
          <w:p w:rsidR="00974379" w:rsidRPr="00974379" w:rsidRDefault="00974379" w:rsidP="00F60E94">
            <w:pPr>
              <w:pStyle w:val="ListParagraph"/>
              <w:spacing w:line="360" w:lineRule="auto"/>
              <w:rPr>
                <w:rFonts w:ascii="Arial" w:hAnsi="Arial" w:cs="Arial"/>
                <w:sz w:val="24"/>
                <w:szCs w:val="24"/>
              </w:rPr>
            </w:pPr>
            <w:r w:rsidRPr="00974379">
              <w:rPr>
                <w:rFonts w:ascii="Arial" w:hAnsi="Arial" w:cs="Arial"/>
                <w:sz w:val="24"/>
                <w:szCs w:val="24"/>
              </w:rPr>
              <w:t>Internet sources</w:t>
            </w:r>
          </w:p>
          <w:p w:rsidR="00D87ACB" w:rsidRDefault="00D87ACB" w:rsidP="00F60E94">
            <w:pPr>
              <w:pStyle w:val="ListParagraph"/>
              <w:spacing w:line="360" w:lineRule="auto"/>
              <w:rPr>
                <w:rFonts w:ascii="Arial" w:hAnsi="Arial" w:cs="Arial"/>
                <w:sz w:val="24"/>
                <w:szCs w:val="24"/>
              </w:rPr>
            </w:pPr>
            <w:bookmarkStart w:id="0" w:name="_GoBack"/>
            <w:bookmarkEnd w:id="0"/>
          </w:p>
          <w:p w:rsidR="00F60E94" w:rsidRDefault="0030555C" w:rsidP="00F60E94">
            <w:pPr>
              <w:pStyle w:val="ListParagraph"/>
              <w:spacing w:line="360" w:lineRule="auto"/>
              <w:rPr>
                <w:rFonts w:ascii="Arial" w:hAnsi="Arial" w:cs="Arial"/>
                <w:b/>
                <w:sz w:val="24"/>
                <w:szCs w:val="24"/>
              </w:rPr>
            </w:pPr>
            <w:r w:rsidRPr="0030555C">
              <w:rPr>
                <w:rFonts w:ascii="Arial" w:hAnsi="Arial" w:cs="Arial"/>
                <w:b/>
                <w:sz w:val="24"/>
                <w:szCs w:val="24"/>
              </w:rPr>
              <w:t>‘2. Evidence is required to support any investigation of financial crime. Discuss various types of evidence used in financial crime investigations.</w:t>
            </w:r>
          </w:p>
          <w:p w:rsidR="005C7522" w:rsidRDefault="001C65E6" w:rsidP="00F60E94">
            <w:pPr>
              <w:pStyle w:val="ListParagraph"/>
              <w:spacing w:line="360" w:lineRule="auto"/>
              <w:rPr>
                <w:rFonts w:ascii="Arial" w:hAnsi="Arial" w:cs="Arial"/>
                <w:sz w:val="24"/>
                <w:szCs w:val="24"/>
              </w:rPr>
            </w:pPr>
            <w:r>
              <w:rPr>
                <w:rFonts w:ascii="Arial" w:hAnsi="Arial" w:cs="Arial"/>
                <w:sz w:val="24"/>
                <w:szCs w:val="24"/>
              </w:rPr>
              <w:tab/>
            </w:r>
            <w:r w:rsidR="005C7522" w:rsidRPr="001C65E6">
              <w:rPr>
                <w:rFonts w:ascii="Arial" w:hAnsi="Arial" w:cs="Arial"/>
                <w:sz w:val="24"/>
                <w:szCs w:val="24"/>
              </w:rPr>
              <w:t xml:space="preserve">Most financial </w:t>
            </w:r>
            <w:r w:rsidR="007C4695" w:rsidRPr="001C65E6">
              <w:rPr>
                <w:rFonts w:ascii="Arial" w:hAnsi="Arial" w:cs="Arial"/>
                <w:sz w:val="24"/>
                <w:szCs w:val="24"/>
              </w:rPr>
              <w:t>crimes investigation are reactive or historic in nature</w:t>
            </w:r>
            <w:r w:rsidRPr="001C65E6">
              <w:rPr>
                <w:rFonts w:ascii="Arial" w:hAnsi="Arial" w:cs="Arial"/>
                <w:sz w:val="24"/>
                <w:szCs w:val="24"/>
              </w:rPr>
              <w:t>, documents generated prior to or during the offence are essential and normally make up the majority of the evidence.</w:t>
            </w:r>
          </w:p>
          <w:p w:rsidR="001C65E6" w:rsidRDefault="001C65E6" w:rsidP="00F60E94">
            <w:pPr>
              <w:pStyle w:val="ListParagraph"/>
              <w:spacing w:line="360" w:lineRule="auto"/>
              <w:rPr>
                <w:rFonts w:ascii="Arial" w:hAnsi="Arial" w:cs="Arial"/>
                <w:sz w:val="24"/>
                <w:szCs w:val="24"/>
              </w:rPr>
            </w:pPr>
            <w:r>
              <w:rPr>
                <w:rFonts w:ascii="Arial" w:hAnsi="Arial" w:cs="Arial"/>
                <w:sz w:val="24"/>
                <w:szCs w:val="24"/>
              </w:rPr>
              <w:tab/>
            </w:r>
            <w:r w:rsidR="004C4A28">
              <w:rPr>
                <w:rFonts w:ascii="Arial" w:hAnsi="Arial" w:cs="Arial"/>
                <w:sz w:val="24"/>
                <w:szCs w:val="24"/>
              </w:rPr>
              <w:t>Bank records, accounting records, legal documents are the basis. Also pe</w:t>
            </w:r>
            <w:r w:rsidR="006C271C">
              <w:rPr>
                <w:rFonts w:ascii="Arial" w:hAnsi="Arial" w:cs="Arial"/>
                <w:sz w:val="24"/>
                <w:szCs w:val="24"/>
              </w:rPr>
              <w:t>rsonal records like note in day</w:t>
            </w:r>
            <w:r w:rsidR="004C4A28">
              <w:rPr>
                <w:rFonts w:ascii="Arial" w:hAnsi="Arial" w:cs="Arial"/>
                <w:sz w:val="24"/>
                <w:szCs w:val="24"/>
              </w:rPr>
              <w:t>, mobile records may be evidence needed to prove the element that was not readily apparent in the books and records.</w:t>
            </w:r>
          </w:p>
          <w:p w:rsidR="006C271C" w:rsidRDefault="006C271C" w:rsidP="00F60E94">
            <w:pPr>
              <w:pStyle w:val="ListParagraph"/>
              <w:spacing w:line="360" w:lineRule="auto"/>
              <w:rPr>
                <w:rFonts w:ascii="Arial" w:hAnsi="Arial" w:cs="Arial"/>
                <w:sz w:val="24"/>
                <w:szCs w:val="24"/>
              </w:rPr>
            </w:pPr>
            <w:r>
              <w:rPr>
                <w:rFonts w:ascii="Arial" w:hAnsi="Arial" w:cs="Arial"/>
                <w:sz w:val="24"/>
                <w:szCs w:val="24"/>
              </w:rPr>
              <w:tab/>
              <w:t xml:space="preserve">Example to prove to the prosecutors that a CFO stole money from the pension fund </w:t>
            </w:r>
            <w:r w:rsidR="00E51C73">
              <w:rPr>
                <w:rFonts w:ascii="Arial" w:hAnsi="Arial" w:cs="Arial"/>
                <w:sz w:val="24"/>
                <w:szCs w:val="24"/>
              </w:rPr>
              <w:t xml:space="preserve">copies of bank statement and other accounting record would </w:t>
            </w:r>
            <w:r w:rsidR="002278E9">
              <w:rPr>
                <w:rFonts w:ascii="Arial" w:hAnsi="Arial" w:cs="Arial"/>
                <w:sz w:val="24"/>
                <w:szCs w:val="24"/>
              </w:rPr>
              <w:t>b</w:t>
            </w:r>
            <w:r w:rsidR="00E51C73">
              <w:rPr>
                <w:rFonts w:ascii="Arial" w:hAnsi="Arial" w:cs="Arial"/>
                <w:sz w:val="24"/>
                <w:szCs w:val="24"/>
              </w:rPr>
              <w:t>e used.</w:t>
            </w:r>
          </w:p>
          <w:p w:rsidR="00E51C73" w:rsidRDefault="00E51C73" w:rsidP="00F60E94">
            <w:pPr>
              <w:pStyle w:val="ListParagraph"/>
              <w:spacing w:line="360" w:lineRule="auto"/>
              <w:rPr>
                <w:rFonts w:ascii="Arial" w:hAnsi="Arial" w:cs="Arial"/>
                <w:sz w:val="24"/>
                <w:szCs w:val="24"/>
              </w:rPr>
            </w:pPr>
            <w:r>
              <w:rPr>
                <w:rFonts w:ascii="Arial" w:hAnsi="Arial" w:cs="Arial"/>
                <w:sz w:val="24"/>
                <w:szCs w:val="24"/>
              </w:rPr>
              <w:tab/>
            </w:r>
          </w:p>
          <w:p w:rsidR="001C65E6" w:rsidRDefault="002278E9" w:rsidP="00F60E94">
            <w:pPr>
              <w:pStyle w:val="ListParagraph"/>
              <w:spacing w:line="360" w:lineRule="auto"/>
              <w:rPr>
                <w:rFonts w:ascii="Arial" w:hAnsi="Arial" w:cs="Arial"/>
                <w:b/>
                <w:sz w:val="24"/>
                <w:szCs w:val="24"/>
              </w:rPr>
            </w:pPr>
            <w:r w:rsidRPr="002278E9">
              <w:rPr>
                <w:rFonts w:ascii="Arial" w:hAnsi="Arial" w:cs="Arial"/>
                <w:b/>
                <w:sz w:val="24"/>
                <w:szCs w:val="24"/>
              </w:rPr>
              <w:t>‘3. Evidence gathered in financial crime cases is different from the one gathered in non-financial crime cases. What is the basic difference in the composition of the two types of evidence?</w:t>
            </w:r>
          </w:p>
          <w:p w:rsidR="000E03F6" w:rsidRDefault="000E03F6" w:rsidP="00F60E94">
            <w:pPr>
              <w:pStyle w:val="ListParagraph"/>
              <w:spacing w:line="360" w:lineRule="auto"/>
              <w:rPr>
                <w:rFonts w:ascii="Arial" w:hAnsi="Arial" w:cs="Arial"/>
                <w:sz w:val="24"/>
                <w:szCs w:val="24"/>
              </w:rPr>
            </w:pPr>
            <w:r w:rsidRPr="00961B30">
              <w:rPr>
                <w:rFonts w:ascii="Arial" w:hAnsi="Arial" w:cs="Arial"/>
                <w:sz w:val="24"/>
                <w:szCs w:val="24"/>
              </w:rPr>
              <w:t xml:space="preserve"> </w:t>
            </w:r>
            <w:r w:rsidR="00961B30">
              <w:rPr>
                <w:rFonts w:ascii="Arial" w:hAnsi="Arial" w:cs="Arial"/>
                <w:sz w:val="24"/>
                <w:szCs w:val="24"/>
              </w:rPr>
              <w:tab/>
            </w:r>
            <w:r w:rsidRPr="00961B30">
              <w:rPr>
                <w:rFonts w:ascii="Arial" w:hAnsi="Arial" w:cs="Arial"/>
                <w:sz w:val="24"/>
                <w:szCs w:val="24"/>
              </w:rPr>
              <w:t>To prove non-financial crimes such as murder and burg</w:t>
            </w:r>
            <w:r w:rsidR="00961B30">
              <w:rPr>
                <w:rFonts w:ascii="Arial" w:hAnsi="Arial" w:cs="Arial"/>
                <w:sz w:val="24"/>
                <w:szCs w:val="24"/>
              </w:rPr>
              <w:t>lary real evidence such as fingerprints and tool mark comparisons often used. Sometime documented evidence like pawn receipts and photograph become important in these cases but generally, they are non-documentary cases. While for financial crime are very document heavy. Investigators often deal with huge volume of evidence.</w:t>
            </w:r>
          </w:p>
          <w:p w:rsidR="002203ED" w:rsidRDefault="00961B30" w:rsidP="00F60E94">
            <w:pPr>
              <w:pStyle w:val="ListParagraph"/>
              <w:spacing w:line="360" w:lineRule="auto"/>
              <w:rPr>
                <w:rFonts w:ascii="Arial" w:hAnsi="Arial" w:cs="Arial"/>
                <w:sz w:val="24"/>
                <w:szCs w:val="24"/>
              </w:rPr>
            </w:pPr>
            <w:r>
              <w:rPr>
                <w:rFonts w:ascii="Arial" w:hAnsi="Arial" w:cs="Arial"/>
                <w:sz w:val="24"/>
                <w:szCs w:val="24"/>
              </w:rPr>
              <w:tab/>
              <w:t xml:space="preserve">In a non-financial crime more than 500 pieces of evidence would </w:t>
            </w:r>
            <w:r w:rsidR="002203ED">
              <w:rPr>
                <w:rFonts w:ascii="Arial" w:hAnsi="Arial" w:cs="Arial"/>
                <w:sz w:val="24"/>
                <w:szCs w:val="24"/>
              </w:rPr>
              <w:t>consider</w:t>
            </w:r>
            <w:r>
              <w:rPr>
                <w:rFonts w:ascii="Arial" w:hAnsi="Arial" w:cs="Arial"/>
                <w:sz w:val="24"/>
                <w:szCs w:val="24"/>
              </w:rPr>
              <w:t xml:space="preserve"> </w:t>
            </w:r>
            <w:r>
              <w:rPr>
                <w:rFonts w:ascii="Arial" w:hAnsi="Arial" w:cs="Arial"/>
                <w:sz w:val="24"/>
                <w:szCs w:val="24"/>
              </w:rPr>
              <w:lastRenderedPageBreak/>
              <w:t xml:space="preserve">remarkable high however for financial crime 500 individual pieces of evidence would be much more </w:t>
            </w:r>
            <w:r w:rsidR="002203ED">
              <w:rPr>
                <w:rFonts w:ascii="Arial" w:hAnsi="Arial" w:cs="Arial"/>
                <w:sz w:val="24"/>
                <w:szCs w:val="24"/>
              </w:rPr>
              <w:t>common.</w:t>
            </w:r>
          </w:p>
          <w:p w:rsidR="00961B30" w:rsidRDefault="002203ED" w:rsidP="00F60E94">
            <w:pPr>
              <w:pStyle w:val="ListParagraph"/>
              <w:spacing w:line="360" w:lineRule="auto"/>
              <w:rPr>
                <w:rFonts w:ascii="Arial" w:hAnsi="Arial" w:cs="Arial"/>
                <w:sz w:val="24"/>
                <w:szCs w:val="24"/>
              </w:rPr>
            </w:pPr>
            <w:r>
              <w:rPr>
                <w:rFonts w:ascii="Arial" w:hAnsi="Arial" w:cs="Arial"/>
                <w:sz w:val="24"/>
                <w:szCs w:val="24"/>
              </w:rPr>
              <w:tab/>
              <w:t xml:space="preserve">Example the number of cancelled check could easily exceed 500 for one account. </w:t>
            </w:r>
          </w:p>
          <w:p w:rsidR="00D2442C" w:rsidRDefault="00D2442C" w:rsidP="006120EF">
            <w:pPr>
              <w:pStyle w:val="ListParagraph"/>
              <w:spacing w:line="360" w:lineRule="auto"/>
              <w:rPr>
                <w:rFonts w:ascii="Arial" w:hAnsi="Arial" w:cs="Arial"/>
                <w:sz w:val="24"/>
                <w:szCs w:val="24"/>
              </w:rPr>
            </w:pPr>
          </w:p>
          <w:p w:rsidR="006E39FD" w:rsidRPr="006D58ED" w:rsidRDefault="008B7518" w:rsidP="006D58ED">
            <w:pPr>
              <w:pStyle w:val="ListParagraph"/>
              <w:spacing w:line="360" w:lineRule="auto"/>
              <w:ind w:left="1440"/>
              <w:rPr>
                <w:rFonts w:ascii="Arial" w:hAnsi="Arial" w:cs="Arial"/>
                <w:sz w:val="24"/>
                <w:szCs w:val="24"/>
              </w:rPr>
            </w:pPr>
            <w:r>
              <w:rPr>
                <w:rFonts w:ascii="Arial" w:hAnsi="Arial" w:cs="Arial"/>
                <w:sz w:val="24"/>
                <w:szCs w:val="24"/>
              </w:rPr>
              <w:t xml:space="preserve"> </w:t>
            </w:r>
          </w:p>
        </w:tc>
      </w:tr>
      <w:tr w:rsidR="00AE0FB5" w:rsidRPr="00840FF4" w:rsidTr="009A3817">
        <w:trPr>
          <w:gridAfter w:val="1"/>
          <w:wAfter w:w="262" w:type="dxa"/>
        </w:trPr>
        <w:tc>
          <w:tcPr>
            <w:tcW w:w="9242" w:type="dxa"/>
          </w:tcPr>
          <w:p w:rsidR="00AE0FB5" w:rsidRPr="00840FF4" w:rsidRDefault="00AE0FB5" w:rsidP="00895A3F">
            <w:pPr>
              <w:rPr>
                <w:rFonts w:ascii="Arial" w:hAnsi="Arial" w:cs="Arial"/>
                <w:b/>
                <w:sz w:val="24"/>
                <w:szCs w:val="24"/>
              </w:rPr>
            </w:pPr>
          </w:p>
        </w:tc>
      </w:tr>
    </w:tbl>
    <w:p w:rsidR="00503D7E" w:rsidRPr="00840FF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40FF4" w:rsidRDefault="00AE1481" w:rsidP="00A851DA">
      <w:pPr>
        <w:autoSpaceDE w:val="0"/>
        <w:autoSpaceDN w:val="0"/>
        <w:adjustRightInd w:val="0"/>
        <w:spacing w:after="0" w:line="240" w:lineRule="auto"/>
        <w:rPr>
          <w:rFonts w:ascii="Arial" w:hAnsi="Arial" w:cs="Arial"/>
          <w:b/>
          <w:bCs/>
          <w:color w:val="002060"/>
          <w:sz w:val="24"/>
          <w:szCs w:val="24"/>
          <w:lang w:val="en-US"/>
        </w:rPr>
      </w:pPr>
      <w:r w:rsidRPr="00840FF4">
        <w:rPr>
          <w:rFonts w:ascii="Arial" w:hAnsi="Arial" w:cs="Arial"/>
          <w:b/>
          <w:bCs/>
          <w:color w:val="002060"/>
          <w:sz w:val="24"/>
          <w:szCs w:val="24"/>
          <w:lang w:val="en-US"/>
        </w:rPr>
        <w:t>Student</w:t>
      </w:r>
      <w:r w:rsidR="00A851DA" w:rsidRPr="00840FF4">
        <w:rPr>
          <w:rFonts w:ascii="Arial" w:hAnsi="Arial" w:cs="Arial"/>
          <w:b/>
          <w:bCs/>
          <w:color w:val="002060"/>
          <w:sz w:val="24"/>
          <w:szCs w:val="24"/>
          <w:lang w:val="en-US"/>
        </w:rPr>
        <w:t xml:space="preserve"> Statement:</w:t>
      </w:r>
    </w:p>
    <w:p w:rsidR="00A851DA" w:rsidRPr="00840FF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40FF4" w:rsidRDefault="00405895" w:rsidP="00A851DA">
      <w:pPr>
        <w:autoSpaceDE w:val="0"/>
        <w:autoSpaceDN w:val="0"/>
        <w:adjustRightInd w:val="0"/>
        <w:spacing w:after="0" w:line="240" w:lineRule="auto"/>
        <w:rPr>
          <w:rFonts w:ascii="Arial" w:hAnsi="Arial" w:cs="Arial"/>
          <w:color w:val="000000"/>
          <w:sz w:val="24"/>
          <w:szCs w:val="24"/>
          <w:lang w:val="en-US"/>
        </w:rPr>
      </w:pPr>
      <w:r w:rsidRPr="00840FF4">
        <w:rPr>
          <w:rFonts w:ascii="Arial" w:hAnsi="Arial" w:cs="Arial"/>
          <w:color w:val="000000"/>
          <w:sz w:val="24"/>
          <w:szCs w:val="24"/>
          <w:lang w:val="en-US"/>
        </w:rPr>
        <w:t>By submitting this assignment, I confirm that this is my own work.</w:t>
      </w: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40FF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3610"/>
        <w:gridCol w:w="1276"/>
        <w:gridCol w:w="2046"/>
      </w:tblGrid>
      <w:tr w:rsidR="00405895" w:rsidRPr="00840FF4" w:rsidTr="006120EF">
        <w:tc>
          <w:tcPr>
            <w:tcW w:w="2310"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Student Signature</w:t>
            </w:r>
          </w:p>
        </w:tc>
        <w:tc>
          <w:tcPr>
            <w:tcW w:w="3610" w:type="dxa"/>
          </w:tcPr>
          <w:p w:rsidR="00405895" w:rsidRPr="00840FF4" w:rsidRDefault="006541E6" w:rsidP="00A851DA">
            <w:pPr>
              <w:rPr>
                <w:rFonts w:ascii="Arial" w:hAnsi="Arial" w:cs="Arial"/>
                <w:color w:val="000000"/>
                <w:sz w:val="24"/>
                <w:szCs w:val="24"/>
              </w:rPr>
            </w:pPr>
            <w:r>
              <w:rPr>
                <w:rFonts w:ascii="Arial" w:hAnsi="Arial" w:cs="Arial"/>
                <w:color w:val="000000"/>
                <w:sz w:val="24"/>
                <w:szCs w:val="24"/>
              </w:rPr>
              <w:t>J.</w:t>
            </w:r>
            <w:r w:rsidR="00230327">
              <w:rPr>
                <w:rFonts w:ascii="Arial" w:hAnsi="Arial" w:cs="Arial"/>
                <w:color w:val="000000"/>
                <w:sz w:val="24"/>
                <w:szCs w:val="24"/>
              </w:rPr>
              <w:t xml:space="preserve"> King</w:t>
            </w:r>
          </w:p>
        </w:tc>
        <w:tc>
          <w:tcPr>
            <w:tcW w:w="1276"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Date</w:t>
            </w:r>
          </w:p>
        </w:tc>
        <w:tc>
          <w:tcPr>
            <w:tcW w:w="2046" w:type="dxa"/>
          </w:tcPr>
          <w:p w:rsidR="00405895" w:rsidRPr="00840FF4" w:rsidRDefault="00D2644A" w:rsidP="00A851DA">
            <w:pPr>
              <w:rPr>
                <w:rFonts w:ascii="Arial" w:hAnsi="Arial" w:cs="Arial"/>
                <w:color w:val="000000"/>
                <w:sz w:val="24"/>
                <w:szCs w:val="24"/>
              </w:rPr>
            </w:pPr>
            <w:r>
              <w:rPr>
                <w:rFonts w:ascii="Arial" w:hAnsi="Arial" w:cs="Arial"/>
                <w:color w:val="000000"/>
                <w:sz w:val="24"/>
                <w:szCs w:val="24"/>
              </w:rPr>
              <w:t>March 1, 2015</w:t>
            </w:r>
          </w:p>
        </w:tc>
      </w:tr>
    </w:tbl>
    <w:p w:rsidR="00A851DA" w:rsidRPr="00840FF4" w:rsidRDefault="00A851DA" w:rsidP="00A851DA">
      <w:pPr>
        <w:rPr>
          <w:rFonts w:ascii="Arial" w:hAnsi="Arial" w:cs="Arial"/>
          <w:color w:val="000000"/>
          <w:sz w:val="24"/>
          <w:szCs w:val="24"/>
          <w:lang w:val="en-US"/>
        </w:rPr>
      </w:pPr>
    </w:p>
    <w:p w:rsidR="00A851DA" w:rsidRPr="00840FF4" w:rsidRDefault="00A851DA" w:rsidP="00A851DA">
      <w:pPr>
        <w:rPr>
          <w:rFonts w:ascii="Arial" w:hAnsi="Arial" w:cs="Arial"/>
          <w:color w:val="000000"/>
          <w:sz w:val="24"/>
          <w:szCs w:val="24"/>
          <w:lang w:val="en-US"/>
        </w:rPr>
      </w:pPr>
    </w:p>
    <w:p w:rsidR="00A851DA" w:rsidRPr="00840FF4" w:rsidRDefault="00503D7E" w:rsidP="00503D7E">
      <w:pPr>
        <w:shd w:val="clear" w:color="auto" w:fill="D9D9D9" w:themeFill="background1" w:themeFillShade="D9"/>
        <w:rPr>
          <w:rFonts w:ascii="Arial" w:hAnsi="Arial" w:cs="Arial"/>
          <w:b/>
          <w:sz w:val="24"/>
          <w:szCs w:val="24"/>
          <w:lang w:val="en-US"/>
        </w:rPr>
      </w:pPr>
      <w:r w:rsidRPr="00840FF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40FF4" w:rsidTr="00B0415E">
        <w:trPr>
          <w:trHeight w:val="249"/>
        </w:trPr>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Total Marks</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Marks Obtained</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B0415E" w:rsidP="00503D7E">
            <w:pPr>
              <w:rPr>
                <w:rFonts w:ascii="Arial" w:hAnsi="Arial" w:cs="Arial"/>
                <w:b/>
                <w:color w:val="002060"/>
                <w:sz w:val="24"/>
                <w:szCs w:val="24"/>
              </w:rPr>
            </w:pPr>
            <w:r w:rsidRPr="00840FF4">
              <w:rPr>
                <w:rFonts w:ascii="Arial" w:hAnsi="Arial" w:cs="Arial"/>
                <w:b/>
                <w:color w:val="002060"/>
                <w:sz w:val="24"/>
                <w:szCs w:val="24"/>
              </w:rPr>
              <w:t>Percentage / Grade</w:t>
            </w:r>
          </w:p>
        </w:tc>
        <w:tc>
          <w:tcPr>
            <w:tcW w:w="4621" w:type="dxa"/>
          </w:tcPr>
          <w:p w:rsidR="00503D7E" w:rsidRPr="00840FF4" w:rsidRDefault="00503D7E" w:rsidP="00503D7E">
            <w:pPr>
              <w:rPr>
                <w:rFonts w:ascii="Arial" w:hAnsi="Arial" w:cs="Arial"/>
                <w:sz w:val="24"/>
                <w:szCs w:val="24"/>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00FE"/>
    <w:multiLevelType w:val="hybridMultilevel"/>
    <w:tmpl w:val="79B0BB34"/>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1">
    <w:nsid w:val="00D9394D"/>
    <w:multiLevelType w:val="hybridMultilevel"/>
    <w:tmpl w:val="4FFAA6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315ECC"/>
    <w:multiLevelType w:val="hybridMultilevel"/>
    <w:tmpl w:val="E68AEE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21BD1980"/>
    <w:multiLevelType w:val="hybridMultilevel"/>
    <w:tmpl w:val="A1002558"/>
    <w:lvl w:ilvl="0" w:tplc="13C8219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220C70DB"/>
    <w:multiLevelType w:val="hybridMultilevel"/>
    <w:tmpl w:val="F9664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9B95361"/>
    <w:multiLevelType w:val="hybridMultilevel"/>
    <w:tmpl w:val="E22AE2D6"/>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6">
    <w:nsid w:val="2B5E677A"/>
    <w:multiLevelType w:val="hybridMultilevel"/>
    <w:tmpl w:val="09FED4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DC21911"/>
    <w:multiLevelType w:val="hybridMultilevel"/>
    <w:tmpl w:val="F284752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31AA0C05"/>
    <w:multiLevelType w:val="hybridMultilevel"/>
    <w:tmpl w:val="79EE0DC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2A779D8"/>
    <w:multiLevelType w:val="hybridMultilevel"/>
    <w:tmpl w:val="D6561A5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D5A69DC"/>
    <w:multiLevelType w:val="hybridMultilevel"/>
    <w:tmpl w:val="DDC0A7F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3E6E3194"/>
    <w:multiLevelType w:val="hybridMultilevel"/>
    <w:tmpl w:val="4C8CF3DA"/>
    <w:lvl w:ilvl="0" w:tplc="2009000F">
      <w:start w:val="1"/>
      <w:numFmt w:val="decimal"/>
      <w:lvlText w:val="%1."/>
      <w:lvlJc w:val="lef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2">
    <w:nsid w:val="463360B7"/>
    <w:multiLevelType w:val="hybridMultilevel"/>
    <w:tmpl w:val="170C6FC8"/>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B4679B"/>
    <w:multiLevelType w:val="hybridMultilevel"/>
    <w:tmpl w:val="068C72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53CB6D02"/>
    <w:multiLevelType w:val="hybridMultilevel"/>
    <w:tmpl w:val="880A63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71175E8"/>
    <w:multiLevelType w:val="hybridMultilevel"/>
    <w:tmpl w:val="4872D5D0"/>
    <w:lvl w:ilvl="0" w:tplc="0FBAD6D6">
      <w:start w:val="1"/>
      <w:numFmt w:val="lowerLetter"/>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7">
    <w:nsid w:val="5A5655C9"/>
    <w:multiLevelType w:val="hybridMultilevel"/>
    <w:tmpl w:val="73B41CD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5A9E2A23"/>
    <w:multiLevelType w:val="hybridMultilevel"/>
    <w:tmpl w:val="61D45B7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5BC42AAF"/>
    <w:multiLevelType w:val="hybridMultilevel"/>
    <w:tmpl w:val="5DC6CD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DD57013"/>
    <w:multiLevelType w:val="hybridMultilevel"/>
    <w:tmpl w:val="C9B0FECC"/>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21">
    <w:nsid w:val="60AD2163"/>
    <w:multiLevelType w:val="hybridMultilevel"/>
    <w:tmpl w:val="2646D580"/>
    <w:lvl w:ilvl="0" w:tplc="13C82194">
      <w:start w:val="1"/>
      <w:numFmt w:val="lowerRoman"/>
      <w:lvlText w:val="(%1)"/>
      <w:lvlJc w:val="left"/>
      <w:pPr>
        <w:ind w:left="765" w:hanging="360"/>
      </w:pPr>
      <w:rPr>
        <w:rFonts w:hint="default"/>
      </w:rPr>
    </w:lvl>
    <w:lvl w:ilvl="1" w:tplc="20090019" w:tentative="1">
      <w:start w:val="1"/>
      <w:numFmt w:val="lowerLetter"/>
      <w:lvlText w:val="%2."/>
      <w:lvlJc w:val="left"/>
      <w:pPr>
        <w:ind w:left="1485" w:hanging="360"/>
      </w:pPr>
    </w:lvl>
    <w:lvl w:ilvl="2" w:tplc="2009001B" w:tentative="1">
      <w:start w:val="1"/>
      <w:numFmt w:val="lowerRoman"/>
      <w:lvlText w:val="%3."/>
      <w:lvlJc w:val="right"/>
      <w:pPr>
        <w:ind w:left="2205" w:hanging="180"/>
      </w:pPr>
    </w:lvl>
    <w:lvl w:ilvl="3" w:tplc="2009000F" w:tentative="1">
      <w:start w:val="1"/>
      <w:numFmt w:val="decimal"/>
      <w:lvlText w:val="%4."/>
      <w:lvlJc w:val="left"/>
      <w:pPr>
        <w:ind w:left="2925" w:hanging="360"/>
      </w:pPr>
    </w:lvl>
    <w:lvl w:ilvl="4" w:tplc="20090019" w:tentative="1">
      <w:start w:val="1"/>
      <w:numFmt w:val="lowerLetter"/>
      <w:lvlText w:val="%5."/>
      <w:lvlJc w:val="left"/>
      <w:pPr>
        <w:ind w:left="3645" w:hanging="360"/>
      </w:pPr>
    </w:lvl>
    <w:lvl w:ilvl="5" w:tplc="2009001B" w:tentative="1">
      <w:start w:val="1"/>
      <w:numFmt w:val="lowerRoman"/>
      <w:lvlText w:val="%6."/>
      <w:lvlJc w:val="right"/>
      <w:pPr>
        <w:ind w:left="4365" w:hanging="180"/>
      </w:pPr>
    </w:lvl>
    <w:lvl w:ilvl="6" w:tplc="2009000F" w:tentative="1">
      <w:start w:val="1"/>
      <w:numFmt w:val="decimal"/>
      <w:lvlText w:val="%7."/>
      <w:lvlJc w:val="left"/>
      <w:pPr>
        <w:ind w:left="5085" w:hanging="360"/>
      </w:pPr>
    </w:lvl>
    <w:lvl w:ilvl="7" w:tplc="20090019" w:tentative="1">
      <w:start w:val="1"/>
      <w:numFmt w:val="lowerLetter"/>
      <w:lvlText w:val="%8."/>
      <w:lvlJc w:val="left"/>
      <w:pPr>
        <w:ind w:left="5805" w:hanging="360"/>
      </w:pPr>
    </w:lvl>
    <w:lvl w:ilvl="8" w:tplc="2009001B" w:tentative="1">
      <w:start w:val="1"/>
      <w:numFmt w:val="lowerRoman"/>
      <w:lvlText w:val="%9."/>
      <w:lvlJc w:val="right"/>
      <w:pPr>
        <w:ind w:left="6525" w:hanging="180"/>
      </w:pPr>
    </w:lvl>
  </w:abstractNum>
  <w:abstractNum w:abstractNumId="22">
    <w:nsid w:val="728D541F"/>
    <w:multiLevelType w:val="hybridMultilevel"/>
    <w:tmpl w:val="39087B9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nsid w:val="74AE77C2"/>
    <w:multiLevelType w:val="hybridMultilevel"/>
    <w:tmpl w:val="554CAF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11"/>
  </w:num>
  <w:num w:numId="3">
    <w:abstractNumId w:val="16"/>
  </w:num>
  <w:num w:numId="4">
    <w:abstractNumId w:val="15"/>
  </w:num>
  <w:num w:numId="5">
    <w:abstractNumId w:val="9"/>
  </w:num>
  <w:num w:numId="6">
    <w:abstractNumId w:val="8"/>
  </w:num>
  <w:num w:numId="7">
    <w:abstractNumId w:val="23"/>
  </w:num>
  <w:num w:numId="8">
    <w:abstractNumId w:val="22"/>
  </w:num>
  <w:num w:numId="9">
    <w:abstractNumId w:val="4"/>
  </w:num>
  <w:num w:numId="10">
    <w:abstractNumId w:val="19"/>
  </w:num>
  <w:num w:numId="11">
    <w:abstractNumId w:val="6"/>
  </w:num>
  <w:num w:numId="12">
    <w:abstractNumId w:val="3"/>
  </w:num>
  <w:num w:numId="13">
    <w:abstractNumId w:val="7"/>
  </w:num>
  <w:num w:numId="14">
    <w:abstractNumId w:val="2"/>
  </w:num>
  <w:num w:numId="15">
    <w:abstractNumId w:val="17"/>
  </w:num>
  <w:num w:numId="16">
    <w:abstractNumId w:val="0"/>
  </w:num>
  <w:num w:numId="17">
    <w:abstractNumId w:val="12"/>
  </w:num>
  <w:num w:numId="18">
    <w:abstractNumId w:val="20"/>
  </w:num>
  <w:num w:numId="19">
    <w:abstractNumId w:val="5"/>
  </w:num>
  <w:num w:numId="20">
    <w:abstractNumId w:val="21"/>
  </w:num>
  <w:num w:numId="21">
    <w:abstractNumId w:val="1"/>
  </w:num>
  <w:num w:numId="22">
    <w:abstractNumId w:val="14"/>
  </w:num>
  <w:num w:numId="23">
    <w:abstractNumId w:val="1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7680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001"/>
    <w:rsid w:val="00010F45"/>
    <w:rsid w:val="000158F9"/>
    <w:rsid w:val="00017B8A"/>
    <w:rsid w:val="00035CDD"/>
    <w:rsid w:val="00040083"/>
    <w:rsid w:val="00055871"/>
    <w:rsid w:val="00055992"/>
    <w:rsid w:val="00055B75"/>
    <w:rsid w:val="000617F1"/>
    <w:rsid w:val="0007435A"/>
    <w:rsid w:val="000820E8"/>
    <w:rsid w:val="000D1997"/>
    <w:rsid w:val="000D6546"/>
    <w:rsid w:val="000E03F6"/>
    <w:rsid w:val="000E515B"/>
    <w:rsid w:val="000F09B9"/>
    <w:rsid w:val="000F0DC6"/>
    <w:rsid w:val="000F3C0B"/>
    <w:rsid w:val="001175EE"/>
    <w:rsid w:val="00125938"/>
    <w:rsid w:val="001365E1"/>
    <w:rsid w:val="001507BC"/>
    <w:rsid w:val="00157CF6"/>
    <w:rsid w:val="00161ABC"/>
    <w:rsid w:val="001661FA"/>
    <w:rsid w:val="00182416"/>
    <w:rsid w:val="00187EB4"/>
    <w:rsid w:val="00197C6A"/>
    <w:rsid w:val="001C65E6"/>
    <w:rsid w:val="001F0481"/>
    <w:rsid w:val="00200B61"/>
    <w:rsid w:val="0020451E"/>
    <w:rsid w:val="00206B9D"/>
    <w:rsid w:val="002148C8"/>
    <w:rsid w:val="002203ED"/>
    <w:rsid w:val="002278E9"/>
    <w:rsid w:val="00230327"/>
    <w:rsid w:val="0023259C"/>
    <w:rsid w:val="00261278"/>
    <w:rsid w:val="00296645"/>
    <w:rsid w:val="002B022E"/>
    <w:rsid w:val="002B0BD7"/>
    <w:rsid w:val="002B573D"/>
    <w:rsid w:val="002C5CB2"/>
    <w:rsid w:val="002D629D"/>
    <w:rsid w:val="002F779F"/>
    <w:rsid w:val="0030555C"/>
    <w:rsid w:val="00305A72"/>
    <w:rsid w:val="00311C58"/>
    <w:rsid w:val="00362461"/>
    <w:rsid w:val="00371885"/>
    <w:rsid w:val="003B1972"/>
    <w:rsid w:val="003B7C89"/>
    <w:rsid w:val="003C434B"/>
    <w:rsid w:val="003C499B"/>
    <w:rsid w:val="003E2B87"/>
    <w:rsid w:val="003F30BA"/>
    <w:rsid w:val="00405895"/>
    <w:rsid w:val="004058DF"/>
    <w:rsid w:val="00412F2B"/>
    <w:rsid w:val="00430ED9"/>
    <w:rsid w:val="00483ED0"/>
    <w:rsid w:val="00486F1A"/>
    <w:rsid w:val="00490CB9"/>
    <w:rsid w:val="004A2CE2"/>
    <w:rsid w:val="004C1EC1"/>
    <w:rsid w:val="004C4A28"/>
    <w:rsid w:val="004D19FF"/>
    <w:rsid w:val="004D323E"/>
    <w:rsid w:val="004E2133"/>
    <w:rsid w:val="004E3CDA"/>
    <w:rsid w:val="004F0064"/>
    <w:rsid w:val="004F4B4D"/>
    <w:rsid w:val="0050216D"/>
    <w:rsid w:val="00503D7E"/>
    <w:rsid w:val="0050778F"/>
    <w:rsid w:val="00527650"/>
    <w:rsid w:val="005340EC"/>
    <w:rsid w:val="00535F31"/>
    <w:rsid w:val="00554D76"/>
    <w:rsid w:val="00574D64"/>
    <w:rsid w:val="00591365"/>
    <w:rsid w:val="00591D37"/>
    <w:rsid w:val="005921F7"/>
    <w:rsid w:val="005A3BDC"/>
    <w:rsid w:val="005B31E4"/>
    <w:rsid w:val="005C7522"/>
    <w:rsid w:val="006034F6"/>
    <w:rsid w:val="00607874"/>
    <w:rsid w:val="00607E77"/>
    <w:rsid w:val="006120EF"/>
    <w:rsid w:val="00617BB3"/>
    <w:rsid w:val="0063556C"/>
    <w:rsid w:val="00645235"/>
    <w:rsid w:val="00645CDD"/>
    <w:rsid w:val="006541E6"/>
    <w:rsid w:val="00666EC8"/>
    <w:rsid w:val="00676612"/>
    <w:rsid w:val="006823A7"/>
    <w:rsid w:val="006B10D9"/>
    <w:rsid w:val="006B44DF"/>
    <w:rsid w:val="006C271C"/>
    <w:rsid w:val="006D2E9B"/>
    <w:rsid w:val="006D58ED"/>
    <w:rsid w:val="006E39FD"/>
    <w:rsid w:val="006E7CAB"/>
    <w:rsid w:val="006F3A7D"/>
    <w:rsid w:val="0070347F"/>
    <w:rsid w:val="0070678E"/>
    <w:rsid w:val="00762C2C"/>
    <w:rsid w:val="00780E59"/>
    <w:rsid w:val="00791919"/>
    <w:rsid w:val="007A6F62"/>
    <w:rsid w:val="007B51F2"/>
    <w:rsid w:val="007C4695"/>
    <w:rsid w:val="00804347"/>
    <w:rsid w:val="00822709"/>
    <w:rsid w:val="00831C11"/>
    <w:rsid w:val="00835E7E"/>
    <w:rsid w:val="00840FF4"/>
    <w:rsid w:val="008631F9"/>
    <w:rsid w:val="008938A2"/>
    <w:rsid w:val="00895A3F"/>
    <w:rsid w:val="008A60B4"/>
    <w:rsid w:val="008B2001"/>
    <w:rsid w:val="008B3C31"/>
    <w:rsid w:val="008B449D"/>
    <w:rsid w:val="008B4890"/>
    <w:rsid w:val="008B64FE"/>
    <w:rsid w:val="008B7518"/>
    <w:rsid w:val="008C3126"/>
    <w:rsid w:val="008E1DD9"/>
    <w:rsid w:val="008F6ED8"/>
    <w:rsid w:val="008F7DCE"/>
    <w:rsid w:val="00921E55"/>
    <w:rsid w:val="0093258A"/>
    <w:rsid w:val="00935BF7"/>
    <w:rsid w:val="0095257B"/>
    <w:rsid w:val="0095442C"/>
    <w:rsid w:val="00961B30"/>
    <w:rsid w:val="00973358"/>
    <w:rsid w:val="00974379"/>
    <w:rsid w:val="00983942"/>
    <w:rsid w:val="009A3817"/>
    <w:rsid w:val="009C37E0"/>
    <w:rsid w:val="009E1491"/>
    <w:rsid w:val="009E4465"/>
    <w:rsid w:val="009E7D52"/>
    <w:rsid w:val="00A14B66"/>
    <w:rsid w:val="00A22108"/>
    <w:rsid w:val="00A415AA"/>
    <w:rsid w:val="00A44373"/>
    <w:rsid w:val="00A55EA1"/>
    <w:rsid w:val="00A65CF7"/>
    <w:rsid w:val="00A851DA"/>
    <w:rsid w:val="00A95DF1"/>
    <w:rsid w:val="00AA14C0"/>
    <w:rsid w:val="00AB29E2"/>
    <w:rsid w:val="00AC7D5B"/>
    <w:rsid w:val="00AD1F67"/>
    <w:rsid w:val="00AD3A4F"/>
    <w:rsid w:val="00AE0FB5"/>
    <w:rsid w:val="00AE1481"/>
    <w:rsid w:val="00AE7540"/>
    <w:rsid w:val="00B02127"/>
    <w:rsid w:val="00B0415E"/>
    <w:rsid w:val="00B04678"/>
    <w:rsid w:val="00B173D7"/>
    <w:rsid w:val="00B31519"/>
    <w:rsid w:val="00B52AE5"/>
    <w:rsid w:val="00B74F21"/>
    <w:rsid w:val="00B9619C"/>
    <w:rsid w:val="00B97B8B"/>
    <w:rsid w:val="00BA4E27"/>
    <w:rsid w:val="00BB20DB"/>
    <w:rsid w:val="00BB68A7"/>
    <w:rsid w:val="00BB72AA"/>
    <w:rsid w:val="00BC46DF"/>
    <w:rsid w:val="00BC6AD6"/>
    <w:rsid w:val="00BD1C09"/>
    <w:rsid w:val="00BD4A56"/>
    <w:rsid w:val="00BD661D"/>
    <w:rsid w:val="00C008CD"/>
    <w:rsid w:val="00C03577"/>
    <w:rsid w:val="00C32610"/>
    <w:rsid w:val="00C40B9F"/>
    <w:rsid w:val="00C42508"/>
    <w:rsid w:val="00C5101F"/>
    <w:rsid w:val="00C65FEA"/>
    <w:rsid w:val="00C73845"/>
    <w:rsid w:val="00C8039E"/>
    <w:rsid w:val="00C906F0"/>
    <w:rsid w:val="00C93C03"/>
    <w:rsid w:val="00CA0AC2"/>
    <w:rsid w:val="00CA5DE1"/>
    <w:rsid w:val="00CB4D0A"/>
    <w:rsid w:val="00CC2FB3"/>
    <w:rsid w:val="00CC3A64"/>
    <w:rsid w:val="00CC575A"/>
    <w:rsid w:val="00D039AC"/>
    <w:rsid w:val="00D07A20"/>
    <w:rsid w:val="00D2442C"/>
    <w:rsid w:val="00D2644A"/>
    <w:rsid w:val="00D41796"/>
    <w:rsid w:val="00D427DE"/>
    <w:rsid w:val="00D5587D"/>
    <w:rsid w:val="00D707CC"/>
    <w:rsid w:val="00D751B3"/>
    <w:rsid w:val="00D821FE"/>
    <w:rsid w:val="00D86A4F"/>
    <w:rsid w:val="00D87ACB"/>
    <w:rsid w:val="00DB0793"/>
    <w:rsid w:val="00DE7CCE"/>
    <w:rsid w:val="00E00821"/>
    <w:rsid w:val="00E04DB4"/>
    <w:rsid w:val="00E17C59"/>
    <w:rsid w:val="00E30679"/>
    <w:rsid w:val="00E4597D"/>
    <w:rsid w:val="00E51C73"/>
    <w:rsid w:val="00E54832"/>
    <w:rsid w:val="00E56A90"/>
    <w:rsid w:val="00E641CC"/>
    <w:rsid w:val="00E779D3"/>
    <w:rsid w:val="00E802DD"/>
    <w:rsid w:val="00E83C4B"/>
    <w:rsid w:val="00E972DF"/>
    <w:rsid w:val="00EA1FFC"/>
    <w:rsid w:val="00EA30AB"/>
    <w:rsid w:val="00EB3925"/>
    <w:rsid w:val="00EC676B"/>
    <w:rsid w:val="00ED649F"/>
    <w:rsid w:val="00EE4957"/>
    <w:rsid w:val="00EE508B"/>
    <w:rsid w:val="00F11BB6"/>
    <w:rsid w:val="00F355A2"/>
    <w:rsid w:val="00F6074A"/>
    <w:rsid w:val="00F60E94"/>
    <w:rsid w:val="00F65713"/>
    <w:rsid w:val="00FB66D1"/>
    <w:rsid w:val="00FC02B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1D37C-66B9-45DD-8111-4D43F82E6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4</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Ms King</cp:lastModifiedBy>
  <cp:revision>26</cp:revision>
  <dcterms:created xsi:type="dcterms:W3CDTF">2015-02-28T16:00:00Z</dcterms:created>
  <dcterms:modified xsi:type="dcterms:W3CDTF">2015-03-02T01:32:00Z</dcterms:modified>
</cp:coreProperties>
</file>