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Default ContentType="image/png" Extension="png"/>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4" Type="http://schemas.openxmlformats.org/officeDocument/2006/relationships/officeDocument" Target="word/document.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7"/>
        <w:rPr>
          <w:rFonts w:ascii="Calibri" w:hAnsi="Calibri"/>
        </w:rPr>
      </w:pPr>
      <w:r>
        <w:rPr>
          <w:rFonts w:ascii="Calibri" w:hAnsi="Calibri" w:eastAsia="Calibri" w:cs="Calibri"/>
          <w:color w:val="000000"/>
          <w:sz w:val="24"/>
          <w:szCs w:val="24"/>
          <w:lang w:val="en-US"/>
        </w:rPr>
        <w:pict>
          <v:shape id="Picture 1" o:spid="_x0000_s1026" type="#_x0000_t75" style="position:absolute;left:0;margin-left:-27pt;margin-top:-23.25pt;height:111.75pt;width:221.25pt;rotation:0f;z-index:251658240;" o:ole="f" fillcolor="#FFFFFF" filled="f" o:preferrelative="t" stroked="f" coordorigin="0,0" coordsize="21600,21600">
            <v:fill on="f" color2="#FFFFFF" focus="0%"/>
            <v:imagedata cropleft="13317f" croptop="13107f" cropright="15512f" cropbottom="20972f" gain="65536f" blacklevel="0f" gamma="0" o:title="" r:id="rId5"/>
            <o:lock v:ext="edit" position="f" selection="f" grouping="f" rotation="f" cropping="f" text="f" aspectratio="t"/>
          </v:shape>
        </w:pict>
      </w:r>
      <w:r>
        <w:rPr>
          <w:rFonts w:ascii="Calibri" w:hAnsi="Calibri"/>
        </w:rPr>
        <w:t xml:space="preserve">                                                                  </w:t>
      </w:r>
    </w:p>
    <w:p>
      <w:pPr>
        <w:rPr>
          <w:lang w:val="en-US"/>
        </w:rPr>
      </w:pPr>
      <w:r>
        <w:rPr>
          <w:rFonts w:ascii="Calibri" w:hAnsi="Calibri" w:eastAsia="Calibri" w:cs="Times New Roman"/>
          <w:sz w:val="22"/>
          <w:szCs w:val="22"/>
          <w:lang w:val="en-US" w:eastAsia="zh-TW" w:bidi="ar-SA"/>
        </w:rPr>
        <w:pict>
          <v:shape id="Quad Arrow 2" o:spid="_x0000_s1027" type="#_x0000_t202" style="position:absolute;left:0;margin-left:227.55pt;margin-top:7.85pt;height:36.75pt;width:245.2pt;rotation:0f;z-index:251659264;" o:ole="f" fillcolor="#FFFFFF" filled="t" o:preferrelative="t" stroked="f" coordorigin="0,0" coordsize="21600,21600">
            <v:imagedata gain="65536f" blacklevel="0f" gamma="0"/>
            <o:lock v:ext="edit" position="f" selection="f" grouping="f" rotation="f" cropping="f" text="f"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w:r>
    </w:p>
    <w:p>
      <w:pPr>
        <w:rPr>
          <w:lang w:val="en-US"/>
        </w:rPr>
      </w:pPr>
    </w:p>
    <w:p>
      <w:pPr>
        <w:rPr>
          <w:lang w:val="en-US"/>
        </w:rPr>
      </w:pPr>
    </w:p>
    <w:p>
      <w:pPr>
        <w:rPr>
          <w:lang w:val="en-US"/>
        </w:rPr>
      </w:pPr>
    </w:p>
    <w:tbl>
      <w:tblPr>
        <w:tblW w:w="159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Noel Catubig  Tuazon</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1762</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vAlign w:val="top"/>
          </w:tcPr>
          <w:p>
            <w:pPr>
              <w:pStyle w:val="7"/>
            </w:pPr>
            <w:r>
              <w:rPr>
                <w:rFonts w:hint="default"/>
                <w:lang w:val="en-US"/>
              </w:rPr>
              <w:t>International Diploma in Project Management level 4</w:t>
            </w:r>
          </w:p>
        </w:tc>
        <w:tc>
          <w:tcPr>
            <w:tcW w:w="6676" w:type="dxa"/>
            <w:tcBorders>
              <w:top w:val="single" w:color="auto" w:sz="4" w:space="0"/>
              <w:left w:val="single" w:color="auto" w:sz="4" w:space="0"/>
              <w:bottom w:val="single" w:color="auto" w:sz="4" w:space="0"/>
              <w:right w:val="single" w:color="auto" w:sz="4" w:space="0"/>
            </w:tcBorders>
            <w:vAlign w:val="top"/>
          </w:tcPr>
          <w:p>
            <w:pPr>
              <w:pStyle w:val="7"/>
              <w:rPr>
                <w:rFonts w:ascii="Calibri" w:hAnsi="Calibri"/>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9D9D9"/>
            <w:vAlign w:val="top"/>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rFonts w:hint="default"/>
                <w:lang w:val="en-US"/>
              </w:rPr>
            </w:pPr>
            <w:r>
              <w:rPr>
                <w:rFonts w:hint="default"/>
                <w:lang w:val="en-US"/>
              </w:rPr>
              <w:t>10</w:t>
            </w:r>
          </w:p>
        </w:tc>
        <w:tc>
          <w:tcPr>
            <w:tcW w:w="6676" w:type="dxa"/>
            <w:tcBorders>
              <w:top w:val="single" w:color="auto" w:sz="4" w:space="0"/>
              <w:left w:val="single" w:color="auto" w:sz="4" w:space="0"/>
              <w:bottom w:val="single" w:color="auto" w:sz="4" w:space="0"/>
              <w:right w:val="single" w:color="auto" w:sz="4" w:space="0"/>
            </w:tcBorders>
            <w:vAlign w:val="top"/>
          </w:tcPr>
          <w:p>
            <w:pPr>
              <w:spacing w:after="0" w:line="240" w:lineRule="auto"/>
              <w:rPr>
                <w:lang w:val="en-US"/>
              </w:rPr>
            </w:pPr>
          </w:p>
        </w:tc>
      </w:tr>
    </w:tbl>
    <w:p>
      <w:pPr>
        <w:rPr>
          <w:b/>
          <w:lang w:val="en-US"/>
        </w:rPr>
      </w:pPr>
      <w:bookmarkStart w:id="0" w:name="_GoBack"/>
      <w:bookmarkEnd w:id="0"/>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tbl>
      <w:tblPr>
        <w:tblpPr w:leftFromText="180" w:rightFromText="180" w:vertAnchor="text" w:horzAnchor="page" w:tblpX="1442" w:tblpY="477"/>
        <w:tblOverlap w:val="neve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rFonts w:hint="default"/>
                <w:b/>
                <w:lang w:val="en-US"/>
              </w:rPr>
            </w:pPr>
            <w:r>
              <w:rPr>
                <w:rFonts w:hint="default"/>
                <w:b/>
                <w:lang w:val="en-US"/>
              </w:rPr>
              <w:t xml:space="preserve">  Date ;  July 17 2016</w:t>
            </w:r>
          </w:p>
          <w:p>
            <w:pPr>
              <w:spacing w:after="0" w:line="240" w:lineRule="auto"/>
              <w:rPr>
                <w:rFonts w:hint="default"/>
                <w:b/>
                <w:lang w:val="en-US"/>
              </w:rPr>
            </w:pPr>
          </w:p>
          <w:p>
            <w:pPr>
              <w:spacing w:after="0" w:line="240" w:lineRule="auto"/>
              <w:rPr>
                <w:rFonts w:hint="default"/>
                <w:b/>
                <w:lang w:val="en-US"/>
              </w:rPr>
            </w:pPr>
            <w:r>
              <w:rPr>
                <w:rFonts w:hint="default"/>
                <w:b/>
                <w:lang w:val="en-US"/>
              </w:rPr>
              <w:t xml:space="preserve">  ASSESMENT 10</w:t>
            </w:r>
          </w:p>
          <w:p>
            <w:pPr>
              <w:spacing w:after="0" w:line="240" w:lineRule="auto"/>
              <w:rPr>
                <w:rFonts w:hint="default"/>
                <w:b/>
                <w:lang w:val="en-US"/>
              </w:rPr>
            </w:pPr>
          </w:p>
          <w:p>
            <w:pPr>
              <w:spacing w:after="0" w:line="240" w:lineRule="auto"/>
              <w:rPr>
                <w:rFonts w:hint="default"/>
                <w:b/>
                <w:color w:val="0000FF"/>
                <w:lang w:val="en-US"/>
              </w:rPr>
            </w:pPr>
            <w:r>
              <w:rPr>
                <w:rFonts w:hint="default"/>
                <w:b/>
                <w:lang w:val="en-US"/>
              </w:rPr>
              <w:t xml:space="preserve"> </w:t>
            </w:r>
            <w:r>
              <w:rPr>
                <w:rFonts w:hint="default"/>
                <w:b/>
                <w:color w:val="FF0000"/>
                <w:lang w:val="en-US"/>
              </w:rPr>
              <w:t xml:space="preserve"> 1.   Give short answers for the following questions:   </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FF"/>
                <w:lang w:val="en-US"/>
              </w:rPr>
            </w:pPr>
            <w:r>
              <w:rPr>
                <w:rFonts w:hint="default"/>
                <w:b/>
                <w:color w:val="0000FF"/>
                <w:lang w:val="en-US"/>
              </w:rPr>
              <w:t xml:space="preserve">              i.  Outline areas of project procurement management knowledge.</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Projects require procurements regularly. Projects need equipment, consultants, materials,  training, and many other services and goods. The process of purchasing the products necessary for meeting the needs of the project scope is called project procurement management</w:t>
            </w:r>
          </w:p>
          <w:p>
            <w:pPr>
              <w:spacing w:after="0" w:line="240" w:lineRule="auto"/>
              <w:rPr>
                <w:rFonts w:hint="default"/>
                <w:b/>
                <w:color w:val="000000"/>
                <w:lang w:val="en-US"/>
              </w:rPr>
            </w:pPr>
            <w:r>
              <w:rPr>
                <w:rFonts w:hint="default"/>
                <w:b/>
                <w:color w:val="000000"/>
                <w:lang w:val="en-US"/>
              </w:rPr>
              <w:t xml:space="preserve">                              The processes involved in purchasing goods or services from external vendors, contractors, and suppliers are   included   in   the   Project   Procurement   Management   knowledge   area.   When   discussing   the Procurement  Management  processes,  it  is  assumed  that  the  discussion  is  taking  place  from  the perspective  of  the  buyer.  As  the  project  manager,  you  would  be  the  buyer  purchasing  the  goods  or services  from  a  supplier  or  contractor;  therefore,  these  processes  should  be  examined  from  that perspective.</w:t>
            </w:r>
          </w:p>
          <w:p>
            <w:pPr>
              <w:spacing w:after="0" w:line="240" w:lineRule="auto"/>
              <w:rPr>
                <w:rFonts w:hint="default"/>
                <w:b/>
                <w:color w:val="000000"/>
                <w:lang w:val="en-US"/>
              </w:rPr>
            </w:pPr>
            <w:r>
              <w:rPr>
                <w:rFonts w:hint="default"/>
                <w:b/>
                <w:color w:val="000000"/>
                <w:lang w:val="en-US"/>
              </w:rPr>
              <w:t xml:space="preserve">                             The following are the processes in the Project Procurement Management knowledge area: Procurement Planning,  Solicitation  Planning,  Solicitation,  Source  Selection,  Contract  Administration,  and  Contract Closeout.</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  Procurement management centres on four key elements. What are these?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r>
              <w:rPr>
                <w:rFonts w:hint="default"/>
                <w:b/>
                <w:color w:val="000000"/>
                <w:lang w:val="en-US"/>
              </w:rPr>
              <w:t>The process of identifying which part of the project should be procured from resources outside of the organization  is  called  Procurement  Planning.  Usually,  procurement  decisions  are  made  early  on  in  the planning processes. Procurement planning has four major elements..</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Whether or not procurement is neededa</w:t>
            </w:r>
          </w:p>
          <w:p>
            <w:pPr>
              <w:spacing w:after="0" w:line="240" w:lineRule="auto"/>
              <w:rPr>
                <w:rFonts w:hint="default"/>
                <w:b/>
                <w:color w:val="000000"/>
                <w:lang w:val="en-US"/>
              </w:rPr>
            </w:pPr>
            <w:r>
              <w:rPr>
                <w:rFonts w:hint="default"/>
                <w:b/>
                <w:color w:val="000000"/>
                <w:lang w:val="en-US"/>
              </w:rPr>
              <w:t xml:space="preserve">             *     How much to procure</w:t>
            </w:r>
          </w:p>
          <w:p>
            <w:pPr>
              <w:spacing w:after="0" w:line="240" w:lineRule="auto"/>
              <w:rPr>
                <w:rFonts w:hint="default"/>
                <w:b/>
                <w:color w:val="000000"/>
                <w:lang w:val="en-US"/>
              </w:rPr>
            </w:pPr>
            <w:r>
              <w:rPr>
                <w:rFonts w:hint="default"/>
                <w:b/>
                <w:color w:val="000000"/>
                <w:lang w:val="en-US"/>
              </w:rPr>
              <w:t xml:space="preserve">             *     When to procure</w:t>
            </w:r>
          </w:p>
          <w:p>
            <w:pPr>
              <w:spacing w:after="0" w:line="240" w:lineRule="auto"/>
              <w:rPr>
                <w:rFonts w:hint="default"/>
                <w:b/>
                <w:color w:val="000000"/>
                <w:lang w:val="en-US"/>
              </w:rPr>
            </w:pPr>
            <w:r>
              <w:rPr>
                <w:rFonts w:hint="default"/>
                <w:b/>
                <w:color w:val="000000"/>
                <w:lang w:val="en-US"/>
              </w:rPr>
              <w:t xml:space="preserve">             *     What to procure</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iii.   How is market evaluation important in terms of procurement? And which processes are</w:t>
            </w:r>
          </w:p>
          <w:p>
            <w:pPr>
              <w:spacing w:after="0" w:line="240" w:lineRule="auto"/>
              <w:rPr>
                <w:rFonts w:hint="default"/>
                <w:b/>
                <w:color w:val="0000FF"/>
                <w:lang w:val="en-US"/>
              </w:rPr>
            </w:pPr>
            <w:r>
              <w:rPr>
                <w:rFonts w:hint="default"/>
                <w:b/>
                <w:color w:val="0000FF"/>
                <w:lang w:val="en-US"/>
              </w:rPr>
              <w:t>involved in market evaluation?</w:t>
            </w:r>
          </w:p>
          <w:p>
            <w:pPr>
              <w:spacing w:after="0" w:line="240" w:lineRule="auto"/>
              <w:rPr>
                <w:rFonts w:hint="default"/>
                <w:b/>
                <w:color w:val="000000"/>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r>
              <w:rPr>
                <w:rFonts w:hint="default"/>
                <w:b/>
                <w:color w:val="000000"/>
                <w:lang w:val="en-US"/>
              </w:rPr>
              <w:t xml:space="preserve"> Part  of  procurement  management  is  to  determine  what  sources  are  available  to  provide  the  needed services  or  products  for  the  project.  Determining  what  products  and  services  are  available  and  from whom and on what terms and conditions they are available requires an evaluation of the marketplace.</w:t>
            </w:r>
          </w:p>
          <w:p>
            <w:pPr>
              <w:spacing w:after="0" w:line="240" w:lineRule="auto"/>
              <w:rPr>
                <w:rFonts w:hint="default"/>
                <w:b/>
                <w:color w:val="000000"/>
                <w:lang w:val="en-US"/>
              </w:rPr>
            </w:pPr>
            <w:r>
              <w:rPr>
                <w:rFonts w:hint="default"/>
                <w:b/>
                <w:color w:val="000000"/>
                <w:lang w:val="en-US"/>
              </w:rPr>
              <w:t xml:space="preserve">                                While in most free market enterprise societies there are multiple vendors offering comparable products, there may be times when choices of vendors are limited. There are three specific terms to be aware of for the PMP exam that you may encounter:</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Sole source: “ Only one qualified seller exists in the marketplace.</w:t>
            </w:r>
          </w:p>
          <w:p>
            <w:pPr>
              <w:spacing w:after="0" w:line="240" w:lineRule="auto"/>
              <w:rPr>
                <w:rFonts w:hint="default"/>
                <w:b/>
                <w:color w:val="000000"/>
                <w:lang w:val="en-US"/>
              </w:rPr>
            </w:pPr>
            <w:r>
              <w:rPr>
                <w:rFonts w:hint="default"/>
                <w:b/>
                <w:color w:val="000000"/>
                <w:lang w:val="en-US"/>
              </w:rPr>
              <w:t xml:space="preserve">              *   Single source: “ The performing organization prefers to contract with a specific seller.</w:t>
            </w:r>
          </w:p>
          <w:p>
            <w:pPr>
              <w:spacing w:after="0" w:line="240" w:lineRule="auto"/>
              <w:rPr>
                <w:rFonts w:hint="default"/>
                <w:b/>
                <w:color w:val="000000"/>
                <w:lang w:val="en-US"/>
              </w:rPr>
            </w:pPr>
            <w:r>
              <w:rPr>
                <w:rFonts w:hint="default"/>
                <w:b/>
                <w:color w:val="000000"/>
                <w:lang w:val="en-US"/>
              </w:rPr>
              <w:t xml:space="preserve">               *  Oligopoly: “ There are very few sellers and the actions of one seller will have a direct effect on the other seller’s prices and the overall market condition.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Iv.  At which stage in a project does a project manager complete a make or buy analysis?</w:t>
            </w: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w:t>
            </w:r>
            <w:r>
              <w:rPr>
                <w:rFonts w:hint="default"/>
                <w:b/>
                <w:color w:val="000000"/>
                <w:lang w:val="en-US"/>
              </w:rPr>
              <w:t xml:space="preserve"> A fundamental aspect of management is the decision on whether to make or buy a product. Sometimes it is more cost-effective to buy, while at other times it makes more sense to create an in-house solution. The make-or-buy-analysis should be undertaken in the initial scope definition. This determines whether the entire project should be completed  via procure mentor in-house. Additional make-or-buy decisions are needed as the project evolves.</w:t>
            </w:r>
          </w:p>
          <w:p>
            <w:pPr>
              <w:spacing w:after="0" w:line="240" w:lineRule="auto"/>
              <w:rPr>
                <w:rFonts w:hint="default"/>
                <w:b/>
                <w:color w:val="000000"/>
                <w:lang w:val="en-US"/>
              </w:rPr>
            </w:pPr>
            <w:r>
              <w:rPr>
                <w:rFonts w:hint="default"/>
                <w:b/>
                <w:color w:val="000000"/>
                <w:lang w:val="en-US"/>
              </w:rPr>
              <w:t xml:space="preserve">                              The  initial  costs  of  the  solution  for  the  in-house  or  procured  product  must  be  considered,  but  so  too must  the  on-going  expenses  of  the  solutions.  For  example,  if  a  company  elects  to  lease  a  piece  of equipment,  the  on-going  expenses  of  leasing  the  piece  of  equipment  should  be  weighed  against  the expected   on-going   expenses   of   purchasing   the   equipment   and   the   monthly   costs   of   insuring, maintaining, and managing the equipment.  </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   What are cost reimbursable contracts?</w:t>
            </w:r>
          </w:p>
          <w:p>
            <w:pPr>
              <w:spacing w:after="0" w:line="240" w:lineRule="auto"/>
              <w:rPr>
                <w:rFonts w:hint="default"/>
                <w:b/>
                <w:color w:val="0000FF"/>
                <w:lang w:val="en-US"/>
              </w:rPr>
            </w:pP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These  contract  types  pay  the  seller  for  the  product.  In  the  payment  to  the  seller  there  is  a  profit margin—the difference between the actual costs of the product and the sales amount. The actual costs of the product fall into two categories: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Direct costs: “ These are costs that are incurred by the project in order for the project to exist. Examples include salaries of the project team, equipment needed to complete the project work, and other expenses tied directly to the project’s existence.</w:t>
            </w:r>
          </w:p>
          <w:p>
            <w:pPr>
              <w:spacing w:after="0" w:line="240" w:lineRule="auto"/>
              <w:rPr>
                <w:rFonts w:hint="default"/>
                <w:b/>
                <w:color w:val="000000"/>
                <w:lang w:val="en-US"/>
              </w:rPr>
            </w:pPr>
            <w:r>
              <w:rPr>
                <w:rFonts w:hint="default"/>
                <w:b/>
                <w:color w:val="000000"/>
                <w:lang w:val="en-US"/>
              </w:rPr>
              <w:t xml:space="preserve">                *  Indirect  costs: “ These  are  costs  that  are  attributed  to  the  cost  of  doing  business.  Examples include utilities, office space, and other overhead costs.</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The buyers are to assume the risk of cost overruns as required by cost-reimbursable contracts. There are three types of cost-reimbursable contracts: </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Cost plus incentive fee</w:t>
            </w:r>
          </w:p>
          <w:p>
            <w:pPr>
              <w:spacing w:after="0" w:line="240" w:lineRule="auto"/>
              <w:rPr>
                <w:rFonts w:hint="default"/>
                <w:b/>
                <w:color w:val="000000"/>
                <w:lang w:val="en-US"/>
              </w:rPr>
            </w:pPr>
            <w:r>
              <w:rPr>
                <w:rFonts w:hint="default"/>
                <w:b/>
                <w:color w:val="000000"/>
                <w:lang w:val="en-US"/>
              </w:rPr>
              <w:t xml:space="preserve">            *  Cost plus fixed fee</w:t>
            </w:r>
          </w:p>
          <w:p>
            <w:pPr>
              <w:spacing w:after="0" w:line="240" w:lineRule="auto"/>
              <w:rPr>
                <w:rFonts w:hint="default"/>
                <w:b/>
                <w:color w:val="000000"/>
                <w:lang w:val="en-US"/>
              </w:rPr>
            </w:pPr>
            <w:r>
              <w:rPr>
                <w:rFonts w:hint="default"/>
                <w:b/>
                <w:color w:val="000000"/>
                <w:lang w:val="en-US"/>
              </w:rPr>
              <w:t xml:space="preserve">            *  Cost plus percentage of costs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  What type of information is contained in procurement management plan?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r>
              <w:rPr>
                <w:rFonts w:hint="default"/>
                <w:b/>
                <w:color w:val="000000"/>
                <w:lang w:val="en-US"/>
              </w:rPr>
              <w:t>The  decisions  made  in  the  procurement  planning  processes  are  documented  in  this  subsidiary  project plan.  It  specifies  how  the  remaining  procurement  activities  will  be  managed.  The  plan  details  the following:</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How vendors will be selected</w:t>
            </w:r>
          </w:p>
          <w:p>
            <w:pPr>
              <w:spacing w:after="0" w:line="240" w:lineRule="auto"/>
              <w:rPr>
                <w:rFonts w:hint="default"/>
                <w:b/>
                <w:color w:val="000000"/>
                <w:lang w:val="en-US"/>
              </w:rPr>
            </w:pPr>
            <w:r>
              <w:rPr>
                <w:rFonts w:hint="default"/>
                <w:b/>
                <w:color w:val="000000"/>
                <w:lang w:val="en-US"/>
              </w:rPr>
              <w:t xml:space="preserve">              *  The process of independent estimating</w:t>
            </w:r>
          </w:p>
          <w:p>
            <w:pPr>
              <w:spacing w:after="0" w:line="240" w:lineRule="auto"/>
              <w:rPr>
                <w:rFonts w:hint="default"/>
                <w:b/>
                <w:color w:val="000000"/>
                <w:lang w:val="en-US"/>
              </w:rPr>
            </w:pPr>
            <w:r>
              <w:rPr>
                <w:rFonts w:hint="default"/>
                <w:b/>
                <w:color w:val="000000"/>
                <w:lang w:val="en-US"/>
              </w:rPr>
              <w:t xml:space="preserve">              *  The  relationship  between  the  project  team  and  the  procurement  office  within  the  performing organization (if one exists).</w:t>
            </w:r>
          </w:p>
          <w:p>
            <w:pPr>
              <w:spacing w:after="0" w:line="240" w:lineRule="auto"/>
              <w:rPr>
                <w:rFonts w:hint="default"/>
                <w:b/>
                <w:color w:val="000000"/>
                <w:lang w:val="en-US"/>
              </w:rPr>
            </w:pPr>
            <w:r>
              <w:rPr>
                <w:rFonts w:hint="default"/>
                <w:b/>
                <w:color w:val="000000"/>
                <w:lang w:val="en-US"/>
              </w:rPr>
              <w:t xml:space="preserve">             *   The type of contracts to be used</w:t>
            </w:r>
          </w:p>
          <w:p>
            <w:pPr>
              <w:spacing w:after="0" w:line="240" w:lineRule="auto"/>
              <w:rPr>
                <w:rFonts w:hint="default"/>
                <w:b/>
                <w:color w:val="000000"/>
                <w:lang w:val="en-US"/>
              </w:rPr>
            </w:pPr>
            <w:r>
              <w:rPr>
                <w:rFonts w:hint="default"/>
                <w:b/>
                <w:color w:val="000000"/>
                <w:lang w:val="en-US"/>
              </w:rPr>
              <w:t xml:space="preserve">             *   The  coordination  between  sellers  and  the  project  team  and  among  project  activities,  project reporting, scheduling, business operations, and other project concern</w:t>
            </w:r>
          </w:p>
          <w:p>
            <w:pPr>
              <w:spacing w:after="0" w:line="240" w:lineRule="auto"/>
              <w:rPr>
                <w:rFonts w:hint="default"/>
                <w:b/>
                <w:color w:val="000000"/>
                <w:lang w:val="en-US"/>
              </w:rPr>
            </w:pPr>
            <w:r>
              <w:rPr>
                <w:rFonts w:hint="default"/>
                <w:b/>
                <w:color w:val="000000"/>
                <w:lang w:val="en-US"/>
              </w:rPr>
              <w:t xml:space="preserve">             *    The procurement forms, such as contracts, the project team is required to use</w:t>
            </w:r>
          </w:p>
          <w:p>
            <w:pPr>
              <w:spacing w:after="0" w:line="240" w:lineRule="auto"/>
              <w:rPr>
                <w:rFonts w:hint="default"/>
                <w:b/>
                <w:color w:val="000000"/>
                <w:lang w:val="en-US"/>
              </w:rPr>
            </w:pPr>
            <w:r>
              <w:rPr>
                <w:rFonts w:hint="default"/>
                <w:b/>
                <w:color w:val="000000"/>
                <w:lang w:val="en-US"/>
              </w:rPr>
              <w:t xml:space="preserve">             *    How multiple vendors will be managed to supply their contracted products</w:t>
            </w:r>
          </w:p>
          <w:p>
            <w:pPr>
              <w:spacing w:after="0" w:line="240" w:lineRule="auto"/>
              <w:rPr>
                <w:rFonts w:hint="default"/>
                <w:b/>
                <w:color w:val="000000"/>
                <w:lang w:val="en-US"/>
              </w:rPr>
            </w:pPr>
          </w:p>
          <w:p>
            <w:pPr>
              <w:spacing w:after="0" w:line="240" w:lineRule="auto"/>
              <w:rPr>
                <w:rFonts w:hint="default"/>
                <w:b/>
                <w:color w:val="0000FF"/>
                <w:lang w:val="en-US"/>
              </w:rPr>
            </w:pPr>
            <w:r>
              <w:rPr>
                <w:rFonts w:hint="default"/>
                <w:b/>
                <w:color w:val="000000"/>
                <w:lang w:val="en-US"/>
              </w:rPr>
              <w:t xml:space="preserve">      </w:t>
            </w:r>
            <w:r>
              <w:rPr>
                <w:rFonts w:hint="default"/>
                <w:b/>
                <w:color w:val="0000FF"/>
                <w:lang w:val="en-US"/>
              </w:rPr>
              <w:t xml:space="preserve">  vii. Describe the inputs of solicitation planning.</w:t>
            </w:r>
          </w:p>
          <w:p>
            <w:pPr>
              <w:spacing w:after="0" w:line="240" w:lineRule="auto"/>
              <w:rPr>
                <w:rFonts w:hint="default"/>
                <w:b/>
                <w:color w:val="0000FF"/>
                <w:lang w:val="en-US"/>
              </w:rPr>
            </w:pPr>
            <w:r>
              <w:rPr>
                <w:rFonts w:hint="default"/>
                <w:b/>
                <w:color w:val="0000FF"/>
                <w:lang w:val="en-US"/>
              </w:rPr>
              <w:t xml:space="preserve"> </w:t>
            </w:r>
          </w:p>
          <w:p>
            <w:pPr>
              <w:spacing w:after="0" w:line="240" w:lineRule="auto"/>
              <w:rPr>
                <w:rFonts w:hint="default"/>
                <w:b/>
                <w:color w:val="000000"/>
                <w:lang w:val="en-US"/>
              </w:rPr>
            </w:pPr>
            <w:r>
              <w:rPr>
                <w:rFonts w:hint="default"/>
                <w:b/>
                <w:color w:val="0000FF"/>
                <w:lang w:val="en-US"/>
              </w:rPr>
              <w:t xml:space="preserve">            ANSWER :</w:t>
            </w:r>
            <w:r>
              <w:rPr>
                <w:rFonts w:hint="default"/>
                <w:b/>
                <w:color w:val="000000"/>
                <w:lang w:val="en-US"/>
              </w:rPr>
              <w:t xml:space="preserve">  Solicitation  planning  is  the  process  of  preparing  to  solicit  sellers  to  provide  products  required  by  the project. This is a fairly straightforward business, as Figure 12-4 demonstrates. There are three inputs to solicitation planning: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Procurement  Management  Plan: “  This  subsidiary  plan  sets  out  the  methodologies  and expectations of procurement within the performing organization.</w:t>
            </w:r>
          </w:p>
          <w:p>
            <w:pPr>
              <w:spacing w:after="0" w:line="240" w:lineRule="auto"/>
              <w:rPr>
                <w:rFonts w:hint="default"/>
                <w:b/>
                <w:color w:val="000000"/>
                <w:lang w:val="en-US"/>
              </w:rPr>
            </w:pPr>
            <w:r>
              <w:rPr>
                <w:rFonts w:hint="default"/>
                <w:b/>
                <w:color w:val="000000"/>
                <w:lang w:val="en-US"/>
              </w:rPr>
              <w:t xml:space="preserve">          *   Statement  of  Work: “  The  SOW  provides  detailed  information  on  what  the  seller  will  be providing  for  the  performing  organization.  Recall  that  this  document  allows   the  seller  to determine whether it is able to provide the product and meet the requirements of the  project team.</w:t>
            </w:r>
          </w:p>
          <w:p>
            <w:pPr>
              <w:spacing w:after="0" w:line="240" w:lineRule="auto"/>
              <w:rPr>
                <w:rFonts w:hint="default"/>
                <w:b/>
                <w:color w:val="000000"/>
                <w:lang w:val="en-US"/>
              </w:rPr>
            </w:pPr>
            <w:r>
              <w:rPr>
                <w:rFonts w:hint="default"/>
                <w:b/>
                <w:color w:val="000000"/>
                <w:lang w:val="en-US"/>
              </w:rPr>
              <w:t xml:space="preserve">          *  Other  planning  outputs: “  Other  details  within  the  project  plan,  such  as  the  schedules, estimates, constraints and assumptions, are referenced as their values may have direct influences on the solicitation process.</w:t>
            </w:r>
          </w:p>
          <w:p>
            <w:pPr>
              <w:spacing w:after="0" w:line="240" w:lineRule="auto"/>
              <w:rPr>
                <w:rFonts w:hint="default"/>
                <w:b/>
                <w:color w:val="000000"/>
                <w:lang w:val="en-US"/>
              </w:rPr>
            </w:pPr>
            <w:r>
              <w:rPr>
                <w:rFonts w:hint="default"/>
                <w:b/>
                <w:color w:val="000000"/>
                <w:lang w:val="en-US"/>
              </w:rPr>
              <w:t xml:space="preserve"> </w:t>
            </w:r>
          </w:p>
          <w:p>
            <w:pPr>
              <w:spacing w:after="0" w:line="240" w:lineRule="auto"/>
              <w:ind w:firstLine="440" w:firstLineChars="200"/>
              <w:rPr>
                <w:rFonts w:hint="default"/>
                <w:b/>
                <w:color w:val="000000"/>
                <w:lang w:val="en-US"/>
              </w:rPr>
            </w:pPr>
            <w:r>
              <w:rPr>
                <w:rFonts w:hint="default"/>
                <w:b/>
                <w:color w:val="FF0000"/>
                <w:lang w:val="en-US"/>
              </w:rPr>
              <w:t xml:space="preserve">2.   Discuss contract administration procedures.   </w:t>
            </w:r>
            <w:r>
              <w:rPr>
                <w:rFonts w:hint="default"/>
                <w:b/>
                <w:color w:val="000000"/>
                <w:lang w:val="en-US"/>
              </w:rPr>
              <w:t xml:space="preserve">  </w:t>
            </w:r>
          </w:p>
          <w:p>
            <w:pPr>
              <w:spacing w:after="0" w:line="240" w:lineRule="auto"/>
              <w:ind w:firstLine="440" w:firstLineChars="200"/>
              <w:rPr>
                <w:rFonts w:hint="default"/>
                <w:b/>
                <w:color w:val="000000"/>
                <w:lang w:val="en-US"/>
              </w:rPr>
            </w:pPr>
          </w:p>
          <w:p>
            <w:pPr>
              <w:spacing w:after="0" w:line="240" w:lineRule="auto"/>
              <w:ind w:firstLine="440" w:firstLineChars="200"/>
              <w:rPr>
                <w:rFonts w:hint="default"/>
                <w:b/>
                <w:color w:val="000000"/>
                <w:lang w:val="en-US"/>
              </w:rPr>
            </w:pPr>
            <w:r>
              <w:rPr>
                <w:rFonts w:hint="default"/>
                <w:b/>
                <w:color w:val="0000FF"/>
                <w:lang w:val="en-US"/>
              </w:rPr>
              <w:t xml:space="preserve"> ANSWER ;</w:t>
            </w:r>
            <w:r>
              <w:rPr>
                <w:rFonts w:hint="default"/>
                <w:b/>
                <w:color w:val="000000"/>
                <w:lang w:val="en-US"/>
              </w:rPr>
              <w:t xml:space="preserve">  </w:t>
            </w:r>
            <w:r>
              <w:rPr>
                <w:rFonts w:hint="default"/>
                <w:b/>
                <w:color w:val="0000FF"/>
                <w:lang w:val="en-US"/>
              </w:rPr>
              <w:t xml:space="preserve">“ Performing Contract Administration “ </w:t>
            </w:r>
          </w:p>
          <w:p>
            <w:pPr>
              <w:spacing w:after="0" w:line="240" w:lineRule="auto"/>
              <w:ind w:firstLine="440" w:firstLineChars="200"/>
              <w:rPr>
                <w:rFonts w:hint="default"/>
                <w:b/>
                <w:color w:val="000000"/>
                <w:lang w:val="en-US"/>
              </w:rPr>
            </w:pPr>
            <w:r>
              <w:rPr>
                <w:rFonts w:hint="default"/>
                <w:b/>
                <w:color w:val="000000"/>
                <w:lang w:val="en-US"/>
              </w:rPr>
              <w:t xml:space="preserve">                     The  process  of  ensuring  that  the  seller  lives  up  to  the  agreements  in  the  contract  is  called  Contract Administration.  To  ensure  that  the  seller  meets  its  obligations,  the  project  manager  and  the  contract administrator must work together. Legal remedies may ultimately be pursued if the seller does not fulfill its contractual requirements.</w:t>
            </w:r>
          </w:p>
          <w:p>
            <w:pPr>
              <w:spacing w:after="0" w:line="240" w:lineRule="auto"/>
              <w:rPr>
                <w:rFonts w:hint="default"/>
                <w:b/>
                <w:color w:val="000000"/>
                <w:lang w:val="en-US"/>
              </w:rPr>
            </w:pPr>
            <w:r>
              <w:rPr>
                <w:rFonts w:hint="default"/>
                <w:b/>
                <w:color w:val="000000"/>
                <w:lang w:val="en-US"/>
              </w:rPr>
              <w:t xml:space="preserve">                              Another aspect of contract administration is the coordination between the contractors. This is especially important  on  larger  projects  with  multiple  sellers  providing  various  products.  The  contract  officer  or project manager schedules and confirms the performance of the sellers to ensure that the deliverables, schedule  and  performance  of  a  contractor  do  not  infringe  or  adversely  affect  the  performance  of another contractor.</w:t>
            </w:r>
          </w:p>
          <w:p>
            <w:pPr>
              <w:spacing w:after="0" w:line="240" w:lineRule="auto"/>
              <w:rPr>
                <w:rFonts w:hint="default"/>
                <w:b/>
                <w:color w:val="000000"/>
                <w:lang w:val="en-US"/>
              </w:rPr>
            </w:pPr>
            <w:r>
              <w:rPr>
                <w:rFonts w:hint="default"/>
                <w:b/>
                <w:color w:val="000000"/>
                <w:lang w:val="en-US"/>
              </w:rPr>
              <w:t xml:space="preserve">                            There must be the terms for payment within the contract. Typically, the progress of the contractor and performance  are  directly  linked  to  the  payments  the  contractor  receives.  The  project  manager  must track quality and performance to approve or decline payment as required.</w:t>
            </w:r>
          </w:p>
          <w:p>
            <w:pPr>
              <w:spacing w:after="0" w:line="240" w:lineRule="auto"/>
              <w:rPr>
                <w:rFonts w:hint="default"/>
                <w:b/>
                <w:color w:val="0000FF"/>
                <w:lang w:val="en-US"/>
              </w:rPr>
            </w:pPr>
            <w:r>
              <w:rPr>
                <w:rFonts w:hint="default"/>
                <w:b/>
                <w:color w:val="000000"/>
                <w:lang w:val="en-US"/>
              </w:rPr>
              <w:t xml:space="preserve">              </w:t>
            </w:r>
          </w:p>
          <w:p>
            <w:pPr>
              <w:spacing w:after="0" w:line="240" w:lineRule="auto"/>
              <w:rPr>
                <w:rFonts w:hint="default"/>
                <w:b/>
                <w:color w:val="0000FF"/>
                <w:lang w:val="en-US"/>
              </w:rPr>
            </w:pPr>
            <w:r>
              <w:rPr>
                <w:rFonts w:hint="default"/>
                <w:b/>
                <w:color w:val="0000FF"/>
                <w:lang w:val="en-US"/>
              </w:rPr>
              <w:t xml:space="preserve">                       “  Preparing for Contract Administration “ </w:t>
            </w:r>
          </w:p>
          <w:p>
            <w:pPr>
              <w:spacing w:after="0" w:line="240" w:lineRule="auto"/>
              <w:rPr>
                <w:rFonts w:hint="default"/>
                <w:b/>
                <w:color w:val="000000"/>
                <w:lang w:val="en-US"/>
              </w:rPr>
            </w:pPr>
            <w:r>
              <w:rPr>
                <w:rFonts w:hint="default"/>
                <w:b/>
                <w:color w:val="0000FF"/>
                <w:lang w:val="en-US"/>
              </w:rPr>
              <w:t xml:space="preserve">                        </w:t>
            </w:r>
            <w:r>
              <w:rPr>
                <w:rFonts w:hint="default"/>
                <w:b/>
                <w:color w:val="000000"/>
                <w:lang w:val="en-US"/>
              </w:rPr>
              <w:t xml:space="preserve">  The  contract  serves  as  a  guide  for  effective  contract  administration.  It  dictates  the  requirements  and expectations of the buyer and the seller. The obligations of both parties should be in alignment with the contract. If this is not the case, disagreements, delays and even work stoppages may  ensue. There are three other inputs to contract administration other than the contract. These are as follows:</w:t>
            </w:r>
          </w:p>
          <w:p>
            <w:pPr>
              <w:spacing w:after="0" w:line="240" w:lineRule="auto"/>
              <w:rPr>
                <w:rFonts w:hint="default"/>
                <w:b/>
                <w:color w:val="000000"/>
                <w:lang w:val="en-US"/>
              </w:rPr>
            </w:pPr>
            <w:r>
              <w:rPr>
                <w:rFonts w:hint="default"/>
                <w:b/>
                <w:color w:val="000000"/>
                <w:lang w:val="en-US"/>
              </w:rPr>
              <w:t xml:space="preserve">                 *  Work results: “ The work results of the sellers must be completed according to the requirements of the contract. The seller must meet the expected schedule of completion and quality standards of the performing organization and stay within the anticipated costs and the specified range of variance. This is part of project plan execution.</w:t>
            </w:r>
          </w:p>
          <w:p>
            <w:pPr>
              <w:spacing w:after="0" w:line="240" w:lineRule="auto"/>
              <w:rPr>
                <w:rFonts w:hint="default"/>
                <w:b/>
                <w:color w:val="000000"/>
                <w:lang w:val="en-US"/>
              </w:rPr>
            </w:pPr>
            <w:r>
              <w:rPr>
                <w:rFonts w:hint="default"/>
                <w:b/>
                <w:color w:val="000000"/>
                <w:lang w:val="en-US"/>
              </w:rPr>
              <w:t xml:space="preserve">                *   Seller  Invoices:”The  terms  for  payment  are  specified  within  the  contract.  The  terms  for payment  may  stipulate  under  what  conditions  the  seller  will  provide  an  invoice  for  the  work completed. Additionally, the buyer may specify how and when the invoices are paid, for example “Net 30 days from receipt of the invoice”.</w:t>
            </w:r>
          </w:p>
          <w:p>
            <w:pPr>
              <w:spacing w:after="0" w:line="240" w:lineRule="auto"/>
              <w:rPr>
                <w:rFonts w:hint="default"/>
                <w:b/>
                <w:color w:val="000000"/>
                <w:lang w:val="en-US"/>
              </w:rPr>
            </w:pPr>
            <w:r>
              <w:rPr>
                <w:rFonts w:hint="default"/>
                <w:b/>
                <w:color w:val="000000"/>
                <w:lang w:val="en-US"/>
              </w:rPr>
              <w:t xml:space="preserve">                *  On the job: “ In the event that the seller’s performance is unacceptable and a resolution to the problem  cannot  be  found,  the  performing  organization  may  elect  to  cancel  the  contract.  This termination  of  the  contract  is  also  handled  as  a  change  request  within  the  Change  Control  System.</w:t>
            </w:r>
          </w:p>
          <w:p>
            <w:pPr>
              <w:spacing w:after="0" w:line="240" w:lineRule="auto"/>
              <w:rPr>
                <w:rFonts w:hint="default"/>
                <w:b/>
                <w:color w:val="000000"/>
                <w:lang w:val="en-US"/>
              </w:rPr>
            </w:pPr>
            <w:r>
              <w:rPr>
                <w:rFonts w:hint="default"/>
                <w:b/>
                <w:color w:val="000000"/>
                <w:lang w:val="en-US"/>
              </w:rPr>
              <w:t xml:space="preserve">               * Change  requests:”   Contract  administration  can  be  complicated  by  change  requests.  The performing  organization’s  Change  Control  System  has  to  be  compatible,  somehow,  with  the seller’s Change Control System. Changes to the project that affect the contracted work require</w:t>
            </w:r>
          </w:p>
          <w:p>
            <w:pPr>
              <w:spacing w:after="0" w:line="240" w:lineRule="auto"/>
              <w:rPr>
                <w:rFonts w:hint="default"/>
                <w:b/>
                <w:color w:val="000000"/>
                <w:lang w:val="en-US"/>
              </w:rPr>
            </w:pPr>
            <w:r>
              <w:rPr>
                <w:rFonts w:hint="default"/>
                <w:b/>
                <w:color w:val="000000"/>
                <w:lang w:val="en-US"/>
              </w:rPr>
              <w:t>changes to the contract, a new contract for the additional or changed work, or addendums to the</w:t>
            </w:r>
          </w:p>
          <w:p>
            <w:pPr>
              <w:spacing w:after="0" w:line="240" w:lineRule="auto"/>
              <w:rPr>
                <w:rFonts w:hint="default"/>
                <w:b/>
                <w:color w:val="000000"/>
                <w:lang w:val="en-US"/>
              </w:rPr>
            </w:pPr>
            <w:r>
              <w:rPr>
                <w:rFonts w:hint="default"/>
                <w:b/>
                <w:color w:val="000000"/>
                <w:lang w:val="en-US"/>
              </w:rPr>
              <w:t xml:space="preserve">contract. The seller and the buyer may disagree about the cost of the changes in some cases. We </w:t>
            </w:r>
          </w:p>
          <w:p>
            <w:pPr>
              <w:spacing w:after="0" w:line="240" w:lineRule="auto"/>
              <w:rPr>
                <w:rFonts w:hint="default"/>
                <w:b/>
                <w:color w:val="000000"/>
                <w:lang w:val="en-US"/>
              </w:rPr>
            </w:pPr>
            <w:r>
              <w:rPr>
                <w:rFonts w:hint="default"/>
                <w:b/>
                <w:color w:val="000000"/>
                <w:lang w:val="en-US"/>
              </w:rPr>
              <w:t>can  call  these  differences  claims,  disputes,  or  appeals.  If  they  are  not  remedied,  they  may</w:t>
            </w:r>
          </w:p>
          <w:p>
            <w:pPr>
              <w:spacing w:after="0" w:line="240" w:lineRule="auto"/>
              <w:rPr>
                <w:rFonts w:hint="default"/>
                <w:b/>
                <w:color w:val="000000"/>
                <w:lang w:val="en-US"/>
              </w:rPr>
            </w:pPr>
            <w:r>
              <w:rPr>
                <w:rFonts w:hint="default"/>
                <w:b/>
                <w:color w:val="000000"/>
                <w:lang w:val="en-US"/>
              </w:rPr>
              <w:t>ultimately slow the project progress.</w:t>
            </w:r>
          </w:p>
          <w:p>
            <w:pPr>
              <w:spacing w:after="0" w:line="240" w:lineRule="auto"/>
              <w:rPr>
                <w:rFonts w:hint="default"/>
                <w:b/>
                <w:color w:val="000000"/>
                <w:lang w:val="en-US"/>
              </w:rPr>
            </w:pPr>
            <w:r>
              <w:rPr>
                <w:rFonts w:hint="default"/>
                <w:b/>
                <w:color w:val="000000"/>
                <w:lang w:val="en-US"/>
              </w:rPr>
              <w:t xml:space="preserve">             *  Completing Contract Administration:” Completing  contract  administration  is  a  process  that  relies  heavily  on  communication  between the  project  manager,  the  seller  and  the  contract  officer.  The  communications  plan  may  have considerations  for  what  the  purpose  of  the  communication  should  be  and  how  and  when  the communication  between  the  buyer  and  seller  should  take  place.  There  are  three  primary concerns, in addition to communication, within contract administration.</w:t>
            </w:r>
          </w:p>
          <w:p>
            <w:pPr>
              <w:spacing w:after="0" w:line="240" w:lineRule="auto"/>
              <w:rPr>
                <w:rFonts w:hint="default"/>
                <w:b/>
                <w:color w:val="000000"/>
                <w:lang w:val="en-US"/>
              </w:rPr>
            </w:pPr>
            <w:r>
              <w:rPr>
                <w:rFonts w:hint="default"/>
                <w:b/>
                <w:color w:val="000000"/>
                <w:lang w:val="en-US"/>
              </w:rPr>
              <w:t xml:space="preserve">             *  Payment  System: “ Sellers  like  to  be  paid  when  they  have  completed  their  obligations.  The method of payment to the sellers is controlled by the payment system. This includes interaction between  the  project  manager  and  the  Accounts  Payable  department.  There  may  be  strict guidelines  from  the  performing  organization  on  how  payment  requests  are  submitted  and approved and how payments are completed. On larger projects, the project management team may have specific procedures for submitting the payment requests.</w:t>
            </w:r>
          </w:p>
          <w:p>
            <w:pPr>
              <w:spacing w:after="0" w:line="240" w:lineRule="auto"/>
              <w:rPr>
                <w:rFonts w:hint="default"/>
                <w:b/>
                <w:color w:val="000000"/>
                <w:lang w:val="en-US"/>
              </w:rPr>
            </w:pPr>
            <w:r>
              <w:rPr>
                <w:rFonts w:hint="default"/>
                <w:b/>
                <w:color w:val="000000"/>
                <w:lang w:val="en-US"/>
              </w:rPr>
              <w:t xml:space="preserve">             *   Contract Change Control System: “ The procedures for changing the contract are defined by the  contract  change  control  system.  The  process  for  changing  the  contract  includes  the  forms, tracking,  conditions  within  the  project,  business,  documented  communications  or  marketplace, which  justify  the  need  for  the  change,  dispute  resolution  procedures,  and  the  procedures  for getting   the   changes   approved   within   the   performing   organization.   The   system   is   part   of Integrated Change Control. </w:t>
            </w:r>
          </w:p>
          <w:p>
            <w:pPr>
              <w:spacing w:after="0" w:line="240" w:lineRule="auto"/>
              <w:rPr>
                <w:rFonts w:hint="default"/>
                <w:b/>
                <w:color w:val="000000"/>
                <w:lang w:val="en-US"/>
              </w:rPr>
            </w:pPr>
            <w:r>
              <w:rPr>
                <w:rFonts w:hint="default"/>
                <w:b/>
                <w:color w:val="000000"/>
                <w:lang w:val="en-US"/>
              </w:rPr>
              <w:t xml:space="preserve">            *   Performance  Reporting: “ Performance  reporting  is  the  communication  between  the  project manager and management on how the seller is performing under the guidelines in the contract. Performance   reporting   is   part   of   communications   and   should   be   documented   within   the Communications Management Plan.</w:t>
            </w:r>
          </w:p>
          <w:p>
            <w:pPr>
              <w:spacing w:after="0" w:line="240" w:lineRule="auto"/>
              <w:rPr>
                <w:rFonts w:hint="default"/>
                <w:b/>
                <w:color w:val="000000"/>
                <w:lang w:val="en-US"/>
              </w:rPr>
            </w:pP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w:t>
            </w:r>
            <w:r>
              <w:rPr>
                <w:rFonts w:hint="default"/>
                <w:b/>
                <w:color w:val="FF0000"/>
                <w:lang w:val="en-US"/>
              </w:rPr>
              <w:t xml:space="preserve">  3.   What is the purpose of contract closeout processes? How is it performed?    </w:t>
            </w: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w:t>
            </w:r>
            <w:r>
              <w:rPr>
                <w:rFonts w:hint="default"/>
                <w:b/>
                <w:color w:val="0000FF"/>
                <w:lang w:val="en-US"/>
              </w:rPr>
              <w:t xml:space="preserve"> ANSWER ;  </w:t>
            </w:r>
            <w:r>
              <w:rPr>
                <w:rFonts w:hint="default"/>
                <w:b/>
                <w:color w:val="000000"/>
                <w:lang w:val="en-US"/>
              </w:rPr>
              <w:t>The purpose  of  Contract  Closeout  is  to  confirm that  the  obligations  of  the  contract have  been met  as expected.   It   is   analogous   to   administrative   closure.   The   project   manager,   key   stakeholders,   the customer, and, in some cases, the seller may complete product verification together to confirm that the contract has been completed.</w:t>
            </w:r>
          </w:p>
          <w:p>
            <w:pPr>
              <w:spacing w:after="0" w:line="240" w:lineRule="auto"/>
              <w:rPr>
                <w:rFonts w:hint="default"/>
                <w:b/>
                <w:color w:val="000000"/>
                <w:lang w:val="en-US"/>
              </w:rPr>
            </w:pPr>
            <w:r>
              <w:rPr>
                <w:rFonts w:hint="default"/>
                <w:b/>
                <w:color w:val="000000"/>
                <w:lang w:val="en-US"/>
              </w:rPr>
              <w:t xml:space="preserve">                             We can also link contract closeout to administrative closure, as it is the process of confirming that the work has been completed. In instances when the contract was terminated, contract closeout is reviewed and is considered closed because of the termination. Updating of the project records is necessary as it reflects the contract closeout and the acceptance of the work or product. </w:t>
            </w:r>
          </w:p>
          <w:p>
            <w:pPr>
              <w:spacing w:after="0" w:line="240" w:lineRule="auto"/>
              <w:rPr>
                <w:rFonts w:hint="default"/>
                <w:b/>
                <w:color w:val="000000"/>
                <w:lang w:val="en-US"/>
              </w:rPr>
            </w:pPr>
            <w:r>
              <w:rPr>
                <w:rFonts w:hint="default"/>
                <w:b/>
                <w:color w:val="000000"/>
                <w:lang w:val="en-US"/>
              </w:rPr>
              <w:t xml:space="preserve">     </w:t>
            </w:r>
          </w:p>
          <w:p>
            <w:pPr>
              <w:spacing w:after="0" w:line="240" w:lineRule="auto"/>
              <w:rPr>
                <w:rFonts w:hint="default"/>
                <w:b/>
                <w:color w:val="000000"/>
                <w:lang w:val="en-US"/>
              </w:rPr>
            </w:pPr>
            <w:r>
              <w:rPr>
                <w:rFonts w:hint="default"/>
                <w:b/>
                <w:color w:val="000000"/>
                <w:lang w:val="en-US"/>
              </w:rPr>
              <w:t xml:space="preserve">     “ Reviewing Contract Documentation “</w:t>
            </w:r>
          </w:p>
          <w:p>
            <w:pPr>
              <w:spacing w:after="0" w:line="240" w:lineRule="auto"/>
              <w:rPr>
                <w:rFonts w:hint="default"/>
                <w:b/>
                <w:color w:val="000000"/>
                <w:lang w:val="en-US"/>
              </w:rPr>
            </w:pPr>
            <w:r>
              <w:rPr>
                <w:rFonts w:hint="default"/>
                <w:b/>
                <w:color w:val="000000"/>
                <w:lang w:val="en-US"/>
              </w:rPr>
              <w:t xml:space="preserve">       The  details  of  the  contract  may  need  to  be  reviewed  to  successfully  close  out  a  contract.  This  review ensures that the product verification is complete and in accordance with the agreement and language in the  contract.  More  than  just  the  contract  is  actually  considered  in  the  review.  The  project  manager should review and consider the following:</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Schedules of the procured work</w:t>
            </w:r>
          </w:p>
          <w:p>
            <w:pPr>
              <w:spacing w:after="0" w:line="240" w:lineRule="auto"/>
              <w:rPr>
                <w:rFonts w:hint="default"/>
                <w:b/>
                <w:color w:val="000000"/>
                <w:lang w:val="en-US"/>
              </w:rPr>
            </w:pPr>
            <w:r>
              <w:rPr>
                <w:rFonts w:hint="default"/>
                <w:b/>
                <w:color w:val="000000"/>
                <w:lang w:val="en-US"/>
              </w:rPr>
              <w:t xml:space="preserve">           *   Contract change requests—approved and declined</w:t>
            </w:r>
          </w:p>
          <w:p>
            <w:pPr>
              <w:spacing w:after="0" w:line="240" w:lineRule="auto"/>
              <w:rPr>
                <w:rFonts w:hint="default"/>
                <w:b/>
                <w:color w:val="000000"/>
                <w:lang w:val="en-US"/>
              </w:rPr>
            </w:pPr>
            <w:r>
              <w:rPr>
                <w:rFonts w:hint="default"/>
                <w:b/>
                <w:color w:val="000000"/>
                <w:lang w:val="en-US"/>
              </w:rPr>
              <w:t xml:space="preserve">           *   Documentation created and provided by the seller, if any</w:t>
            </w:r>
          </w:p>
          <w:p>
            <w:pPr>
              <w:spacing w:after="0" w:line="240" w:lineRule="auto"/>
              <w:rPr>
                <w:rFonts w:hint="default"/>
                <w:b/>
                <w:color w:val="000000"/>
                <w:lang w:val="en-US"/>
              </w:rPr>
            </w:pPr>
            <w:r>
              <w:rPr>
                <w:rFonts w:hint="default"/>
                <w:b/>
                <w:color w:val="000000"/>
                <w:lang w:val="en-US"/>
              </w:rPr>
              <w:t xml:space="preserve">           *   Financial documents, invoices, payment records</w:t>
            </w:r>
          </w:p>
          <w:p>
            <w:pPr>
              <w:spacing w:after="0" w:line="240" w:lineRule="auto"/>
              <w:rPr>
                <w:rFonts w:hint="default"/>
                <w:b/>
                <w:color w:val="000000"/>
                <w:lang w:val="en-US"/>
              </w:rPr>
            </w:pPr>
            <w:r>
              <w:rPr>
                <w:rFonts w:hint="default"/>
                <w:b/>
                <w:color w:val="000000"/>
                <w:lang w:val="en-US"/>
              </w:rPr>
              <w:t xml:space="preserve">           *   Results of contractual inspection</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Auditing the Procurement Process “ </w:t>
            </w:r>
          </w:p>
          <w:p>
            <w:pPr>
              <w:spacing w:after="0" w:line="240" w:lineRule="auto"/>
              <w:rPr>
                <w:rFonts w:hint="default"/>
                <w:b/>
                <w:color w:val="000000"/>
                <w:lang w:val="en-US"/>
              </w:rPr>
            </w:pPr>
            <w:r>
              <w:rPr>
                <w:rFonts w:hint="default"/>
                <w:b/>
                <w:color w:val="000000"/>
                <w:lang w:val="en-US"/>
              </w:rPr>
              <w:t xml:space="preserve">        Through  contract  administration,  the  successes  and  failures  within  the  procurement  process  of  the project  are  reviewed from  the  procurement  planning  stage.  The purpose  of  the  audit  is to  learn  from what worked and what did not work during the procurement processes. Application of this knowledge to other areas within the current project and to other projects within the performing organization is then possible.</w:t>
            </w:r>
          </w:p>
          <w:p>
            <w:pPr>
              <w:spacing w:after="0" w:line="240" w:lineRule="auto"/>
              <w:rPr>
                <w:rFonts w:hint="default"/>
                <w:b/>
                <w:color w:val="000000"/>
                <w:lang w:val="en-US"/>
              </w:rPr>
            </w:pPr>
          </w:p>
          <w:p>
            <w:pPr>
              <w:spacing w:after="0" w:line="240" w:lineRule="auto"/>
              <w:rPr>
                <w:rFonts w:hint="default"/>
                <w:b/>
                <w:color w:val="000000"/>
                <w:lang w:val="en-US"/>
              </w:rPr>
            </w:pPr>
            <w:r>
              <w:rPr>
                <w:rFonts w:hint="default"/>
                <w:b/>
                <w:color w:val="000000"/>
                <w:lang w:val="en-US"/>
              </w:rPr>
              <w:t xml:space="preserve">     “  Completing Contract Closeout “ </w:t>
            </w:r>
          </w:p>
          <w:p>
            <w:pPr>
              <w:spacing w:after="0" w:line="240" w:lineRule="auto"/>
              <w:rPr>
                <w:rFonts w:hint="default"/>
                <w:b/>
                <w:color w:val="000000"/>
                <w:lang w:val="en-US"/>
              </w:rPr>
            </w:pPr>
            <w:r>
              <w:rPr>
                <w:rFonts w:hint="default"/>
                <w:b/>
                <w:color w:val="000000"/>
                <w:lang w:val="en-US"/>
              </w:rPr>
              <w:t xml:space="preserve">        A contract file is a complete indexed set of records of the procurement process. It is incorporated into the   administrative   closure   process.   These   records   include   information   on   the   performance   and acceptance of the procured work as well as financial information. The contract can be closed as soon as it can be assumed that the procured work is acceptable and meets the requirements of the contract. The formal closure of a project comes in a written notice from the contract officer to the seller. The seller is informed that its work is acceptable and that the contract is considered closed by this notice. The size of the project causes the formal closure process to vary accordingly. Contract closeout requirements should be documented within the contract.</w:t>
            </w:r>
          </w:p>
          <w:p>
            <w:pPr>
              <w:spacing w:after="0" w:line="240" w:lineRule="auto"/>
              <w:rPr>
                <w:rFonts w:hint="default"/>
                <w:b/>
                <w:color w:val="000000"/>
                <w:lang w:val="en-US"/>
              </w:rPr>
            </w:pPr>
          </w:p>
          <w:p>
            <w:pPr>
              <w:spacing w:after="0" w:line="240" w:lineRule="auto"/>
              <w:rPr>
                <w:rFonts w:hint="default"/>
                <w:b/>
                <w:color w:val="000000"/>
                <w:lang w:val="en-US"/>
              </w:rPr>
            </w:pPr>
          </w:p>
        </w:tc>
      </w:tr>
    </w:tbl>
    <w:p>
      <w:pPr>
        <w:rPr>
          <w:lang w:val="en-US"/>
        </w:rPr>
      </w:pPr>
      <w:r>
        <w:rPr>
          <w:lang w:val="en-US"/>
        </w:rPr>
        <w:t xml:space="preserve">For high grades use examples and illustrations where appropriate. </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vAlign w:val="top"/>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9D9D9"/>
            <w:vAlign w:val="top"/>
          </w:tcPr>
          <w:p>
            <w:pPr>
              <w:spacing w:after="0" w:line="240" w:lineRule="auto"/>
              <w:rPr>
                <w:rFonts w:cs="Bliss-Regular"/>
                <w:color w:val="000000"/>
                <w:lang w:val="en-US"/>
              </w:rPr>
            </w:pPr>
            <w:r>
              <w:rPr>
                <w:rFonts w:cs="Bliss-Regular"/>
                <w:color w:val="000000"/>
                <w:lang w:val="en-US"/>
              </w:rPr>
              <w:t>Student Signature</w:t>
            </w:r>
          </w:p>
        </w:tc>
        <w:tc>
          <w:tcPr>
            <w:tcW w:w="4035" w:type="dxa"/>
            <w:shd w:val="clear" w:color="auto" w:fill="auto"/>
            <w:vAlign w:val="top"/>
          </w:tcPr>
          <w:p>
            <w:pPr>
              <w:spacing w:after="0" w:line="240" w:lineRule="auto"/>
              <w:rPr>
                <w:rFonts w:hint="default" w:cs="Bliss-Regular"/>
                <w:color w:val="000000"/>
                <w:lang w:val="en-US"/>
              </w:rPr>
            </w:pPr>
            <w:r>
              <w:rPr>
                <w:rFonts w:hint="default" w:cs="Bliss-Regular"/>
                <w:color w:val="000000"/>
                <w:lang w:val="en-US"/>
              </w:rPr>
              <w:t xml:space="preserve">N.TUAZON </w:t>
            </w:r>
          </w:p>
        </w:tc>
        <w:tc>
          <w:tcPr>
            <w:tcW w:w="1276" w:type="dxa"/>
            <w:shd w:val="clear" w:color="auto" w:fill="D9D9D9"/>
            <w:vAlign w:val="top"/>
          </w:tcPr>
          <w:p>
            <w:pPr>
              <w:spacing w:after="0" w:line="240" w:lineRule="auto"/>
              <w:rPr>
                <w:rFonts w:cs="Bliss-Regular"/>
                <w:color w:val="000000"/>
                <w:lang w:val="en-US"/>
              </w:rPr>
            </w:pPr>
            <w:r>
              <w:rPr>
                <w:rFonts w:cs="Bliss-Regular"/>
                <w:color w:val="000000"/>
                <w:lang w:val="en-US"/>
              </w:rPr>
              <w:t>Date</w:t>
            </w:r>
          </w:p>
        </w:tc>
        <w:tc>
          <w:tcPr>
            <w:tcW w:w="1621" w:type="dxa"/>
            <w:vAlign w:val="top"/>
          </w:tcPr>
          <w:p>
            <w:pPr>
              <w:spacing w:after="0" w:line="240" w:lineRule="auto"/>
              <w:rPr>
                <w:rFonts w:hint="default" w:cs="Bliss-Regular"/>
                <w:color w:val="000000"/>
                <w:lang w:val="en-US"/>
              </w:rPr>
            </w:pPr>
            <w:r>
              <w:rPr>
                <w:rFonts w:hint="default" w:cs="Bliss-Regular"/>
                <w:color w:val="000000"/>
                <w:lang w:val="en-US"/>
              </w:rPr>
              <w:t>July 17  2016</w:t>
            </w:r>
          </w:p>
        </w:tc>
      </w:tr>
    </w:tbl>
    <w:p>
      <w:pPr>
        <w:rPr>
          <w:rFonts w:cs="Bliss-Regular"/>
          <w:color w:val="000000"/>
          <w:lang w:val="en-US"/>
        </w:rPr>
      </w:pPr>
    </w:p>
    <w:p>
      <w:pPr>
        <w:rPr>
          <w:rFonts w:cs="Bliss-Regular"/>
          <w:color w:val="000000"/>
          <w:lang w:val="en-US"/>
        </w:rPr>
      </w:pPr>
    </w:p>
    <w:p>
      <w:pPr>
        <w:shd w:val="clear" w:color="auto" w:fill="D9D9D9"/>
        <w:rPr>
          <w:b/>
          <w:sz w:val="32"/>
          <w:lang w:val="en-US"/>
        </w:rPr>
      </w:pPr>
      <w:r>
        <w:rPr>
          <w:b/>
          <w:sz w:val="28"/>
          <w:lang w:val="en-US"/>
        </w:rPr>
        <w:t>For Tutor / Assessor Use Only</w:t>
      </w:r>
    </w:p>
    <w:tbl>
      <w:tblPr>
        <w:tblW w:w="92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9D9D9"/>
            <w:vAlign w:val="top"/>
          </w:tcPr>
          <w:p>
            <w:pPr>
              <w:spacing w:after="0" w:line="240" w:lineRule="auto"/>
              <w:rPr>
                <w:b/>
                <w:color w:val="002060"/>
                <w:lang w:val="en-US"/>
              </w:rPr>
            </w:pPr>
            <w:r>
              <w:rPr>
                <w:b/>
                <w:color w:val="002060"/>
                <w:lang w:val="en-US"/>
              </w:rPr>
              <w:t>Total Marks</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Marks Obtained</w:t>
            </w:r>
          </w:p>
        </w:tc>
        <w:tc>
          <w:tcPr>
            <w:tcW w:w="4621" w:type="dxa"/>
            <w:vAlign w:val="top"/>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9D9D9"/>
            <w:vAlign w:val="top"/>
          </w:tcPr>
          <w:p>
            <w:pPr>
              <w:spacing w:after="0" w:line="240" w:lineRule="auto"/>
              <w:rPr>
                <w:b/>
                <w:color w:val="002060"/>
                <w:lang w:val="en-US"/>
              </w:rPr>
            </w:pPr>
            <w:r>
              <w:rPr>
                <w:b/>
                <w:color w:val="002060"/>
                <w:lang w:val="en-US"/>
              </w:rPr>
              <w:t>Percentage / Grade</w:t>
            </w:r>
          </w:p>
        </w:tc>
        <w:tc>
          <w:tcPr>
            <w:tcW w:w="4621" w:type="dxa"/>
            <w:vAlign w:val="top"/>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auto"/>
    <w:pitch w:val="default"/>
    <w:sig w:usb0="E1002EFF" w:usb1="C000605B" w:usb2="00000029" w:usb3="00000000" w:csb0="200101FF" w:csb1="20280000"/>
  </w:font>
  <w:font w:name="CalvertMT-Bold">
    <w:altName w:val="AMGDT"/>
    <w:panose1 w:val="00000000000000000000"/>
    <w:charset w:val="00"/>
    <w:family w:val="auto"/>
    <w:pitch w:val="default"/>
    <w:sig w:usb0="00000003" w:usb1="00000000" w:usb2="00000000" w:usb3="00000000" w:csb0="00000001" w:csb1="00000000"/>
  </w:font>
  <w:font w:name="Bliss-Regular">
    <w:altName w:val="AMGDT"/>
    <w:panose1 w:val="000000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1"/>
  <w:bordersDoNotSurroundFooter w:val="1"/>
  <w:documentProtection w:enforcement="0"/>
  <w:defaultTabStop w:val="720"/>
  <w:drawingGridHorizontalSpacing w:val="0"/>
  <w:displayHorizontalDrawingGridEvery w:val="1"/>
  <w:displayVerticalDrawingGridEvery w:val="1"/>
  <w:characterSpacingControl w:val="doNotCompress"/>
  <w:compat>
    <w:spaceForUL/>
    <w:doNotLeaveBackslashAlone/>
    <w:ulTrailSpace/>
    <w:useNormalStyleForList/>
    <w:doNotUseIndentAsNumberingTabStop/>
    <w:allowSpaceOfSameStyleInTable/>
    <w:doNotSuppressIndentation/>
    <w:doNotAutofitConstrainedTables/>
    <w:autofitToFirstFixedWidthCell/>
    <w:displayHangulFixedWidth/>
    <w:doNotVertAlignCellWithSp/>
    <w:doNotBreakConstrainedForcedTable/>
    <w:doNotVertAlignInTxbx/>
    <w:useAnsiKerningPairs/>
    <w:cachedColBalance/>
  </w:compat>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SimSun" w:cs="Times New Roman"/>
        <w:lang w:val="en-US" w:eastAsia="zh-CN" w:bidi="ar-SA"/>
      </w:rPr>
    </w:rPrDefault>
  </w:docDefaults>
  <w:latentStyles w:count="156"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99" w:name="header"/>
    <w:lsdException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0" w:name="annotation subject"/>
    <w:lsdException w:uiPriority="99" w:name="Balloon Text"/>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5">
    <w:name w:val="Default Paragraph Font"/>
    <w:semiHidden/>
    <w:unhideWhenUsed/>
    <w:uiPriority w:val="1"/>
  </w:style>
  <w:style w:type="paragraph" w:styleId="2">
    <w:name w:val="Balloon Text"/>
    <w:basedOn w:val="1"/>
    <w:link w:val="10"/>
    <w:semiHidden/>
    <w:unhideWhenUsed/>
    <w:uiPriority w:val="99"/>
    <w:pPr>
      <w:spacing w:after="0" w:line="240" w:lineRule="auto"/>
    </w:pPr>
    <w:rPr>
      <w:rFonts w:ascii="Tahoma" w:hAnsi="Tahoma" w:cs="Tahoma"/>
      <w:sz w:val="16"/>
      <w:szCs w:val="16"/>
    </w:rPr>
  </w:style>
  <w:style w:type="paragraph" w:styleId="3">
    <w:name w:val="footer"/>
    <w:basedOn w:val="1"/>
    <w:link w:val="9"/>
    <w:semiHidden/>
    <w:unhideWhenUsed/>
    <w:uiPriority w:val="99"/>
    <w:pPr>
      <w:tabs>
        <w:tab w:val="center" w:pos="4513"/>
        <w:tab w:val="right" w:pos="9026"/>
      </w:tabs>
      <w:spacing w:after="0" w:line="240" w:lineRule="auto"/>
    </w:pPr>
  </w:style>
  <w:style w:type="paragraph" w:styleId="4">
    <w:name w:val="header"/>
    <w:basedOn w:val="1"/>
    <w:link w:val="8"/>
    <w:semiHidden/>
    <w:unhideWhenUsed/>
    <w:uiPriority w:val="99"/>
    <w:pPr>
      <w:tabs>
        <w:tab w:val="center" w:pos="4513"/>
        <w:tab w:val="right" w:pos="9026"/>
      </w:tabs>
      <w:spacing w:after="0" w:line="240" w:lineRule="auto"/>
    </w:pPr>
  </w:style>
  <w:style w:type="paragraph" w:customStyle="1" w:styleId="6">
    <w:name w:val="List Paragraph"/>
    <w:basedOn w:val="1"/>
    <w:qFormat/>
    <w:uiPriority w:val="34"/>
    <w:pPr>
      <w:ind w:left="720"/>
      <w:contextualSpacing/>
    </w:pPr>
    <w:rPr>
      <w:rFonts w:ascii="Calibri" w:hAnsi="Calibri" w:eastAsia="Calibri" w:cs="Times New Roman"/>
      <w:lang w:val="en-US"/>
    </w:rPr>
  </w:style>
  <w:style w:type="paragraph" w:customStyle="1" w:styleId="7">
    <w:name w:val="Default"/>
    <w:uiPriority w:val="0"/>
    <w:pPr>
      <w:autoSpaceDE w:val="0"/>
      <w:autoSpaceDN w:val="0"/>
      <w:adjustRightInd w:val="0"/>
      <w:spacing w:after="0" w:line="240" w:lineRule="auto"/>
    </w:pPr>
    <w:rPr>
      <w:rFonts w:ascii="Calibri" w:hAnsi="Calibri" w:eastAsia="Calibri" w:cs="Calibri"/>
      <w:color w:val="000000"/>
      <w:sz w:val="24"/>
      <w:szCs w:val="24"/>
      <w:lang w:val="en-US"/>
    </w:rPr>
  </w:style>
  <w:style w:type="character" w:customStyle="1" w:styleId="8">
    <w:name w:val="Header Char"/>
    <w:basedOn w:val="5"/>
    <w:link w:val="4"/>
    <w:semiHidden/>
    <w:uiPriority w:val="99"/>
    <w:rPr/>
  </w:style>
  <w:style w:type="character" w:customStyle="1" w:styleId="9">
    <w:name w:val="Footer Char"/>
    <w:basedOn w:val="5"/>
    <w:link w:val="3"/>
    <w:semiHidden/>
    <w:uiPriority w:val="99"/>
    <w:rPr/>
  </w:style>
  <w:style w:type="character" w:customStyle="1" w:styleId="10">
    <w:name w:val="Balloon Text Char"/>
    <w:basedOn w:val="5"/>
    <w:link w:val="2"/>
    <w:semiHidden/>
    <w:uiPriority w:val="99"/>
    <w:rPr>
      <w:rFonts w:ascii="Tahoma" w:hAnsi="Tahoma" w:cs="Tahoma"/>
      <w:sz w:val="16"/>
      <w:szCs w:val="16"/>
    </w:rPr>
  </w:style>
</w:styles>
</file>

<file path=word/_rels/document.xml.rels><?xml version="1.0" encoding="UTF-8" standalone="yes"?>
<Relationships xmlns="http://schemas.openxmlformats.org/package/2006/relationships"><Relationship Id="rId1" Type="http://schemas.openxmlformats.org/officeDocument/2006/relationships/fontTable" Target="fontTable.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image" Target="media/image1.png"/><Relationship Id="rId6"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ScaleCrop>false</ScaleCrop>
  <LinksUpToDate>false</LinksUpToDate>
  <CharactersWithSpaces>0</CharactersWithSpaces>
  <Application>WPS Office_9.1.0.4758_{F1E327BC-269C-435d-A152-05C5408002CA}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lant computers</cp:lastModifiedBy>
  <dcterms:modified xsi:type="dcterms:W3CDTF">2016-07-18T11:49:43Z</dcterms:modified>
  <dc:title>                                                                  </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1033-9.1.0.4758</vt:lpwstr>
  </property>
</Properties>
</file>