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C15" w:rsidRPr="00B0415E" w:rsidRDefault="00472C15" w:rsidP="0025247C">
      <w:pPr>
        <w:pStyle w:val="Default"/>
        <w:spacing w:line="360" w:lineRule="auto"/>
        <w:jc w:val="both"/>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5704C26" wp14:editId="00262C4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72C15" w:rsidRDefault="00472C15" w:rsidP="00472C15">
      <w:r>
        <w:rPr>
          <w:noProof/>
        </w:rPr>
        <mc:AlternateContent>
          <mc:Choice Requires="wps">
            <w:drawing>
              <wp:anchor distT="0" distB="0" distL="114300" distR="114300" simplePos="0" relativeHeight="251660288" behindDoc="0" locked="0" layoutInCell="1" allowOverlap="1" wp14:anchorId="0CBEA7DF" wp14:editId="093AC10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2C15" w:rsidRDefault="00472C15" w:rsidP="00472C15">
                            <w:pPr>
                              <w:jc w:val="center"/>
                              <w:rPr>
                                <w:b/>
                                <w:bCs/>
                                <w:color w:val="002060"/>
                                <w:sz w:val="44"/>
                                <w:szCs w:val="40"/>
                              </w:rPr>
                            </w:pPr>
                            <w:r>
                              <w:rPr>
                                <w:sz w:val="24"/>
                              </w:rPr>
                              <w:t xml:space="preserve">   </w:t>
                            </w:r>
                            <w:r>
                              <w:rPr>
                                <w:b/>
                                <w:bCs/>
                                <w:color w:val="002060"/>
                                <w:sz w:val="44"/>
                                <w:szCs w:val="40"/>
                              </w:rPr>
                              <w:t>Assignment Cover Sheet</w:t>
                            </w:r>
                          </w:p>
                          <w:p w:rsidR="00472C15" w:rsidRDefault="00472C15" w:rsidP="00472C1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72C15" w:rsidRDefault="00472C15" w:rsidP="00472C15">
                      <w:pPr>
                        <w:jc w:val="center"/>
                        <w:rPr>
                          <w:b/>
                          <w:bCs/>
                          <w:color w:val="002060"/>
                          <w:sz w:val="44"/>
                          <w:szCs w:val="40"/>
                        </w:rPr>
                      </w:pPr>
                      <w:r>
                        <w:rPr>
                          <w:sz w:val="24"/>
                        </w:rPr>
                        <w:t xml:space="preserve">   </w:t>
                      </w:r>
                      <w:r>
                        <w:rPr>
                          <w:b/>
                          <w:bCs/>
                          <w:color w:val="002060"/>
                          <w:sz w:val="44"/>
                          <w:szCs w:val="40"/>
                        </w:rPr>
                        <w:t>Assignment Cover Sheet</w:t>
                      </w:r>
                    </w:p>
                    <w:p w:rsidR="00472C15" w:rsidRDefault="00472C15" w:rsidP="00472C15"/>
                  </w:txbxContent>
                </v:textbox>
              </v:shape>
            </w:pict>
          </mc:Fallback>
        </mc:AlternateContent>
      </w:r>
    </w:p>
    <w:p w:rsidR="00472C15" w:rsidRDefault="00472C15" w:rsidP="00472C15"/>
    <w:p w:rsidR="00472C15" w:rsidRDefault="00472C15" w:rsidP="00472C15"/>
    <w:p w:rsidR="00472C15" w:rsidRDefault="00472C15" w:rsidP="00472C15"/>
    <w:tbl>
      <w:tblPr>
        <w:tblStyle w:val="TableGrid"/>
        <w:tblW w:w="0" w:type="auto"/>
        <w:tblLook w:val="04A0" w:firstRow="1" w:lastRow="0" w:firstColumn="1" w:lastColumn="0" w:noHBand="0" w:noVBand="1"/>
      </w:tblPr>
      <w:tblGrid>
        <w:gridCol w:w="2566"/>
        <w:gridCol w:w="6676"/>
      </w:tblGrid>
      <w:tr w:rsidR="00472C15" w:rsidRPr="00B0415E" w:rsidTr="003C6FB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72C15" w:rsidRPr="00B0415E" w:rsidRDefault="00472C15" w:rsidP="003C6FB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72C15" w:rsidRPr="00B170A8" w:rsidRDefault="00472C15" w:rsidP="003C6FBF">
            <w:pPr>
              <w:pStyle w:val="Default"/>
              <w:rPr>
                <w:rFonts w:ascii="Arial" w:hAnsi="Arial" w:cs="Arial"/>
              </w:rPr>
            </w:pPr>
            <w:r>
              <w:rPr>
                <w:rFonts w:ascii="Arial" w:hAnsi="Arial" w:cs="Arial"/>
              </w:rPr>
              <w:t xml:space="preserve">Anna Liza A. </w:t>
            </w:r>
            <w:proofErr w:type="spellStart"/>
            <w:r>
              <w:rPr>
                <w:rFonts w:ascii="Arial" w:hAnsi="Arial" w:cs="Arial"/>
              </w:rPr>
              <w:t>Eduvane</w:t>
            </w:r>
            <w:proofErr w:type="spellEnd"/>
          </w:p>
        </w:tc>
      </w:tr>
      <w:tr w:rsidR="00472C15" w:rsidRPr="00B0415E" w:rsidTr="003C6FB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72C15" w:rsidRPr="00B0415E" w:rsidRDefault="00472C15" w:rsidP="003C6FB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72C15" w:rsidRPr="00B170A8" w:rsidRDefault="00472C15" w:rsidP="003C6FBF">
            <w:pPr>
              <w:pStyle w:val="Default"/>
              <w:rPr>
                <w:rFonts w:ascii="Arial" w:hAnsi="Arial" w:cs="Arial"/>
              </w:rPr>
            </w:pPr>
            <w:r>
              <w:rPr>
                <w:rFonts w:ascii="Arial" w:hAnsi="Arial" w:cs="Arial"/>
              </w:rPr>
              <w:t>2442</w:t>
            </w:r>
          </w:p>
        </w:tc>
      </w:tr>
      <w:tr w:rsidR="00472C15" w:rsidRPr="00B0415E" w:rsidTr="003C6FB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72C15" w:rsidRPr="00B0415E" w:rsidRDefault="00472C15" w:rsidP="003C6FB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72C15" w:rsidRPr="00B170A8" w:rsidRDefault="00472C15" w:rsidP="003C6FBF">
            <w:pPr>
              <w:pStyle w:val="Default"/>
              <w:rPr>
                <w:rFonts w:ascii="Arial" w:hAnsi="Arial" w:cs="Arial"/>
              </w:rPr>
            </w:pPr>
            <w:r>
              <w:rPr>
                <w:rFonts w:ascii="Arial" w:hAnsi="Arial" w:cs="Arial"/>
              </w:rPr>
              <w:t>Diploma in Accounting and Finance</w:t>
            </w:r>
          </w:p>
        </w:tc>
      </w:tr>
      <w:tr w:rsidR="00472C15" w:rsidRPr="00B0415E" w:rsidTr="003C6FB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72C15" w:rsidRPr="00B0415E" w:rsidRDefault="00472C15" w:rsidP="003C6FB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72C15" w:rsidRPr="00B170A8" w:rsidRDefault="00083353" w:rsidP="003C6FBF">
            <w:pPr>
              <w:rPr>
                <w:rFonts w:ascii="Arial" w:hAnsi="Arial" w:cs="Arial"/>
                <w:sz w:val="24"/>
                <w:szCs w:val="24"/>
              </w:rPr>
            </w:pPr>
            <w:r>
              <w:rPr>
                <w:rFonts w:ascii="Arial" w:hAnsi="Arial" w:cs="Arial"/>
                <w:sz w:val="24"/>
                <w:szCs w:val="24"/>
              </w:rPr>
              <w:t>3</w:t>
            </w:r>
          </w:p>
        </w:tc>
      </w:tr>
    </w:tbl>
    <w:p w:rsidR="00472C15" w:rsidRDefault="00472C15" w:rsidP="00472C15">
      <w:pPr>
        <w:rPr>
          <w:b/>
        </w:rPr>
      </w:pPr>
    </w:p>
    <w:p w:rsidR="00472C15" w:rsidRDefault="00472C15" w:rsidP="00472C15">
      <w:pPr>
        <w:rPr>
          <w:b/>
          <w:sz w:val="28"/>
        </w:rPr>
      </w:pPr>
      <w:r w:rsidRPr="00443E6F">
        <w:rPr>
          <w:b/>
          <w:sz w:val="28"/>
        </w:rPr>
        <w:t>Marking Criteria:</w:t>
      </w:r>
    </w:p>
    <w:p w:rsidR="00472C15" w:rsidRDefault="00472C15" w:rsidP="00472C15">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472C15" w:rsidRPr="00443E6F" w:rsidRDefault="00472C15" w:rsidP="00472C15">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472C15" w:rsidTr="003C6FBF">
        <w:tc>
          <w:tcPr>
            <w:tcW w:w="9242" w:type="dxa"/>
          </w:tcPr>
          <w:p w:rsidR="006E1685" w:rsidRPr="006E1685" w:rsidRDefault="006E1685" w:rsidP="006E1685">
            <w:pPr>
              <w:pStyle w:val="ListParagraph"/>
              <w:numPr>
                <w:ilvl w:val="1"/>
                <w:numId w:val="4"/>
              </w:numPr>
              <w:spacing w:line="360" w:lineRule="auto"/>
              <w:jc w:val="both"/>
              <w:rPr>
                <w:rFonts w:ascii="Arial" w:hAnsi="Arial" w:cs="Arial"/>
                <w:sz w:val="24"/>
                <w:szCs w:val="24"/>
              </w:rPr>
            </w:pPr>
            <w:r>
              <w:rPr>
                <w:rFonts w:ascii="Arial" w:hAnsi="Arial" w:cs="Arial"/>
                <w:sz w:val="24"/>
                <w:szCs w:val="24"/>
              </w:rPr>
              <w:t xml:space="preserve"> </w:t>
            </w:r>
            <w:r w:rsidR="00C802EF" w:rsidRPr="006E1685">
              <w:rPr>
                <w:rFonts w:ascii="Arial" w:hAnsi="Arial" w:cs="Arial"/>
                <w:sz w:val="24"/>
                <w:szCs w:val="24"/>
              </w:rPr>
              <w:t>Dual Aspect Concept, also known Duality Principle, is a fundamental convention of an accounting that necessitates the recognition of all aspects of accounting transaction. Dual Aspect Concept is the underlying basis for double entry accounting system.</w:t>
            </w:r>
          </w:p>
          <w:p w:rsidR="00C802EF" w:rsidRPr="006E1685" w:rsidRDefault="006E1685" w:rsidP="006E1685">
            <w:pPr>
              <w:pStyle w:val="ListParagraph"/>
              <w:numPr>
                <w:ilvl w:val="1"/>
                <w:numId w:val="4"/>
              </w:numPr>
              <w:spacing w:line="360" w:lineRule="auto"/>
              <w:jc w:val="both"/>
              <w:rPr>
                <w:rFonts w:ascii="Arial" w:hAnsi="Arial" w:cs="Arial"/>
                <w:sz w:val="24"/>
                <w:szCs w:val="24"/>
              </w:rPr>
            </w:pPr>
            <w:r>
              <w:rPr>
                <w:rFonts w:ascii="Arial" w:hAnsi="Arial" w:cs="Arial"/>
                <w:sz w:val="24"/>
                <w:szCs w:val="24"/>
              </w:rPr>
              <w:t xml:space="preserve"> </w:t>
            </w:r>
            <w:r w:rsidR="00C802EF" w:rsidRPr="006E1685">
              <w:rPr>
                <w:rFonts w:ascii="Arial" w:hAnsi="Arial" w:cs="Arial"/>
                <w:sz w:val="24"/>
                <w:szCs w:val="24"/>
              </w:rPr>
              <w:t>The Materiality Concept says that small, insignificant transactions need not be given the same attention and strict treatment as other significant transactions. The cost of giving these events the correct accounting treatment exceeds the usefulness of the information that is derived from recording them.</w:t>
            </w:r>
            <w:r w:rsidR="006C2D71" w:rsidRPr="006E1685">
              <w:rPr>
                <w:rFonts w:ascii="Arial" w:hAnsi="Arial" w:cs="Arial"/>
                <w:sz w:val="24"/>
                <w:szCs w:val="24"/>
              </w:rPr>
              <w:t xml:space="preserve"> </w:t>
            </w:r>
            <w:r w:rsidR="00BD56ED" w:rsidRPr="006E1685">
              <w:rPr>
                <w:rFonts w:ascii="Arial" w:hAnsi="Arial" w:cs="Arial"/>
                <w:sz w:val="24"/>
                <w:szCs w:val="24"/>
              </w:rPr>
              <w:t>The</w:t>
            </w:r>
            <w:r w:rsidR="006C2D71" w:rsidRPr="006E1685">
              <w:rPr>
                <w:rFonts w:ascii="Arial" w:hAnsi="Arial" w:cs="Arial"/>
                <w:sz w:val="24"/>
                <w:szCs w:val="24"/>
              </w:rPr>
              <w:t xml:space="preserve"> materiality of an event or transaction depends on the significance of surrounding events and transactions. In this case, it helps to have a uniform policy for judging materiality.</w:t>
            </w:r>
          </w:p>
          <w:p w:rsidR="0097488C" w:rsidRDefault="006E1685" w:rsidP="006E1685">
            <w:pPr>
              <w:pStyle w:val="ListParagraph"/>
              <w:numPr>
                <w:ilvl w:val="1"/>
                <w:numId w:val="4"/>
              </w:numPr>
              <w:spacing w:line="360" w:lineRule="auto"/>
              <w:jc w:val="both"/>
              <w:rPr>
                <w:rFonts w:ascii="Arial" w:hAnsi="Arial" w:cs="Arial"/>
                <w:sz w:val="24"/>
                <w:szCs w:val="24"/>
              </w:rPr>
            </w:pPr>
            <w:r>
              <w:rPr>
                <w:rFonts w:ascii="Arial" w:hAnsi="Arial" w:cs="Arial"/>
                <w:sz w:val="24"/>
                <w:szCs w:val="24"/>
              </w:rPr>
              <w:t xml:space="preserve"> </w:t>
            </w:r>
            <w:r w:rsidR="0097488C">
              <w:rPr>
                <w:rFonts w:ascii="Arial" w:hAnsi="Arial" w:cs="Arial"/>
                <w:sz w:val="24"/>
                <w:szCs w:val="24"/>
              </w:rPr>
              <w:t xml:space="preserve">The accounting equation is Assets= Liabilities + Owner’s Equity. This is the same format used in a sole proprietorship’s balance sheet. The accounting equation for a corporation is Assets = Liabilities + Stockholder’s Equity. According to this equation, the business owns assets and owes its earnings to various claimants. </w:t>
            </w:r>
          </w:p>
          <w:p w:rsidR="000B01B9" w:rsidRDefault="00ED3FFC" w:rsidP="006E1685">
            <w:pPr>
              <w:pStyle w:val="ListParagraph"/>
              <w:numPr>
                <w:ilvl w:val="1"/>
                <w:numId w:val="4"/>
              </w:numPr>
              <w:spacing w:line="360" w:lineRule="auto"/>
              <w:jc w:val="both"/>
              <w:rPr>
                <w:rFonts w:ascii="Arial" w:hAnsi="Arial" w:cs="Arial"/>
                <w:sz w:val="24"/>
                <w:szCs w:val="24"/>
              </w:rPr>
            </w:pPr>
            <w:r>
              <w:rPr>
                <w:rFonts w:ascii="Arial" w:hAnsi="Arial" w:cs="Arial"/>
                <w:sz w:val="24"/>
                <w:szCs w:val="24"/>
              </w:rPr>
              <w:lastRenderedPageBreak/>
              <w:t xml:space="preserve"> </w:t>
            </w:r>
            <w:bookmarkStart w:id="0" w:name="_GoBack"/>
            <w:bookmarkEnd w:id="0"/>
            <w:r w:rsidR="00B646AF">
              <w:rPr>
                <w:rFonts w:ascii="Arial" w:hAnsi="Arial" w:cs="Arial"/>
                <w:sz w:val="24"/>
                <w:szCs w:val="24"/>
              </w:rPr>
              <w:t>GAAP stand for Generally Accepted Accounting Principles, in an attempt to highlight the</w:t>
            </w:r>
            <w:r w:rsidR="00F27753">
              <w:rPr>
                <w:rFonts w:ascii="Arial" w:hAnsi="Arial" w:cs="Arial"/>
                <w:sz w:val="24"/>
                <w:szCs w:val="24"/>
              </w:rPr>
              <w:t xml:space="preserve"> socio-economic, legal, and political factors that affect the accounting profession. The formulation of these accounting principles in not only based ye</w:t>
            </w:r>
            <w:r w:rsidR="00C57018">
              <w:rPr>
                <w:rFonts w:ascii="Arial" w:hAnsi="Arial" w:cs="Arial"/>
                <w:sz w:val="24"/>
                <w:szCs w:val="24"/>
              </w:rPr>
              <w:t>ars of academic research but also on the regulatory laws enforced by the government such as Companies Act (1956), and Income Tax Act (1961). GAAP is a collection commonly-followed accounting rules and standards for financial reporting.</w:t>
            </w:r>
            <w:r w:rsidR="003B1436">
              <w:rPr>
                <w:rFonts w:ascii="Arial" w:hAnsi="Arial" w:cs="Arial"/>
                <w:sz w:val="24"/>
                <w:szCs w:val="24"/>
              </w:rPr>
              <w:t xml:space="preserve"> </w:t>
            </w:r>
            <w:proofErr w:type="gramStart"/>
            <w:r w:rsidR="003B1436">
              <w:rPr>
                <w:rFonts w:ascii="Arial" w:hAnsi="Arial" w:cs="Arial"/>
                <w:sz w:val="24"/>
                <w:szCs w:val="24"/>
              </w:rPr>
              <w:t>GAAP specifications includes</w:t>
            </w:r>
            <w:proofErr w:type="gramEnd"/>
            <w:r w:rsidR="003B1436">
              <w:rPr>
                <w:rFonts w:ascii="Arial" w:hAnsi="Arial" w:cs="Arial"/>
                <w:sz w:val="24"/>
                <w:szCs w:val="24"/>
              </w:rPr>
              <w:t xml:space="preserve"> definition of concepts and principles, as well as industry-specific rules.</w:t>
            </w:r>
          </w:p>
          <w:p w:rsidR="003F6E45" w:rsidRPr="003F6E45" w:rsidRDefault="003F6E45" w:rsidP="003F6E45">
            <w:pPr>
              <w:spacing w:line="360" w:lineRule="auto"/>
              <w:jc w:val="both"/>
              <w:rPr>
                <w:rFonts w:ascii="Arial" w:hAnsi="Arial" w:cs="Arial"/>
                <w:sz w:val="24"/>
                <w:szCs w:val="24"/>
              </w:rPr>
            </w:pPr>
            <w:r>
              <w:rPr>
                <w:rFonts w:ascii="Arial" w:hAnsi="Arial" w:cs="Arial"/>
                <w:sz w:val="24"/>
                <w:szCs w:val="24"/>
              </w:rPr>
              <w:t>1.5</w:t>
            </w:r>
          </w:p>
          <w:p w:rsidR="006C2D71" w:rsidRDefault="000B01B9" w:rsidP="006E1685">
            <w:pPr>
              <w:pStyle w:val="ListParagraph"/>
              <w:spacing w:line="360" w:lineRule="auto"/>
              <w:ind w:left="360"/>
              <w:jc w:val="both"/>
              <w:rPr>
                <w:rFonts w:ascii="Arial" w:hAnsi="Arial" w:cs="Arial"/>
                <w:sz w:val="24"/>
                <w:szCs w:val="24"/>
              </w:rPr>
            </w:pPr>
            <w:r>
              <w:rPr>
                <w:rFonts w:ascii="Arial" w:hAnsi="Arial" w:cs="Arial"/>
                <w:sz w:val="24"/>
                <w:szCs w:val="24"/>
              </w:rPr>
              <w:t>Liabiliti</w:t>
            </w:r>
            <w:r w:rsidR="00EE0D5A">
              <w:rPr>
                <w:rFonts w:ascii="Arial" w:hAnsi="Arial" w:cs="Arial"/>
                <w:sz w:val="24"/>
                <w:szCs w:val="24"/>
              </w:rPr>
              <w:t xml:space="preserve">es, the state of being legally responsible for something. It is an obligation and it is reported on company’s balance sheet. A common example of a liability is accounts payable. </w:t>
            </w:r>
          </w:p>
          <w:p w:rsidR="003F6E45" w:rsidRDefault="003F6E45" w:rsidP="006E1685">
            <w:pPr>
              <w:pStyle w:val="ListParagraph"/>
              <w:spacing w:line="360" w:lineRule="auto"/>
              <w:ind w:left="360"/>
              <w:jc w:val="both"/>
              <w:rPr>
                <w:rFonts w:ascii="Arial" w:hAnsi="Arial" w:cs="Arial"/>
                <w:sz w:val="24"/>
                <w:szCs w:val="24"/>
              </w:rPr>
            </w:pPr>
            <w:r>
              <w:rPr>
                <w:rFonts w:ascii="Arial" w:hAnsi="Arial" w:cs="Arial"/>
                <w:sz w:val="24"/>
                <w:szCs w:val="24"/>
              </w:rPr>
              <w:t xml:space="preserve">Assets, things that are resources owned by a company and which have future economic value that can be measured and can be expressed in dollars. Examples include cash, investments, accounts receivable, inventory, supplies, land, buildings, equipment, and vehicles. </w:t>
            </w:r>
          </w:p>
          <w:p w:rsidR="003F6E45" w:rsidRDefault="003F6E45" w:rsidP="006E1685">
            <w:pPr>
              <w:pStyle w:val="ListParagraph"/>
              <w:spacing w:line="360" w:lineRule="auto"/>
              <w:ind w:left="360"/>
              <w:jc w:val="both"/>
              <w:rPr>
                <w:rFonts w:ascii="Arial" w:hAnsi="Arial" w:cs="Arial"/>
                <w:sz w:val="24"/>
                <w:szCs w:val="24"/>
              </w:rPr>
            </w:pPr>
            <w:r>
              <w:rPr>
                <w:rFonts w:ascii="Arial" w:hAnsi="Arial" w:cs="Arial"/>
                <w:sz w:val="24"/>
                <w:szCs w:val="24"/>
              </w:rPr>
              <w:t>Revenues are the assets earned by a company’s operations and business activities. In other words, revenues include the cash or receivables received by a company for the sale of its goods or services.</w:t>
            </w:r>
          </w:p>
          <w:p w:rsidR="003F6E45" w:rsidRDefault="00D315E4" w:rsidP="003F6E45">
            <w:pPr>
              <w:spacing w:line="360" w:lineRule="auto"/>
              <w:jc w:val="both"/>
              <w:rPr>
                <w:rFonts w:ascii="Arial" w:hAnsi="Arial" w:cs="Arial"/>
                <w:sz w:val="24"/>
                <w:szCs w:val="24"/>
              </w:rPr>
            </w:pPr>
            <w:r>
              <w:rPr>
                <w:rFonts w:ascii="Arial" w:hAnsi="Arial" w:cs="Arial"/>
                <w:sz w:val="24"/>
                <w:szCs w:val="24"/>
              </w:rPr>
              <w:t xml:space="preserve">2. Business Entity </w:t>
            </w:r>
            <w:r w:rsidR="006E1685">
              <w:rPr>
                <w:rFonts w:ascii="Arial" w:hAnsi="Arial" w:cs="Arial"/>
                <w:sz w:val="24"/>
                <w:szCs w:val="24"/>
              </w:rPr>
              <w:t xml:space="preserve">Concept </w:t>
            </w:r>
            <w:r w:rsidR="008B6866">
              <w:rPr>
                <w:rFonts w:ascii="Arial" w:hAnsi="Arial" w:cs="Arial"/>
                <w:sz w:val="24"/>
                <w:szCs w:val="24"/>
              </w:rPr>
              <w:t>is an organizati</w:t>
            </w:r>
            <w:r>
              <w:rPr>
                <w:rFonts w:ascii="Arial" w:hAnsi="Arial" w:cs="Arial"/>
                <w:sz w:val="24"/>
                <w:szCs w:val="24"/>
              </w:rPr>
              <w:t xml:space="preserve">on, which has been established to accomplish shared goals and objectives. Which can be expressed in the form of an accounting equation as Assets = </w:t>
            </w:r>
            <w:proofErr w:type="spellStart"/>
            <w:r>
              <w:rPr>
                <w:rFonts w:ascii="Arial" w:hAnsi="Arial" w:cs="Arial"/>
                <w:sz w:val="24"/>
                <w:szCs w:val="24"/>
              </w:rPr>
              <w:t>Liabilites</w:t>
            </w:r>
            <w:proofErr w:type="spellEnd"/>
            <w:r>
              <w:rPr>
                <w:rFonts w:ascii="Arial" w:hAnsi="Arial" w:cs="Arial"/>
                <w:sz w:val="24"/>
                <w:szCs w:val="24"/>
              </w:rPr>
              <w:t xml:space="preserve"> + Capital.</w:t>
            </w:r>
          </w:p>
          <w:p w:rsidR="00D315E4" w:rsidRDefault="00D315E4" w:rsidP="003F6E45">
            <w:pPr>
              <w:spacing w:line="360" w:lineRule="auto"/>
              <w:jc w:val="both"/>
              <w:rPr>
                <w:rFonts w:ascii="Arial" w:hAnsi="Arial" w:cs="Arial"/>
                <w:sz w:val="24"/>
                <w:szCs w:val="24"/>
              </w:rPr>
            </w:pPr>
            <w:r>
              <w:rPr>
                <w:rFonts w:ascii="Arial" w:hAnsi="Arial" w:cs="Arial"/>
                <w:sz w:val="24"/>
                <w:szCs w:val="24"/>
              </w:rPr>
              <w:t>Money Measurement Concept is the common denominator, which is used to express different facts, events, and business transactions in numerical terms. Anything that cannot be expressed in monetary terms is not recorded in accounting.</w:t>
            </w:r>
          </w:p>
          <w:p w:rsidR="00D315E4" w:rsidRDefault="00D315E4" w:rsidP="003F6E45">
            <w:pPr>
              <w:spacing w:line="360" w:lineRule="auto"/>
              <w:jc w:val="both"/>
              <w:rPr>
                <w:rFonts w:ascii="Arial" w:hAnsi="Arial" w:cs="Arial"/>
                <w:sz w:val="24"/>
                <w:szCs w:val="24"/>
              </w:rPr>
            </w:pPr>
            <w:r>
              <w:rPr>
                <w:rFonts w:ascii="Arial" w:hAnsi="Arial" w:cs="Arial"/>
                <w:sz w:val="24"/>
                <w:szCs w:val="24"/>
              </w:rPr>
              <w:t xml:space="preserve">Continuity Concept, the business entity is considered to be a going concern, or in other words, it is assumed that the business will be in operation for a long time, with no foreseeable end in sight. The </w:t>
            </w:r>
            <w:r w:rsidR="001518C6">
              <w:rPr>
                <w:rFonts w:ascii="Arial" w:hAnsi="Arial" w:cs="Arial"/>
                <w:sz w:val="24"/>
                <w:szCs w:val="24"/>
              </w:rPr>
              <w:t>continuity assumption is importance because it considers a business to add value to its resources for the duration that is functioning.</w:t>
            </w:r>
          </w:p>
          <w:p w:rsidR="001518C6" w:rsidRDefault="001518C6" w:rsidP="003F6E45">
            <w:pPr>
              <w:spacing w:line="360" w:lineRule="auto"/>
              <w:jc w:val="both"/>
              <w:rPr>
                <w:rFonts w:ascii="Arial" w:hAnsi="Arial" w:cs="Arial"/>
                <w:sz w:val="24"/>
                <w:szCs w:val="24"/>
              </w:rPr>
            </w:pPr>
            <w:r>
              <w:rPr>
                <w:rFonts w:ascii="Arial" w:hAnsi="Arial" w:cs="Arial"/>
                <w:sz w:val="24"/>
                <w:szCs w:val="24"/>
              </w:rPr>
              <w:t xml:space="preserve">Cost Concept, an asset is worth the cost that was paid at the time that is acquired.  Any land, machinery, equipment buildings, or property rights that a business owns </w:t>
            </w:r>
            <w:r>
              <w:rPr>
                <w:rFonts w:ascii="Arial" w:hAnsi="Arial" w:cs="Arial"/>
                <w:sz w:val="24"/>
                <w:szCs w:val="24"/>
              </w:rPr>
              <w:lastRenderedPageBreak/>
              <w:t>are called its assets.</w:t>
            </w:r>
          </w:p>
          <w:p w:rsidR="002876CE" w:rsidRDefault="002876CE" w:rsidP="003F6E45">
            <w:pPr>
              <w:spacing w:line="360" w:lineRule="auto"/>
              <w:jc w:val="both"/>
              <w:rPr>
                <w:rFonts w:ascii="Arial" w:hAnsi="Arial" w:cs="Arial"/>
                <w:sz w:val="24"/>
                <w:szCs w:val="24"/>
              </w:rPr>
            </w:pPr>
            <w:r>
              <w:rPr>
                <w:rFonts w:ascii="Arial" w:hAnsi="Arial" w:cs="Arial"/>
                <w:sz w:val="24"/>
                <w:szCs w:val="24"/>
              </w:rPr>
              <w:t>Accrual Concept, in business operations, the obligation to pay and the actual movement of cash may not coincide. Similarly, there is a difference between the right to receive cash and the actual receipt. The accrual concept in accounting acknowledges this distinction.</w:t>
            </w:r>
            <w:r w:rsidR="00255580">
              <w:rPr>
                <w:rFonts w:ascii="Arial" w:hAnsi="Arial" w:cs="Arial"/>
                <w:sz w:val="24"/>
                <w:szCs w:val="24"/>
              </w:rPr>
              <w:t xml:space="preserve"> The right to receive has not been created; hence, the revenue of the period will not include the receipt. In the second case, the amount has </w:t>
            </w:r>
            <w:r w:rsidR="00424866">
              <w:rPr>
                <w:rFonts w:ascii="Arial" w:hAnsi="Arial" w:cs="Arial"/>
                <w:sz w:val="24"/>
                <w:szCs w:val="24"/>
              </w:rPr>
              <w:t xml:space="preserve">been received in the subsequent </w:t>
            </w:r>
            <w:proofErr w:type="gramStart"/>
            <w:r w:rsidR="00424866">
              <w:rPr>
                <w:rFonts w:ascii="Arial" w:hAnsi="Arial" w:cs="Arial"/>
                <w:sz w:val="24"/>
                <w:szCs w:val="24"/>
              </w:rPr>
              <w:t>period,</w:t>
            </w:r>
            <w:proofErr w:type="gramEnd"/>
            <w:r w:rsidR="00424866">
              <w:rPr>
                <w:rFonts w:ascii="Arial" w:hAnsi="Arial" w:cs="Arial"/>
                <w:sz w:val="24"/>
                <w:szCs w:val="24"/>
              </w:rPr>
              <w:t xml:space="preserve"> </w:t>
            </w:r>
            <w:r w:rsidR="00255580">
              <w:rPr>
                <w:rFonts w:ascii="Arial" w:hAnsi="Arial" w:cs="Arial"/>
                <w:sz w:val="24"/>
                <w:szCs w:val="24"/>
              </w:rPr>
              <w:t>the revenue wil</w:t>
            </w:r>
            <w:r w:rsidR="006730FB">
              <w:rPr>
                <w:rFonts w:ascii="Arial" w:hAnsi="Arial" w:cs="Arial"/>
                <w:sz w:val="24"/>
                <w:szCs w:val="24"/>
              </w:rPr>
              <w:t>l be included and recognized.</w:t>
            </w:r>
          </w:p>
          <w:p w:rsidR="006730FB" w:rsidRDefault="00424866" w:rsidP="003F6E45">
            <w:pPr>
              <w:spacing w:line="360" w:lineRule="auto"/>
              <w:jc w:val="both"/>
              <w:rPr>
                <w:rFonts w:ascii="Arial" w:hAnsi="Arial" w:cs="Arial"/>
                <w:sz w:val="24"/>
                <w:szCs w:val="24"/>
              </w:rPr>
            </w:pPr>
            <w:r>
              <w:rPr>
                <w:rFonts w:ascii="Arial" w:hAnsi="Arial" w:cs="Arial"/>
                <w:sz w:val="24"/>
                <w:szCs w:val="24"/>
              </w:rPr>
              <w:t>Concept of Conservatism is prudence. It is an approach best described as “anticipate no profit, provide for all possible losses”. It is a conservative and a cautious approach, which accountants can adopt. While practicing this approach accountants record minimum possible revenues and values of assets and generous and high estimates for expenses and liabilities.</w:t>
            </w:r>
          </w:p>
          <w:p w:rsidR="00424866" w:rsidRDefault="00424866" w:rsidP="003F6E45">
            <w:pPr>
              <w:spacing w:line="360" w:lineRule="auto"/>
              <w:jc w:val="both"/>
              <w:rPr>
                <w:rFonts w:ascii="Arial" w:hAnsi="Arial" w:cs="Arial"/>
                <w:sz w:val="24"/>
                <w:szCs w:val="24"/>
              </w:rPr>
            </w:pPr>
            <w:r>
              <w:rPr>
                <w:rFonts w:ascii="Arial" w:hAnsi="Arial" w:cs="Arial"/>
                <w:sz w:val="24"/>
                <w:szCs w:val="24"/>
              </w:rPr>
              <w:t>Materiality Concept</w:t>
            </w:r>
            <w:r w:rsidR="00D85927">
              <w:rPr>
                <w:rFonts w:ascii="Arial" w:hAnsi="Arial" w:cs="Arial"/>
                <w:sz w:val="24"/>
                <w:szCs w:val="24"/>
              </w:rPr>
              <w:t xml:space="preserve"> insignificant transactions need not be given the same attention and strict treatment as other significant transactions. There are no hard and fast rules to define which events are to be treated as material or immaterial, it really depends upon the accountant’s judgment and common sense.</w:t>
            </w:r>
          </w:p>
          <w:p w:rsidR="00D85927" w:rsidRDefault="00D85927" w:rsidP="003F6E45">
            <w:pPr>
              <w:spacing w:line="360" w:lineRule="auto"/>
              <w:jc w:val="both"/>
              <w:rPr>
                <w:rFonts w:ascii="Arial" w:hAnsi="Arial" w:cs="Arial"/>
                <w:sz w:val="24"/>
                <w:szCs w:val="24"/>
              </w:rPr>
            </w:pPr>
            <w:r>
              <w:rPr>
                <w:rFonts w:ascii="Arial" w:hAnsi="Arial" w:cs="Arial"/>
                <w:sz w:val="24"/>
                <w:szCs w:val="24"/>
              </w:rPr>
              <w:t>Consistency Concept, the business must choose one out of several possible ways to treat accounting events of the same nature and apply that particular procedure in all its financial statements.</w:t>
            </w:r>
            <w:r w:rsidR="00B07559">
              <w:rPr>
                <w:rFonts w:ascii="Arial" w:hAnsi="Arial" w:cs="Arial"/>
                <w:sz w:val="24"/>
                <w:szCs w:val="24"/>
              </w:rPr>
              <w:t xml:space="preserve"> In other words, the business must be consistent in its accounting practices and procedures.</w:t>
            </w:r>
          </w:p>
          <w:p w:rsidR="00B07559" w:rsidRDefault="00B07559" w:rsidP="003F6E45">
            <w:pPr>
              <w:spacing w:line="360" w:lineRule="auto"/>
              <w:jc w:val="both"/>
              <w:rPr>
                <w:rFonts w:ascii="Arial" w:hAnsi="Arial" w:cs="Arial"/>
                <w:sz w:val="24"/>
                <w:szCs w:val="24"/>
              </w:rPr>
            </w:pPr>
            <w:r>
              <w:rPr>
                <w:rFonts w:ascii="Arial" w:hAnsi="Arial" w:cs="Arial"/>
                <w:sz w:val="24"/>
                <w:szCs w:val="24"/>
              </w:rPr>
              <w:t>Periodicity</w:t>
            </w:r>
            <w:r w:rsidR="004A0B9D">
              <w:rPr>
                <w:rFonts w:ascii="Arial" w:hAnsi="Arial" w:cs="Arial"/>
                <w:sz w:val="24"/>
                <w:szCs w:val="24"/>
              </w:rPr>
              <w:t xml:space="preserve"> Concept- It is important to know the outcome of business operations of a company from time-to-time, although full knowledge of this can only be acquired after the business ceases to function, all of its assets are sold and its liabilities paid off.</w:t>
            </w:r>
          </w:p>
          <w:p w:rsidR="0003513A" w:rsidRPr="003F6E45" w:rsidRDefault="0003513A" w:rsidP="003F6E45">
            <w:pPr>
              <w:spacing w:line="360" w:lineRule="auto"/>
              <w:jc w:val="both"/>
              <w:rPr>
                <w:rFonts w:ascii="Arial" w:hAnsi="Arial" w:cs="Arial"/>
                <w:sz w:val="24"/>
                <w:szCs w:val="24"/>
              </w:rPr>
            </w:pPr>
            <w:r>
              <w:rPr>
                <w:rFonts w:ascii="Arial" w:hAnsi="Arial" w:cs="Arial"/>
                <w:sz w:val="24"/>
                <w:szCs w:val="24"/>
              </w:rPr>
              <w:t xml:space="preserve">3. </w:t>
            </w:r>
            <w:r w:rsidR="00E12296">
              <w:rPr>
                <w:rFonts w:ascii="Arial" w:hAnsi="Arial" w:cs="Arial"/>
                <w:sz w:val="24"/>
                <w:szCs w:val="24"/>
              </w:rPr>
              <w:t>One of the most pivotal objectives of financial statements is to provide information about the financial position of the business to interested parties such as investors and shareholders. The accountant’s job is to make sure that accurate information is properly presented and that it reaches these stakeholders at the right time.</w:t>
            </w:r>
            <w:r w:rsidR="00F43A65">
              <w:rPr>
                <w:rFonts w:ascii="Arial" w:hAnsi="Arial" w:cs="Arial"/>
                <w:sz w:val="24"/>
                <w:szCs w:val="24"/>
              </w:rPr>
              <w:t xml:space="preserve"> There should be some universally accepted standards, which are set in place to ensure that financial information is not manipulated to present the financial position of the </w:t>
            </w:r>
            <w:r w:rsidR="00F43A65">
              <w:rPr>
                <w:rFonts w:ascii="Arial" w:hAnsi="Arial" w:cs="Arial"/>
                <w:sz w:val="24"/>
                <w:szCs w:val="24"/>
              </w:rPr>
              <w:lastRenderedPageBreak/>
              <w:t>company to outsiders the way the owners like it. The public and other external parties must have trust in the information that they are provided with and they must believe that the financial statements were prepared in accordance with strict principles of logic, fairness and consistency.</w:t>
            </w:r>
            <w:r w:rsidR="00ED3FFC">
              <w:rPr>
                <w:rFonts w:ascii="Arial" w:hAnsi="Arial" w:cs="Arial"/>
                <w:sz w:val="24"/>
                <w:szCs w:val="24"/>
              </w:rPr>
              <w:t xml:space="preserve"> A true understanding of the need for accounting standards comes about when you consider how the basic function of accounting i.e. information and communication, affects the society as a whole. Accounting information enables investors to allocate limited resources and capital in a way that they think would be most efficient, profitable, and beneficial to them. They make this decision by comparing and evaluating financial information of different businesses. </w:t>
            </w:r>
          </w:p>
          <w:p w:rsidR="00472C15" w:rsidRDefault="00472C15" w:rsidP="003C6FBF">
            <w:pPr>
              <w:rPr>
                <w:b/>
              </w:rPr>
            </w:pPr>
          </w:p>
          <w:p w:rsidR="00472C15" w:rsidRDefault="00472C15" w:rsidP="003C6FBF">
            <w:pPr>
              <w:rPr>
                <w:b/>
              </w:rPr>
            </w:pPr>
          </w:p>
          <w:p w:rsidR="00472C15" w:rsidRDefault="00472C15" w:rsidP="003C6FBF">
            <w:pPr>
              <w:rPr>
                <w:b/>
              </w:rPr>
            </w:pPr>
          </w:p>
          <w:p w:rsidR="00472C15" w:rsidRDefault="00472C15" w:rsidP="003C6FBF">
            <w:pPr>
              <w:rPr>
                <w:b/>
              </w:rPr>
            </w:pPr>
          </w:p>
          <w:p w:rsidR="00472C15" w:rsidRDefault="00472C15" w:rsidP="003C6FBF">
            <w:pPr>
              <w:rPr>
                <w:b/>
              </w:rPr>
            </w:pPr>
          </w:p>
          <w:p w:rsidR="00472C15" w:rsidRDefault="00472C15" w:rsidP="003C6FBF">
            <w:pPr>
              <w:rPr>
                <w:b/>
              </w:rPr>
            </w:pPr>
          </w:p>
          <w:p w:rsidR="00472C15" w:rsidRDefault="00472C15" w:rsidP="003C6FBF">
            <w:pPr>
              <w:rPr>
                <w:b/>
              </w:rPr>
            </w:pPr>
          </w:p>
          <w:p w:rsidR="00472C15" w:rsidRDefault="00472C15" w:rsidP="003C6FBF">
            <w:pPr>
              <w:rPr>
                <w:b/>
              </w:rPr>
            </w:pPr>
          </w:p>
          <w:p w:rsidR="00472C15" w:rsidRDefault="00472C15" w:rsidP="003C6FBF">
            <w:pPr>
              <w:rPr>
                <w:b/>
              </w:rPr>
            </w:pPr>
          </w:p>
          <w:p w:rsidR="00472C15" w:rsidRDefault="00472C15" w:rsidP="003C6FBF">
            <w:pPr>
              <w:rPr>
                <w:b/>
              </w:rPr>
            </w:pPr>
          </w:p>
          <w:p w:rsidR="00472C15" w:rsidRDefault="00472C15" w:rsidP="003C6FBF">
            <w:pPr>
              <w:rPr>
                <w:b/>
              </w:rPr>
            </w:pPr>
          </w:p>
        </w:tc>
      </w:tr>
    </w:tbl>
    <w:p w:rsidR="00472C15" w:rsidRPr="00B0415E" w:rsidRDefault="00472C15" w:rsidP="00472C15">
      <w:pPr>
        <w:autoSpaceDE w:val="0"/>
        <w:autoSpaceDN w:val="0"/>
        <w:adjustRightInd w:val="0"/>
        <w:spacing w:after="0" w:line="240" w:lineRule="auto"/>
        <w:rPr>
          <w:rFonts w:cs="CalvertMT-Bold"/>
          <w:b/>
          <w:bCs/>
          <w:color w:val="002060"/>
          <w:sz w:val="28"/>
        </w:rPr>
      </w:pPr>
    </w:p>
    <w:p w:rsidR="00472C15" w:rsidRPr="00B0415E" w:rsidRDefault="00472C15" w:rsidP="00472C15">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472C15" w:rsidRPr="00B0415E" w:rsidRDefault="00472C15" w:rsidP="00472C15">
      <w:pPr>
        <w:autoSpaceDE w:val="0"/>
        <w:autoSpaceDN w:val="0"/>
        <w:adjustRightInd w:val="0"/>
        <w:spacing w:after="0" w:line="240" w:lineRule="auto"/>
        <w:rPr>
          <w:rFonts w:cs="CalvertMT-Bold"/>
          <w:b/>
          <w:bCs/>
          <w:color w:val="001AE6"/>
        </w:rPr>
      </w:pPr>
    </w:p>
    <w:p w:rsidR="00472C15" w:rsidRPr="00B0415E" w:rsidRDefault="00472C15" w:rsidP="00472C15">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472C15" w:rsidRPr="00B0415E" w:rsidRDefault="00472C15" w:rsidP="00472C15">
      <w:pPr>
        <w:autoSpaceDE w:val="0"/>
        <w:autoSpaceDN w:val="0"/>
        <w:adjustRightInd w:val="0"/>
        <w:spacing w:after="0" w:line="240" w:lineRule="auto"/>
        <w:rPr>
          <w:rFonts w:cs="Bliss-Regular"/>
          <w:color w:val="000000"/>
        </w:rPr>
      </w:pPr>
    </w:p>
    <w:p w:rsidR="00472C15" w:rsidRPr="00B0415E" w:rsidRDefault="00472C15" w:rsidP="00472C15">
      <w:pPr>
        <w:autoSpaceDE w:val="0"/>
        <w:autoSpaceDN w:val="0"/>
        <w:adjustRightInd w:val="0"/>
        <w:spacing w:after="0" w:line="240" w:lineRule="auto"/>
        <w:rPr>
          <w:rFonts w:cs="Bliss-Regular"/>
          <w:color w:val="000000"/>
        </w:rPr>
      </w:pPr>
    </w:p>
    <w:p w:rsidR="00472C15" w:rsidRPr="00B0415E" w:rsidRDefault="00472C15" w:rsidP="00472C15">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72C15" w:rsidRPr="00B0415E" w:rsidTr="003C6FBF">
        <w:tc>
          <w:tcPr>
            <w:tcW w:w="2310" w:type="dxa"/>
            <w:shd w:val="clear" w:color="auto" w:fill="D9D9D9" w:themeFill="background1" w:themeFillShade="D9"/>
          </w:tcPr>
          <w:p w:rsidR="00472C15" w:rsidRPr="00B0415E" w:rsidRDefault="00472C15" w:rsidP="003C6FBF">
            <w:pPr>
              <w:rPr>
                <w:rFonts w:cs="Bliss-Regular"/>
                <w:color w:val="000000"/>
              </w:rPr>
            </w:pPr>
            <w:r w:rsidRPr="00B0415E">
              <w:rPr>
                <w:rFonts w:cs="Bliss-Regular"/>
                <w:color w:val="000000"/>
              </w:rPr>
              <w:t>Student Signature</w:t>
            </w:r>
          </w:p>
        </w:tc>
        <w:tc>
          <w:tcPr>
            <w:tcW w:w="4035" w:type="dxa"/>
          </w:tcPr>
          <w:p w:rsidR="00472C15" w:rsidRPr="00B0415E" w:rsidRDefault="00472C15" w:rsidP="003C6FBF">
            <w:pPr>
              <w:rPr>
                <w:rFonts w:cs="Bliss-Regular"/>
                <w:color w:val="000000"/>
              </w:rPr>
            </w:pPr>
            <w:r>
              <w:rPr>
                <w:rFonts w:cs="Bliss-Regular"/>
                <w:color w:val="000000"/>
              </w:rPr>
              <w:t xml:space="preserve">Anna Liza A. </w:t>
            </w:r>
            <w:proofErr w:type="spellStart"/>
            <w:r>
              <w:rPr>
                <w:rFonts w:cs="Bliss-Regular"/>
                <w:color w:val="000000"/>
              </w:rPr>
              <w:t>Eduvane</w:t>
            </w:r>
            <w:proofErr w:type="spellEnd"/>
          </w:p>
        </w:tc>
        <w:tc>
          <w:tcPr>
            <w:tcW w:w="1276" w:type="dxa"/>
            <w:shd w:val="clear" w:color="auto" w:fill="D9D9D9" w:themeFill="background1" w:themeFillShade="D9"/>
          </w:tcPr>
          <w:p w:rsidR="00472C15" w:rsidRPr="00B0415E" w:rsidRDefault="00472C15" w:rsidP="003C6FBF">
            <w:pPr>
              <w:rPr>
                <w:rFonts w:cs="Bliss-Regular"/>
                <w:color w:val="000000"/>
              </w:rPr>
            </w:pPr>
            <w:r w:rsidRPr="00B0415E">
              <w:rPr>
                <w:rFonts w:cs="Bliss-Regular"/>
                <w:color w:val="000000"/>
              </w:rPr>
              <w:t>Date</w:t>
            </w:r>
          </w:p>
        </w:tc>
        <w:tc>
          <w:tcPr>
            <w:tcW w:w="1621" w:type="dxa"/>
          </w:tcPr>
          <w:p w:rsidR="00472C15" w:rsidRPr="00B0415E" w:rsidRDefault="00083353" w:rsidP="003C6FBF">
            <w:pPr>
              <w:rPr>
                <w:rFonts w:cs="Bliss-Regular"/>
                <w:color w:val="000000"/>
              </w:rPr>
            </w:pPr>
            <w:r>
              <w:rPr>
                <w:rFonts w:cs="Bliss-Regular"/>
                <w:color w:val="000000"/>
              </w:rPr>
              <w:t>9/23</w:t>
            </w:r>
            <w:r w:rsidR="00472C15">
              <w:rPr>
                <w:rFonts w:cs="Bliss-Regular"/>
                <w:color w:val="000000"/>
              </w:rPr>
              <w:t>/2016</w:t>
            </w:r>
          </w:p>
        </w:tc>
      </w:tr>
    </w:tbl>
    <w:p w:rsidR="00472C15" w:rsidRPr="00B0415E" w:rsidRDefault="00472C15" w:rsidP="00472C15">
      <w:pPr>
        <w:rPr>
          <w:rFonts w:cs="Bliss-Regular"/>
          <w:color w:val="000000"/>
        </w:rPr>
      </w:pPr>
    </w:p>
    <w:p w:rsidR="00472C15" w:rsidRPr="00B0415E" w:rsidRDefault="00472C15" w:rsidP="00472C15">
      <w:pPr>
        <w:rPr>
          <w:rFonts w:cs="Bliss-Regular"/>
          <w:color w:val="000000"/>
        </w:rPr>
      </w:pPr>
    </w:p>
    <w:p w:rsidR="00472C15" w:rsidRPr="00B0415E" w:rsidRDefault="00472C15" w:rsidP="00472C15">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472C15" w:rsidRPr="00B0415E" w:rsidTr="003C6FBF">
        <w:trPr>
          <w:trHeight w:val="249"/>
        </w:trPr>
        <w:tc>
          <w:tcPr>
            <w:tcW w:w="4621" w:type="dxa"/>
            <w:shd w:val="clear" w:color="auto" w:fill="D9D9D9" w:themeFill="background1" w:themeFillShade="D9"/>
          </w:tcPr>
          <w:p w:rsidR="00472C15" w:rsidRPr="00B0415E" w:rsidRDefault="00472C15" w:rsidP="003C6FBF">
            <w:pPr>
              <w:rPr>
                <w:b/>
                <w:color w:val="002060"/>
              </w:rPr>
            </w:pPr>
            <w:r w:rsidRPr="00B0415E">
              <w:rPr>
                <w:b/>
                <w:color w:val="002060"/>
              </w:rPr>
              <w:t>Total Marks</w:t>
            </w:r>
          </w:p>
        </w:tc>
        <w:tc>
          <w:tcPr>
            <w:tcW w:w="4621" w:type="dxa"/>
          </w:tcPr>
          <w:p w:rsidR="00472C15" w:rsidRPr="00B0415E" w:rsidRDefault="00472C15" w:rsidP="003C6FBF">
            <w:pPr>
              <w:rPr>
                <w:rFonts w:cs="Times New Roman"/>
                <w:szCs w:val="32"/>
              </w:rPr>
            </w:pPr>
          </w:p>
        </w:tc>
      </w:tr>
      <w:tr w:rsidR="00472C15" w:rsidRPr="00B0415E" w:rsidTr="003C6FBF">
        <w:tc>
          <w:tcPr>
            <w:tcW w:w="4621" w:type="dxa"/>
            <w:shd w:val="clear" w:color="auto" w:fill="D9D9D9" w:themeFill="background1" w:themeFillShade="D9"/>
          </w:tcPr>
          <w:p w:rsidR="00472C15" w:rsidRPr="00B0415E" w:rsidRDefault="00472C15" w:rsidP="003C6FBF">
            <w:pPr>
              <w:rPr>
                <w:b/>
                <w:color w:val="002060"/>
              </w:rPr>
            </w:pPr>
            <w:r w:rsidRPr="00B0415E">
              <w:rPr>
                <w:b/>
                <w:color w:val="002060"/>
              </w:rPr>
              <w:t>Marks Obtained</w:t>
            </w:r>
          </w:p>
        </w:tc>
        <w:tc>
          <w:tcPr>
            <w:tcW w:w="4621" w:type="dxa"/>
          </w:tcPr>
          <w:p w:rsidR="00472C15" w:rsidRPr="00B0415E" w:rsidRDefault="00472C15" w:rsidP="003C6FBF">
            <w:pPr>
              <w:rPr>
                <w:rFonts w:cs="Times New Roman"/>
                <w:szCs w:val="32"/>
              </w:rPr>
            </w:pPr>
          </w:p>
        </w:tc>
      </w:tr>
      <w:tr w:rsidR="00472C15" w:rsidRPr="00B0415E" w:rsidTr="003C6FBF">
        <w:tc>
          <w:tcPr>
            <w:tcW w:w="4621" w:type="dxa"/>
            <w:shd w:val="clear" w:color="auto" w:fill="D9D9D9" w:themeFill="background1" w:themeFillShade="D9"/>
          </w:tcPr>
          <w:p w:rsidR="00472C15" w:rsidRPr="00B0415E" w:rsidRDefault="00472C15" w:rsidP="003C6FBF">
            <w:pPr>
              <w:rPr>
                <w:b/>
                <w:color w:val="002060"/>
              </w:rPr>
            </w:pPr>
            <w:r w:rsidRPr="00B0415E">
              <w:rPr>
                <w:b/>
                <w:color w:val="002060"/>
              </w:rPr>
              <w:t>Percentage / Grade</w:t>
            </w:r>
          </w:p>
        </w:tc>
        <w:tc>
          <w:tcPr>
            <w:tcW w:w="4621" w:type="dxa"/>
          </w:tcPr>
          <w:p w:rsidR="00472C15" w:rsidRPr="00B0415E" w:rsidRDefault="00472C15" w:rsidP="003C6FBF">
            <w:pPr>
              <w:rPr>
                <w:rFonts w:cs="Times New Roman"/>
                <w:szCs w:val="32"/>
              </w:rPr>
            </w:pPr>
          </w:p>
        </w:tc>
      </w:tr>
    </w:tbl>
    <w:p w:rsidR="00472C15" w:rsidRDefault="00472C15" w:rsidP="00472C15">
      <w:pPr>
        <w:rPr>
          <w:rFonts w:cs="Times New Roman"/>
          <w:sz w:val="24"/>
          <w:szCs w:val="32"/>
        </w:rPr>
      </w:pPr>
    </w:p>
    <w:p w:rsidR="004B197B" w:rsidRDefault="004B197B" w:rsidP="00472C15">
      <w:pPr>
        <w:spacing w:line="360" w:lineRule="auto"/>
        <w:jc w:val="both"/>
      </w:pPr>
    </w:p>
    <w:sectPr w:rsidR="004B1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A5D49"/>
    <w:multiLevelType w:val="multilevel"/>
    <w:tmpl w:val="F86CE0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1CAC3873"/>
    <w:multiLevelType w:val="multilevel"/>
    <w:tmpl w:val="021A1E98"/>
    <w:lvl w:ilvl="0">
      <w:start w:val="1"/>
      <w:numFmt w:val="decimal"/>
      <w:lvlText w:val="%1"/>
      <w:lvlJc w:val="left"/>
      <w:pPr>
        <w:ind w:left="405" w:hanging="405"/>
      </w:pPr>
      <w:rPr>
        <w:rFonts w:hint="default"/>
      </w:rPr>
    </w:lvl>
    <w:lvl w:ilvl="1">
      <w:start w:val="1"/>
      <w:numFmt w:val="bullet"/>
      <w:lvlText w:val=""/>
      <w:lvlJc w:val="left"/>
      <w:pPr>
        <w:ind w:left="405" w:hanging="405"/>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2D706455"/>
    <w:multiLevelType w:val="multilevel"/>
    <w:tmpl w:val="B01250B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675A45F3"/>
    <w:multiLevelType w:val="hybridMultilevel"/>
    <w:tmpl w:val="AF0E4E34"/>
    <w:lvl w:ilvl="0" w:tplc="59B2896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C15"/>
    <w:rsid w:val="0003513A"/>
    <w:rsid w:val="00083353"/>
    <w:rsid w:val="000B01B9"/>
    <w:rsid w:val="001518C6"/>
    <w:rsid w:val="00200C89"/>
    <w:rsid w:val="0025247C"/>
    <w:rsid w:val="00255580"/>
    <w:rsid w:val="002876CE"/>
    <w:rsid w:val="003B1436"/>
    <w:rsid w:val="003F6E45"/>
    <w:rsid w:val="00424866"/>
    <w:rsid w:val="00472C15"/>
    <w:rsid w:val="004A0B9D"/>
    <w:rsid w:val="004B197B"/>
    <w:rsid w:val="006730FB"/>
    <w:rsid w:val="00696E3B"/>
    <w:rsid w:val="006C2D71"/>
    <w:rsid w:val="006E1685"/>
    <w:rsid w:val="008B6866"/>
    <w:rsid w:val="0097488C"/>
    <w:rsid w:val="00B07559"/>
    <w:rsid w:val="00B646AF"/>
    <w:rsid w:val="00BD56ED"/>
    <w:rsid w:val="00C57018"/>
    <w:rsid w:val="00C802EF"/>
    <w:rsid w:val="00D315E4"/>
    <w:rsid w:val="00D85927"/>
    <w:rsid w:val="00E12296"/>
    <w:rsid w:val="00E440CD"/>
    <w:rsid w:val="00ED3FFC"/>
    <w:rsid w:val="00EE0D5A"/>
    <w:rsid w:val="00F27753"/>
    <w:rsid w:val="00F43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C1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C15"/>
    <w:pPr>
      <w:ind w:left="720"/>
      <w:contextualSpacing/>
    </w:pPr>
    <w:rPr>
      <w:rFonts w:ascii="Calibri" w:eastAsia="Calibri" w:hAnsi="Calibri" w:cs="Times New Roman"/>
    </w:rPr>
  </w:style>
  <w:style w:type="paragraph" w:customStyle="1" w:styleId="Default">
    <w:name w:val="Default"/>
    <w:rsid w:val="00472C1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472C1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C1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C15"/>
    <w:pPr>
      <w:ind w:left="720"/>
      <w:contextualSpacing/>
    </w:pPr>
    <w:rPr>
      <w:rFonts w:ascii="Calibri" w:eastAsia="Calibri" w:hAnsi="Calibri" w:cs="Times New Roman"/>
    </w:rPr>
  </w:style>
  <w:style w:type="paragraph" w:customStyle="1" w:styleId="Default">
    <w:name w:val="Default"/>
    <w:rsid w:val="00472C1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472C1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54</cp:revision>
  <dcterms:created xsi:type="dcterms:W3CDTF">2016-09-03T11:51:00Z</dcterms:created>
  <dcterms:modified xsi:type="dcterms:W3CDTF">2016-09-23T11:47:00Z</dcterms:modified>
</cp:coreProperties>
</file>