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2F54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1E7B5E2" wp14:editId="6139A0F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284E01" w14:textId="77777777" w:rsidR="00607874" w:rsidRDefault="0046702B" w:rsidP="00A851DA">
      <w:pPr>
        <w:rPr>
          <w:lang w:val="en-US"/>
        </w:rPr>
      </w:pPr>
      <w:r>
        <w:rPr>
          <w:noProof/>
          <w:lang w:val="en-US"/>
        </w:rPr>
        <mc:AlternateContent>
          <mc:Choice Requires="wps">
            <w:drawing>
              <wp:anchor distT="0" distB="0" distL="114300" distR="114300" simplePos="0" relativeHeight="251660288" behindDoc="0" locked="0" layoutInCell="1" allowOverlap="1" wp14:anchorId="7AE0823C" wp14:editId="11F1309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59A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6D4B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C459A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6D4BE" w14:textId="77777777" w:rsidR="00405895" w:rsidRDefault="00405895"/>
                  </w:txbxContent>
                </v:textbox>
              </v:shape>
            </w:pict>
          </mc:Fallback>
        </mc:AlternateContent>
      </w:r>
    </w:p>
    <w:p w14:paraId="36455275" w14:textId="77777777" w:rsidR="00607874" w:rsidRDefault="00607874" w:rsidP="00A851DA">
      <w:pPr>
        <w:rPr>
          <w:lang w:val="en-US"/>
        </w:rPr>
      </w:pPr>
    </w:p>
    <w:p w14:paraId="1C792108" w14:textId="77777777" w:rsidR="00607874" w:rsidRDefault="00607874" w:rsidP="00A851DA">
      <w:pPr>
        <w:rPr>
          <w:lang w:val="en-US"/>
        </w:rPr>
      </w:pPr>
    </w:p>
    <w:p w14:paraId="6DF4F1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E3FA1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D4E0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B48ADA" w14:textId="77777777" w:rsidR="00A851DA" w:rsidRPr="00B0415E" w:rsidRDefault="0034229E">
            <w:pPr>
              <w:pStyle w:val="Default"/>
              <w:rPr>
                <w:rFonts w:asciiTheme="minorHAnsi" w:hAnsiTheme="minorHAnsi"/>
              </w:rPr>
            </w:pPr>
            <w:r>
              <w:rPr>
                <w:rFonts w:asciiTheme="minorHAnsi" w:hAnsiTheme="minorHAnsi"/>
              </w:rPr>
              <w:t xml:space="preserve">Kaushik </w:t>
            </w:r>
          </w:p>
        </w:tc>
      </w:tr>
      <w:tr w:rsidR="00A851DA" w:rsidRPr="00B0415E" w14:paraId="1F92A7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25FF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C325EB" w14:textId="77777777" w:rsidR="0034229E" w:rsidRPr="00B0415E" w:rsidRDefault="0034229E">
            <w:pPr>
              <w:pStyle w:val="Default"/>
              <w:rPr>
                <w:rFonts w:asciiTheme="minorHAnsi" w:hAnsiTheme="minorHAnsi"/>
              </w:rPr>
            </w:pPr>
            <w:r>
              <w:rPr>
                <w:rFonts w:asciiTheme="minorHAnsi" w:hAnsiTheme="minorHAnsi"/>
              </w:rPr>
              <w:t>1489</w:t>
            </w:r>
          </w:p>
        </w:tc>
      </w:tr>
      <w:tr w:rsidR="00A851DA" w:rsidRPr="00B0415E" w14:paraId="30CA46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E22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EC000A" w14:textId="77777777" w:rsidR="00A851DA" w:rsidRPr="00B0415E" w:rsidRDefault="00F16F20">
            <w:pPr>
              <w:pStyle w:val="Default"/>
              <w:rPr>
                <w:rFonts w:asciiTheme="minorHAnsi" w:hAnsiTheme="minorHAnsi"/>
              </w:rPr>
            </w:pPr>
            <w:r>
              <w:rPr>
                <w:rFonts w:asciiTheme="minorHAnsi" w:hAnsiTheme="minorHAnsi"/>
              </w:rPr>
              <w:t>DIPLOMA IN FORENSIC ACCOUNTING</w:t>
            </w:r>
          </w:p>
        </w:tc>
      </w:tr>
      <w:tr w:rsidR="00A851DA" w:rsidRPr="00B0415E" w14:paraId="123C30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08A8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646B935" w14:textId="7BE83B42" w:rsidR="00A851DA" w:rsidRPr="00B0415E" w:rsidRDefault="00361881">
            <w:r>
              <w:t>1</w:t>
            </w:r>
            <w:r w:rsidR="00965107">
              <w:t>2</w:t>
            </w:r>
          </w:p>
        </w:tc>
      </w:tr>
    </w:tbl>
    <w:p w14:paraId="2A14B763" w14:textId="77777777" w:rsidR="00CC2FB3" w:rsidRDefault="00CC2FB3" w:rsidP="00A851DA">
      <w:pPr>
        <w:rPr>
          <w:b/>
          <w:lang w:val="en-US"/>
        </w:rPr>
      </w:pPr>
    </w:p>
    <w:p w14:paraId="77CC0F27" w14:textId="77777777" w:rsidR="00443E6F" w:rsidRDefault="00527C11" w:rsidP="00A851DA">
      <w:pPr>
        <w:rPr>
          <w:b/>
          <w:sz w:val="28"/>
          <w:lang w:val="en-US"/>
        </w:rPr>
      </w:pPr>
      <w:r w:rsidRPr="00443E6F">
        <w:rPr>
          <w:b/>
          <w:sz w:val="28"/>
          <w:lang w:val="en-US"/>
        </w:rPr>
        <w:t>Marking Criteria:</w:t>
      </w:r>
    </w:p>
    <w:p w14:paraId="6A6E423A" w14:textId="0350EE3E"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B60F28"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EF9D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C0E122" w14:textId="77777777" w:rsidTr="00CC2FB3">
        <w:tc>
          <w:tcPr>
            <w:tcW w:w="9242" w:type="dxa"/>
          </w:tcPr>
          <w:p w14:paraId="3E8A6638" w14:textId="77777777" w:rsidR="0083601F" w:rsidRPr="008D0950" w:rsidRDefault="0083601F" w:rsidP="0083601F">
            <w:pPr>
              <w:widowControl w:val="0"/>
              <w:autoSpaceDE w:val="0"/>
              <w:autoSpaceDN w:val="0"/>
              <w:adjustRightInd w:val="0"/>
              <w:spacing w:after="240" w:line="360" w:lineRule="atLeast"/>
              <w:rPr>
                <w:rFonts w:ascii="Arial" w:hAnsi="Arial" w:cs="Arial"/>
                <w:b/>
                <w:sz w:val="24"/>
                <w:szCs w:val="24"/>
              </w:rPr>
            </w:pPr>
            <w:r w:rsidRPr="008D0950">
              <w:rPr>
                <w:rFonts w:ascii="Arial" w:hAnsi="Arial" w:cs="Arial"/>
                <w:b/>
                <w:color w:val="AF0004"/>
                <w:sz w:val="24"/>
                <w:szCs w:val="24"/>
              </w:rPr>
              <w:t xml:space="preserve">1. </w:t>
            </w:r>
            <w:r w:rsidRPr="008D0950">
              <w:rPr>
                <w:rFonts w:ascii="Arial" w:hAnsi="Arial" w:cs="Arial"/>
                <w:b/>
                <w:sz w:val="24"/>
                <w:szCs w:val="24"/>
              </w:rPr>
              <w:t xml:space="preserve">Give short answers to the following questions: </w:t>
            </w:r>
          </w:p>
          <w:p w14:paraId="5E803F25"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r w:rsidRPr="008D0950">
              <w:rPr>
                <w:rFonts w:ascii="Arial" w:hAnsi="Arial" w:cs="Arial"/>
                <w:b/>
                <w:sz w:val="24"/>
                <w:szCs w:val="24"/>
              </w:rPr>
              <w:t>i. What does an internal auditor do?  </w:t>
            </w:r>
          </w:p>
          <w:p w14:paraId="79034F3F"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hAnsi="Arial" w:cs="Arial"/>
                <w:b/>
                <w:color w:val="0000FF"/>
                <w:sz w:val="24"/>
                <w:szCs w:val="24"/>
              </w:rPr>
              <w:t>Answer:</w:t>
            </w:r>
          </w:p>
          <w:p w14:paraId="0F0417CE" w14:textId="77777777" w:rsidR="0083601F" w:rsidRPr="008D0950" w:rsidRDefault="0083601F" w:rsidP="0083601F">
            <w:pPr>
              <w:widowControl w:val="0"/>
              <w:autoSpaceDE w:val="0"/>
              <w:autoSpaceDN w:val="0"/>
              <w:adjustRightInd w:val="0"/>
              <w:spacing w:after="240" w:line="380" w:lineRule="atLeast"/>
              <w:rPr>
                <w:rStyle w:val="tgc"/>
                <w:rFonts w:ascii="Arial" w:eastAsia="Times New Roman" w:hAnsi="Arial" w:cs="Arial"/>
                <w:sz w:val="24"/>
                <w:szCs w:val="24"/>
              </w:rPr>
            </w:pPr>
            <w:r w:rsidRPr="008D0950">
              <w:rPr>
                <w:rStyle w:val="tgc"/>
                <w:rFonts w:ascii="Arial" w:eastAsia="Times New Roman" w:hAnsi="Arial" w:cs="Arial"/>
                <w:sz w:val="24"/>
                <w:szCs w:val="24"/>
              </w:rPr>
              <w:t xml:space="preserve">The </w:t>
            </w:r>
            <w:r w:rsidRPr="008D0950">
              <w:rPr>
                <w:rStyle w:val="tgc"/>
                <w:rFonts w:ascii="Arial" w:eastAsia="Times New Roman" w:hAnsi="Arial" w:cs="Arial"/>
                <w:b/>
                <w:bCs/>
                <w:sz w:val="24"/>
                <w:szCs w:val="24"/>
              </w:rPr>
              <w:t>internal audit</w:t>
            </w:r>
            <w:r w:rsidRPr="008D0950">
              <w:rPr>
                <w:rStyle w:val="tgc"/>
                <w:rFonts w:ascii="Arial" w:eastAsia="Times New Roman" w:hAnsi="Arial" w:cs="Arial"/>
                <w:sz w:val="24"/>
                <w:szCs w:val="24"/>
              </w:rPr>
              <w:t xml:space="preserve"> function helps an organization accomplish its objectives by bringing a systematic, disciplined approach to evaluate and improve the effectiveness of risk management, control, and governance processes.</w:t>
            </w:r>
          </w:p>
          <w:p w14:paraId="2B11ED50" w14:textId="77777777" w:rsidR="0083601F" w:rsidRPr="008D0950" w:rsidRDefault="0083601F" w:rsidP="0083601F">
            <w:pPr>
              <w:spacing w:before="100" w:beforeAutospacing="1" w:after="100" w:afterAutospacing="1"/>
              <w:rPr>
                <w:rFonts w:ascii="Arial" w:hAnsi="Arial" w:cs="Arial"/>
                <w:sz w:val="24"/>
                <w:szCs w:val="24"/>
              </w:rPr>
            </w:pPr>
            <w:r w:rsidRPr="008D0950">
              <w:rPr>
                <w:rFonts w:ascii="Arial" w:hAnsi="Arial" w:cs="Arial"/>
                <w:sz w:val="24"/>
                <w:szCs w:val="24"/>
              </w:rPr>
              <w:t>Internal Audit provides assurance services through the following approaches:</w:t>
            </w:r>
          </w:p>
          <w:p w14:paraId="69C9E7BB" w14:textId="77777777" w:rsidR="0083601F" w:rsidRPr="008D0950" w:rsidRDefault="0083601F" w:rsidP="0083601F">
            <w:pPr>
              <w:numPr>
                <w:ilvl w:val="0"/>
                <w:numId w:val="37"/>
              </w:numPr>
              <w:spacing w:before="100" w:beforeAutospacing="1" w:after="100" w:afterAutospacing="1"/>
              <w:rPr>
                <w:rFonts w:ascii="Arial" w:eastAsia="Times New Roman" w:hAnsi="Arial" w:cs="Arial"/>
                <w:sz w:val="24"/>
                <w:szCs w:val="24"/>
              </w:rPr>
            </w:pPr>
            <w:r w:rsidRPr="008D0950">
              <w:rPr>
                <w:rFonts w:ascii="Arial" w:eastAsia="Times New Roman" w:hAnsi="Arial" w:cs="Arial"/>
                <w:sz w:val="24"/>
                <w:szCs w:val="24"/>
              </w:rPr>
              <w:t>Analyses Operations</w:t>
            </w:r>
          </w:p>
          <w:p w14:paraId="01CBF0B1" w14:textId="77777777" w:rsidR="0083601F" w:rsidRPr="008D0950" w:rsidRDefault="0083601F" w:rsidP="0083601F">
            <w:pPr>
              <w:numPr>
                <w:ilvl w:val="0"/>
                <w:numId w:val="37"/>
              </w:numPr>
              <w:spacing w:before="100" w:beforeAutospacing="1" w:after="100" w:afterAutospacing="1"/>
              <w:rPr>
                <w:rFonts w:ascii="Arial" w:eastAsia="Times New Roman" w:hAnsi="Arial" w:cs="Arial"/>
                <w:sz w:val="24"/>
                <w:szCs w:val="24"/>
              </w:rPr>
            </w:pPr>
            <w:r w:rsidRPr="008D0950">
              <w:rPr>
                <w:rFonts w:ascii="Arial" w:eastAsia="Times New Roman" w:hAnsi="Arial" w:cs="Arial"/>
                <w:sz w:val="24"/>
                <w:szCs w:val="24"/>
              </w:rPr>
              <w:t>Reviews Compliance</w:t>
            </w:r>
          </w:p>
          <w:p w14:paraId="07DD5E2B" w14:textId="77777777" w:rsidR="0083601F" w:rsidRPr="008D0950" w:rsidRDefault="0083601F" w:rsidP="0083601F">
            <w:pPr>
              <w:numPr>
                <w:ilvl w:val="0"/>
                <w:numId w:val="37"/>
              </w:numPr>
              <w:spacing w:before="100" w:beforeAutospacing="1" w:after="100" w:afterAutospacing="1"/>
              <w:rPr>
                <w:rFonts w:ascii="Arial" w:eastAsia="Times New Roman" w:hAnsi="Arial" w:cs="Arial"/>
                <w:sz w:val="24"/>
                <w:szCs w:val="24"/>
              </w:rPr>
            </w:pPr>
            <w:r w:rsidRPr="008D0950">
              <w:rPr>
                <w:rFonts w:ascii="Arial" w:eastAsia="Times New Roman" w:hAnsi="Arial" w:cs="Arial"/>
                <w:sz w:val="24"/>
                <w:szCs w:val="24"/>
              </w:rPr>
              <w:t>Recommends Controls</w:t>
            </w:r>
          </w:p>
          <w:p w14:paraId="52723D03" w14:textId="77777777" w:rsidR="0083601F" w:rsidRPr="008D0950" w:rsidRDefault="0083601F" w:rsidP="0083601F">
            <w:pPr>
              <w:numPr>
                <w:ilvl w:val="0"/>
                <w:numId w:val="37"/>
              </w:numPr>
              <w:spacing w:before="100" w:beforeAutospacing="1" w:after="100" w:afterAutospacing="1"/>
              <w:rPr>
                <w:rFonts w:ascii="Arial" w:eastAsia="Times New Roman" w:hAnsi="Arial" w:cs="Arial"/>
                <w:sz w:val="24"/>
                <w:szCs w:val="24"/>
              </w:rPr>
            </w:pPr>
            <w:r w:rsidRPr="008D0950">
              <w:rPr>
                <w:rFonts w:ascii="Arial" w:eastAsia="Times New Roman" w:hAnsi="Arial" w:cs="Arial"/>
                <w:sz w:val="24"/>
                <w:szCs w:val="24"/>
              </w:rPr>
              <w:t>Assures Safeguards </w:t>
            </w:r>
          </w:p>
          <w:p w14:paraId="039B7F11"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r w:rsidRPr="008D0950">
              <w:rPr>
                <w:rFonts w:ascii="Arial" w:hAnsi="Arial" w:cs="Arial"/>
                <w:b/>
                <w:sz w:val="24"/>
                <w:szCs w:val="24"/>
              </w:rPr>
              <w:t xml:space="preserve">ii. How do forensic accountants work with external auditors? </w:t>
            </w:r>
          </w:p>
          <w:p w14:paraId="7F665157"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hAnsi="Arial" w:cs="Arial"/>
                <w:b/>
                <w:color w:val="0000FF"/>
                <w:sz w:val="24"/>
                <w:szCs w:val="24"/>
              </w:rPr>
              <w:t>Answer</w:t>
            </w:r>
          </w:p>
          <w:p w14:paraId="134B7038" w14:textId="77777777" w:rsidR="0083601F" w:rsidRPr="008D0950" w:rsidRDefault="0083601F" w:rsidP="0083601F">
            <w:pPr>
              <w:widowControl w:val="0"/>
              <w:autoSpaceDE w:val="0"/>
              <w:autoSpaceDN w:val="0"/>
              <w:adjustRightInd w:val="0"/>
              <w:spacing w:after="240" w:line="380" w:lineRule="atLeast"/>
              <w:rPr>
                <w:rFonts w:ascii="Arial" w:eastAsia="Times New Roman" w:hAnsi="Arial" w:cs="Arial"/>
                <w:sz w:val="24"/>
                <w:szCs w:val="24"/>
              </w:rPr>
            </w:pPr>
            <w:r w:rsidRPr="008D0950">
              <w:rPr>
                <w:rFonts w:ascii="Arial" w:eastAsia="Times New Roman" w:hAnsi="Arial" w:cs="Arial"/>
                <w:sz w:val="24"/>
                <w:szCs w:val="24"/>
              </w:rPr>
              <w:t xml:space="preserve">The external auditors of a company are usually assigned to carry out an audit under generally accepted auditing standards, and the main concentration of those external auditors is on auditing the financial statements according to professional standards. </w:t>
            </w:r>
            <w:r w:rsidRPr="008D0950">
              <w:rPr>
                <w:rFonts w:ascii="Arial" w:eastAsia="Times New Roman" w:hAnsi="Arial" w:cs="Arial"/>
                <w:sz w:val="24"/>
                <w:szCs w:val="24"/>
              </w:rPr>
              <w:lastRenderedPageBreak/>
              <w:t>How well forensic accounting investigators work together with external auditors characteristically depends on numerous factors, including the following.</w:t>
            </w:r>
          </w:p>
          <w:p w14:paraId="501CC053" w14:textId="77777777" w:rsidR="0083601F" w:rsidRPr="008D0950"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 xml:space="preserve">Client History </w:t>
            </w:r>
          </w:p>
          <w:p w14:paraId="7A0B21E4" w14:textId="77777777" w:rsidR="0083601F" w:rsidRPr="008D0950"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Objectives of all interested parties</w:t>
            </w:r>
          </w:p>
          <w:p w14:paraId="18201DB1" w14:textId="77777777" w:rsidR="0083601F" w:rsidRPr="008D0950"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Forensic accounting investigators objectives</w:t>
            </w:r>
          </w:p>
          <w:p w14:paraId="231FDE81" w14:textId="77777777" w:rsidR="0083601F" w:rsidRPr="008D0950"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 xml:space="preserve">Objectives of other parties to the investigation </w:t>
            </w:r>
          </w:p>
          <w:p w14:paraId="18A7AE1E" w14:textId="77777777" w:rsidR="0083601F" w:rsidRPr="008D0950"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 xml:space="preserve">What objectives should the investigation reach mutually </w:t>
            </w:r>
          </w:p>
          <w:p w14:paraId="73CF71AA" w14:textId="77777777" w:rsidR="0083601F" w:rsidRPr="008D0950"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Compliance with audit standards and documentations</w:t>
            </w:r>
          </w:p>
          <w:p w14:paraId="0D77AAD8" w14:textId="43671F79" w:rsidR="0083601F" w:rsidRPr="0083601F" w:rsidRDefault="0083601F" w:rsidP="0083601F">
            <w:pPr>
              <w:pStyle w:val="ListParagraph"/>
              <w:widowControl w:val="0"/>
              <w:numPr>
                <w:ilvl w:val="0"/>
                <w:numId w:val="38"/>
              </w:numPr>
              <w:autoSpaceDE w:val="0"/>
              <w:autoSpaceDN w:val="0"/>
              <w:adjustRightInd w:val="0"/>
              <w:spacing w:after="240" w:line="380" w:lineRule="atLeast"/>
              <w:rPr>
                <w:rFonts w:ascii="Arial" w:hAnsi="Arial" w:cs="Arial"/>
                <w:b/>
                <w:sz w:val="24"/>
                <w:szCs w:val="24"/>
              </w:rPr>
            </w:pPr>
            <w:r w:rsidRPr="008D0950">
              <w:rPr>
                <w:rFonts w:ascii="Arial" w:hAnsi="Arial" w:cs="Arial"/>
                <w:sz w:val="24"/>
                <w:szCs w:val="24"/>
              </w:rPr>
              <w:t>Work closely mutually with different types of lawyers where required</w:t>
            </w:r>
          </w:p>
          <w:p w14:paraId="42E1DE6F"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r w:rsidRPr="008D0950">
              <w:rPr>
                <w:rFonts w:ascii="Arial" w:hAnsi="Arial" w:cs="Arial"/>
                <w:b/>
                <w:sz w:val="24"/>
                <w:szCs w:val="24"/>
              </w:rPr>
              <w:t>iii. What are the objectives of internal auditors in forensic investigations?  </w:t>
            </w:r>
          </w:p>
          <w:p w14:paraId="6E1F2A7A"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hAnsi="Arial" w:cs="Arial"/>
                <w:b/>
                <w:color w:val="0000FF"/>
                <w:sz w:val="24"/>
                <w:szCs w:val="24"/>
              </w:rPr>
              <w:t>Answer:</w:t>
            </w:r>
          </w:p>
          <w:p w14:paraId="3CAD8893" w14:textId="77777777" w:rsidR="0083601F" w:rsidRPr="008D0950" w:rsidRDefault="0083601F" w:rsidP="0083601F">
            <w:pPr>
              <w:pStyle w:val="ListParagraph"/>
              <w:numPr>
                <w:ilvl w:val="0"/>
                <w:numId w:val="39"/>
              </w:numPr>
              <w:rPr>
                <w:rFonts w:ascii="Arial" w:eastAsia="Times New Roman" w:hAnsi="Arial" w:cs="Arial"/>
                <w:sz w:val="24"/>
                <w:szCs w:val="24"/>
              </w:rPr>
            </w:pPr>
            <w:r w:rsidRPr="008D0950">
              <w:rPr>
                <w:rFonts w:ascii="Arial" w:eastAsia="Times New Roman" w:hAnsi="Arial" w:cs="Arial"/>
                <w:sz w:val="24"/>
                <w:szCs w:val="24"/>
              </w:rPr>
              <w:t>Internal auditors must have sufficient knowledge to evaluate the risk of fraud and the manner in which it is managed by the organization, but are not expected to have the expertise of a person whose primary responsibility is detecting and investigating fraud</w:t>
            </w:r>
          </w:p>
          <w:p w14:paraId="685D4BC9" w14:textId="77777777" w:rsidR="0083601F" w:rsidRPr="008D0950" w:rsidRDefault="0083601F" w:rsidP="0083601F">
            <w:pPr>
              <w:pStyle w:val="ListParagraph"/>
              <w:numPr>
                <w:ilvl w:val="0"/>
                <w:numId w:val="39"/>
              </w:numPr>
              <w:rPr>
                <w:rFonts w:ascii="Arial" w:eastAsia="Times New Roman" w:hAnsi="Arial" w:cs="Arial"/>
                <w:sz w:val="24"/>
                <w:szCs w:val="24"/>
              </w:rPr>
            </w:pPr>
            <w:r w:rsidRPr="008D0950">
              <w:rPr>
                <w:rFonts w:ascii="Arial" w:eastAsia="Times New Roman" w:hAnsi="Arial" w:cs="Arial"/>
                <w:sz w:val="24"/>
                <w:szCs w:val="24"/>
              </w:rPr>
              <w:t>Internal auditors must exercise due professional care by considering the Probability of significant errors, fraud, or noncompliance</w:t>
            </w:r>
          </w:p>
          <w:p w14:paraId="5E315CCC" w14:textId="77777777" w:rsidR="0083601F" w:rsidRPr="008D0950" w:rsidRDefault="0083601F" w:rsidP="0083601F">
            <w:pPr>
              <w:pStyle w:val="ListParagraph"/>
              <w:numPr>
                <w:ilvl w:val="0"/>
                <w:numId w:val="39"/>
              </w:numPr>
              <w:rPr>
                <w:rFonts w:ascii="Arial" w:eastAsia="Times New Roman" w:hAnsi="Arial" w:cs="Arial"/>
                <w:sz w:val="24"/>
                <w:szCs w:val="24"/>
              </w:rPr>
            </w:pPr>
            <w:r w:rsidRPr="008D0950">
              <w:rPr>
                <w:rFonts w:ascii="Arial" w:eastAsia="Times New Roman" w:hAnsi="Arial" w:cs="Arial"/>
                <w:sz w:val="24"/>
                <w:szCs w:val="24"/>
              </w:rPr>
              <w:t xml:space="preserve">The chief audit executive (CAE) must report periodically to senior management and the board on the internal audit activity’s purpose, authority, responsibility, and performance relative to its plan. </w:t>
            </w:r>
          </w:p>
          <w:p w14:paraId="26C1E4D7" w14:textId="77777777" w:rsidR="0083601F" w:rsidRPr="008D0950" w:rsidRDefault="0083601F" w:rsidP="0083601F">
            <w:pPr>
              <w:pStyle w:val="ListParagraph"/>
              <w:numPr>
                <w:ilvl w:val="0"/>
                <w:numId w:val="39"/>
              </w:numPr>
              <w:rPr>
                <w:rFonts w:ascii="Arial" w:eastAsia="Times New Roman" w:hAnsi="Arial" w:cs="Arial"/>
                <w:sz w:val="24"/>
                <w:szCs w:val="24"/>
              </w:rPr>
            </w:pPr>
            <w:r w:rsidRPr="008D0950">
              <w:rPr>
                <w:rFonts w:ascii="Arial" w:eastAsia="Times New Roman" w:hAnsi="Arial" w:cs="Arial"/>
                <w:sz w:val="24"/>
                <w:szCs w:val="24"/>
              </w:rPr>
              <w:t>Reporting must also include significant risk exposures and control issues, including fraud risks, governance issues, and other matters needed or requested by senior management and the board.</w:t>
            </w:r>
          </w:p>
          <w:p w14:paraId="7774C0B4" w14:textId="77777777" w:rsidR="0083601F" w:rsidRPr="008D0950" w:rsidRDefault="0083601F" w:rsidP="0083601F">
            <w:pPr>
              <w:pStyle w:val="ListParagraph"/>
              <w:numPr>
                <w:ilvl w:val="0"/>
                <w:numId w:val="39"/>
              </w:numPr>
              <w:rPr>
                <w:rFonts w:ascii="Arial" w:eastAsia="Times New Roman" w:hAnsi="Arial" w:cs="Arial"/>
                <w:sz w:val="24"/>
                <w:szCs w:val="24"/>
              </w:rPr>
            </w:pPr>
            <w:r w:rsidRPr="008D0950">
              <w:rPr>
                <w:rFonts w:ascii="Arial" w:eastAsia="Times New Roman" w:hAnsi="Arial" w:cs="Arial"/>
                <w:sz w:val="24"/>
                <w:szCs w:val="24"/>
              </w:rPr>
              <w:t>The internal audit activity must evaluate the potential for the occurrence of fraud and how the organization manages fraud risk.</w:t>
            </w:r>
          </w:p>
          <w:p w14:paraId="5511A6DC" w14:textId="77777777" w:rsidR="0083601F" w:rsidRPr="008D0950" w:rsidRDefault="0083601F" w:rsidP="0083601F">
            <w:pPr>
              <w:pStyle w:val="ListParagraph"/>
              <w:numPr>
                <w:ilvl w:val="0"/>
                <w:numId w:val="39"/>
              </w:numPr>
              <w:rPr>
                <w:rFonts w:ascii="Arial" w:eastAsia="Times New Roman" w:hAnsi="Arial" w:cs="Arial"/>
                <w:sz w:val="24"/>
                <w:szCs w:val="24"/>
              </w:rPr>
            </w:pPr>
            <w:r w:rsidRPr="008D0950">
              <w:rPr>
                <w:rFonts w:ascii="Arial" w:eastAsia="Times New Roman" w:hAnsi="Arial" w:cs="Arial"/>
                <w:sz w:val="24"/>
                <w:szCs w:val="24"/>
              </w:rPr>
              <w:t xml:space="preserve">Developing the engagement objectives and risk assessment framework. </w:t>
            </w:r>
          </w:p>
          <w:p w14:paraId="213B2E4D"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p>
          <w:p w14:paraId="766BF46B"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r w:rsidRPr="008D0950">
              <w:rPr>
                <w:rFonts w:ascii="Arial" w:hAnsi="Arial" w:cs="Arial"/>
                <w:b/>
                <w:sz w:val="24"/>
                <w:szCs w:val="24"/>
              </w:rPr>
              <w:t>iv. What is the role of forensic accounting investigators when working in a forensic team?  </w:t>
            </w:r>
          </w:p>
          <w:p w14:paraId="268CB2C5"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hAnsi="Arial" w:cs="Arial"/>
                <w:b/>
                <w:color w:val="0000FF"/>
                <w:sz w:val="24"/>
                <w:szCs w:val="24"/>
              </w:rPr>
              <w:t>Answer:</w:t>
            </w:r>
          </w:p>
          <w:p w14:paraId="7EB2F9D1" w14:textId="77777777" w:rsidR="0083601F" w:rsidRPr="008D0950" w:rsidRDefault="0083601F" w:rsidP="0083601F">
            <w:pPr>
              <w:widowControl w:val="0"/>
              <w:autoSpaceDE w:val="0"/>
              <w:autoSpaceDN w:val="0"/>
              <w:adjustRightInd w:val="0"/>
              <w:spacing w:after="240" w:line="380" w:lineRule="atLeast"/>
              <w:rPr>
                <w:rFonts w:ascii="Arial" w:eastAsia="Times New Roman" w:hAnsi="Arial" w:cs="Arial"/>
                <w:sz w:val="24"/>
                <w:szCs w:val="24"/>
              </w:rPr>
            </w:pPr>
            <w:r w:rsidRPr="008D0950">
              <w:rPr>
                <w:rFonts w:ascii="Arial" w:eastAsia="Times New Roman" w:hAnsi="Arial" w:cs="Arial"/>
                <w:sz w:val="24"/>
                <w:szCs w:val="24"/>
              </w:rPr>
              <w:t>Forensic accounting investigators can make important assistances to a financial crime investigation, provided that they can work efficiently with the company’s internal and external auditors, as well as with other elements involved in resolving accusations or doubts of fraud.</w:t>
            </w:r>
          </w:p>
          <w:p w14:paraId="3326C75B" w14:textId="77777777" w:rsidR="0083601F" w:rsidRPr="008D0950" w:rsidRDefault="0083601F" w:rsidP="0083601F">
            <w:pPr>
              <w:widowControl w:val="0"/>
              <w:autoSpaceDE w:val="0"/>
              <w:autoSpaceDN w:val="0"/>
              <w:adjustRightInd w:val="0"/>
              <w:spacing w:after="240" w:line="380" w:lineRule="atLeast"/>
              <w:rPr>
                <w:rFonts w:ascii="Arial" w:eastAsia="Times New Roman" w:hAnsi="Arial" w:cs="Arial"/>
                <w:sz w:val="24"/>
                <w:szCs w:val="24"/>
              </w:rPr>
            </w:pPr>
            <w:r w:rsidRPr="008D0950">
              <w:rPr>
                <w:rFonts w:ascii="Arial" w:eastAsia="Times New Roman" w:hAnsi="Arial" w:cs="Arial"/>
                <w:sz w:val="24"/>
                <w:szCs w:val="24"/>
              </w:rPr>
              <w:lastRenderedPageBreak/>
              <w:t>They bring these skills into the investigation:</w:t>
            </w:r>
          </w:p>
          <w:p w14:paraId="71BAAE6B" w14:textId="77777777" w:rsidR="0083601F" w:rsidRPr="008D0950" w:rsidRDefault="0083601F" w:rsidP="0083601F">
            <w:pPr>
              <w:pStyle w:val="ListParagraph"/>
              <w:widowControl w:val="0"/>
              <w:numPr>
                <w:ilvl w:val="0"/>
                <w:numId w:val="40"/>
              </w:numPr>
              <w:autoSpaceDE w:val="0"/>
              <w:autoSpaceDN w:val="0"/>
              <w:adjustRightInd w:val="0"/>
              <w:spacing w:after="240" w:line="380" w:lineRule="atLeast"/>
              <w:rPr>
                <w:rFonts w:ascii="Arial" w:hAnsi="Arial" w:cs="Arial"/>
                <w:sz w:val="24"/>
                <w:szCs w:val="24"/>
              </w:rPr>
            </w:pPr>
            <w:r w:rsidRPr="008D0950">
              <w:rPr>
                <w:rFonts w:ascii="Arial" w:hAnsi="Arial" w:cs="Arial"/>
                <w:sz w:val="24"/>
                <w:szCs w:val="24"/>
              </w:rPr>
              <w:t xml:space="preserve">Core skills in auditing </w:t>
            </w:r>
          </w:p>
          <w:p w14:paraId="21C24033" w14:textId="77777777" w:rsidR="0083601F" w:rsidRPr="008D0950" w:rsidRDefault="0083601F" w:rsidP="0083601F">
            <w:pPr>
              <w:pStyle w:val="ListParagraph"/>
              <w:widowControl w:val="0"/>
              <w:numPr>
                <w:ilvl w:val="0"/>
                <w:numId w:val="40"/>
              </w:numPr>
              <w:autoSpaceDE w:val="0"/>
              <w:autoSpaceDN w:val="0"/>
              <w:adjustRightInd w:val="0"/>
              <w:spacing w:after="240" w:line="380" w:lineRule="atLeast"/>
              <w:rPr>
                <w:rFonts w:ascii="Arial" w:hAnsi="Arial" w:cs="Arial"/>
                <w:sz w:val="24"/>
                <w:szCs w:val="24"/>
              </w:rPr>
            </w:pPr>
            <w:r w:rsidRPr="008D0950">
              <w:rPr>
                <w:rFonts w:ascii="Arial" w:hAnsi="Arial" w:cs="Arial"/>
                <w:sz w:val="24"/>
                <w:szCs w:val="24"/>
              </w:rPr>
              <w:t xml:space="preserve">Core skills in project management </w:t>
            </w:r>
          </w:p>
          <w:p w14:paraId="2EEDD5CC" w14:textId="096E2C2D" w:rsidR="0083601F" w:rsidRPr="0083601F" w:rsidRDefault="0083601F" w:rsidP="0083601F">
            <w:pPr>
              <w:pStyle w:val="ListParagraph"/>
              <w:widowControl w:val="0"/>
              <w:numPr>
                <w:ilvl w:val="0"/>
                <w:numId w:val="40"/>
              </w:numPr>
              <w:autoSpaceDE w:val="0"/>
              <w:autoSpaceDN w:val="0"/>
              <w:adjustRightInd w:val="0"/>
              <w:spacing w:after="240" w:line="380" w:lineRule="atLeast"/>
              <w:rPr>
                <w:rFonts w:ascii="Arial" w:hAnsi="Arial" w:cs="Arial"/>
                <w:sz w:val="24"/>
                <w:szCs w:val="24"/>
              </w:rPr>
            </w:pPr>
            <w:r w:rsidRPr="008D0950">
              <w:rPr>
                <w:rFonts w:ascii="Arial" w:hAnsi="Arial" w:cs="Arial"/>
                <w:sz w:val="24"/>
                <w:szCs w:val="24"/>
              </w:rPr>
              <w:t xml:space="preserve">Subject Matter Experts </w:t>
            </w:r>
          </w:p>
          <w:p w14:paraId="752FB126"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8000"/>
                <w:sz w:val="24"/>
                <w:szCs w:val="24"/>
              </w:rPr>
            </w:pPr>
            <w:r w:rsidRPr="008D0950">
              <w:rPr>
                <w:rFonts w:ascii="Arial" w:hAnsi="Arial" w:cs="Arial"/>
                <w:b/>
                <w:color w:val="008000"/>
                <w:sz w:val="24"/>
                <w:szCs w:val="24"/>
              </w:rPr>
              <w:t>Their main roles are:</w:t>
            </w:r>
          </w:p>
          <w:p w14:paraId="41ABE7EE" w14:textId="77777777" w:rsidR="0083601F" w:rsidRPr="008D0950" w:rsidRDefault="0083601F" w:rsidP="0083601F">
            <w:pPr>
              <w:pStyle w:val="NormalWeb"/>
              <w:numPr>
                <w:ilvl w:val="0"/>
                <w:numId w:val="41"/>
              </w:numPr>
              <w:rPr>
                <w:rFonts w:ascii="Arial" w:hAnsi="Arial" w:cs="Arial"/>
                <w:sz w:val="24"/>
                <w:szCs w:val="24"/>
              </w:rPr>
            </w:pPr>
            <w:r w:rsidRPr="008D0950">
              <w:rPr>
                <w:rFonts w:ascii="Arial" w:hAnsi="Arial" w:cs="Arial"/>
                <w:sz w:val="24"/>
                <w:szCs w:val="24"/>
              </w:rPr>
              <w:t>Internal investigations with respect to accounting or reporting issues, generally generated by:</w:t>
            </w:r>
          </w:p>
          <w:p w14:paraId="7AED694D" w14:textId="77777777" w:rsidR="0083601F" w:rsidRPr="008D0950" w:rsidRDefault="0083601F" w:rsidP="0083601F">
            <w:pPr>
              <w:pStyle w:val="NormalWeb"/>
              <w:numPr>
                <w:ilvl w:val="0"/>
                <w:numId w:val="41"/>
              </w:numPr>
              <w:rPr>
                <w:rFonts w:ascii="Arial" w:hAnsi="Arial" w:cs="Arial"/>
                <w:sz w:val="24"/>
                <w:szCs w:val="24"/>
              </w:rPr>
            </w:pPr>
            <w:r w:rsidRPr="008D0950">
              <w:rPr>
                <w:rFonts w:ascii="Arial" w:hAnsi="Arial" w:cs="Arial"/>
                <w:sz w:val="24"/>
                <w:szCs w:val="24"/>
              </w:rPr>
              <w:t>Audit committee concerns</w:t>
            </w:r>
          </w:p>
          <w:p w14:paraId="00EDB8FF" w14:textId="77777777" w:rsidR="0083601F" w:rsidRPr="008D0950" w:rsidRDefault="0083601F" w:rsidP="0083601F">
            <w:pPr>
              <w:pStyle w:val="NormalWeb"/>
              <w:numPr>
                <w:ilvl w:val="0"/>
                <w:numId w:val="41"/>
              </w:numPr>
              <w:rPr>
                <w:rFonts w:ascii="Arial" w:hAnsi="Arial" w:cs="Arial"/>
                <w:sz w:val="24"/>
                <w:szCs w:val="24"/>
              </w:rPr>
            </w:pPr>
            <w:r w:rsidRPr="008D0950">
              <w:rPr>
                <w:rFonts w:ascii="Arial" w:hAnsi="Arial" w:cs="Arial"/>
                <w:sz w:val="24"/>
                <w:szCs w:val="24"/>
              </w:rPr>
              <w:t>Unknown tips</w:t>
            </w:r>
          </w:p>
          <w:p w14:paraId="3ADEB23A" w14:textId="77777777" w:rsidR="0083601F" w:rsidRPr="008D0950" w:rsidRDefault="0083601F" w:rsidP="0083601F">
            <w:pPr>
              <w:pStyle w:val="NormalWeb"/>
              <w:numPr>
                <w:ilvl w:val="0"/>
                <w:numId w:val="41"/>
              </w:numPr>
              <w:rPr>
                <w:rFonts w:ascii="Arial" w:hAnsi="Arial" w:cs="Arial"/>
                <w:sz w:val="24"/>
                <w:szCs w:val="24"/>
              </w:rPr>
            </w:pPr>
            <w:r w:rsidRPr="008D0950">
              <w:rPr>
                <w:rFonts w:ascii="Arial" w:hAnsi="Arial" w:cs="Arial"/>
                <w:sz w:val="24"/>
                <w:szCs w:val="24"/>
              </w:rPr>
              <w:t>Internal audit concerns</w:t>
            </w:r>
          </w:p>
          <w:p w14:paraId="0C683FA1" w14:textId="77777777" w:rsidR="0083601F" w:rsidRPr="008D0950" w:rsidRDefault="0083601F" w:rsidP="0083601F">
            <w:pPr>
              <w:pStyle w:val="NormalWeb"/>
              <w:numPr>
                <w:ilvl w:val="0"/>
                <w:numId w:val="41"/>
              </w:numPr>
              <w:rPr>
                <w:rFonts w:ascii="Arial" w:hAnsi="Arial" w:cs="Arial"/>
                <w:sz w:val="24"/>
                <w:szCs w:val="24"/>
              </w:rPr>
            </w:pPr>
            <w:r w:rsidRPr="008D0950">
              <w:rPr>
                <w:rFonts w:ascii="Arial" w:hAnsi="Arial" w:cs="Arial"/>
                <w:sz w:val="24"/>
                <w:szCs w:val="24"/>
              </w:rPr>
              <w:t>Media or regulatory reports or communications</w:t>
            </w:r>
          </w:p>
          <w:p w14:paraId="165DB94A" w14:textId="77777777" w:rsidR="0083601F" w:rsidRPr="008D0950" w:rsidRDefault="0083601F" w:rsidP="0083601F">
            <w:pPr>
              <w:pStyle w:val="NormalWeb"/>
              <w:numPr>
                <w:ilvl w:val="0"/>
                <w:numId w:val="41"/>
              </w:numPr>
              <w:rPr>
                <w:rFonts w:ascii="Arial" w:hAnsi="Arial" w:cs="Arial"/>
                <w:sz w:val="24"/>
                <w:szCs w:val="24"/>
              </w:rPr>
            </w:pPr>
            <w:r w:rsidRPr="008D0950">
              <w:rPr>
                <w:rFonts w:ascii="Arial" w:hAnsi="Arial" w:cs="Arial"/>
                <w:sz w:val="24"/>
                <w:szCs w:val="24"/>
              </w:rPr>
              <w:t>External auditor findings</w:t>
            </w:r>
          </w:p>
          <w:p w14:paraId="249A0F65"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r w:rsidRPr="008D0950">
              <w:rPr>
                <w:rFonts w:ascii="Arial" w:hAnsi="Arial" w:cs="Arial"/>
                <w:b/>
                <w:sz w:val="24"/>
                <w:szCs w:val="24"/>
              </w:rPr>
              <w:t xml:space="preserve">2. How do forensic accounting investigators work with lawyers? </w:t>
            </w:r>
          </w:p>
          <w:p w14:paraId="454D626B"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hAnsi="Arial" w:cs="Arial"/>
                <w:b/>
                <w:color w:val="0000FF"/>
                <w:sz w:val="24"/>
                <w:szCs w:val="24"/>
              </w:rPr>
              <w:t>Answer:</w:t>
            </w:r>
          </w:p>
          <w:p w14:paraId="44C57CB6"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eastAsia="Times New Roman" w:hAnsi="Arial" w:cs="Arial"/>
                <w:sz w:val="24"/>
                <w:szCs w:val="24"/>
              </w:rPr>
              <w:t>Although the attorney may lead the investigation officially, the forensic accounting investigator frequently is the keystone of a successful investigating team as follows:</w:t>
            </w:r>
          </w:p>
          <w:p w14:paraId="674E23C9"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Advise on any limitations on departments or staffs that can be involved, interviewed, or utilized in the investigation process</w:t>
            </w:r>
          </w:p>
          <w:p w14:paraId="3BBFD5C6"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Essentials of the matters under investigation, as currently understood by counsel</w:t>
            </w:r>
          </w:p>
          <w:p w14:paraId="4978DB28"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 xml:space="preserve">Independent counsel, with the help of forensic accounting investigators, often takes the lead in setting up, managing and organizing the investigative team. This process may include the selection and retention of other parties who make up the team. </w:t>
            </w:r>
          </w:p>
          <w:p w14:paraId="3C7C5949"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Launching the timetable in aggregation with the board of directors or management, distributing the timetable to the investigating team, and tracking progress against it</w:t>
            </w:r>
          </w:p>
          <w:p w14:paraId="097A1180"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Making, maintaining, and distributing a working-group list</w:t>
            </w:r>
          </w:p>
          <w:p w14:paraId="2AFE1605"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Gathering, submitting, and pursuing the various document and employees access requests that the investigating team members will generate</w:t>
            </w:r>
          </w:p>
          <w:p w14:paraId="709F9255"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Organizing the final report with or for the board or its special committee, or doing so in collaboration with other teams from which reports are impending</w:t>
            </w:r>
          </w:p>
          <w:p w14:paraId="34BDC2E3"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Forming and maintaining communication channels with the board of directors and other interested parties, generally including internal general counsel, company management, regulatory staffs, law enforcement or tax authority workers, and various other lawyers involved</w:t>
            </w:r>
          </w:p>
          <w:p w14:paraId="6EEA499E"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 xml:space="preserve">Establishing client or team meetings and plans </w:t>
            </w:r>
          </w:p>
          <w:p w14:paraId="2D17135B"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Ability to conduct or assist with the investigation</w:t>
            </w:r>
          </w:p>
          <w:p w14:paraId="694E65B2"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 xml:space="preserve">Knowledge to SEC-compliant accounting, financial disclosure, and other </w:t>
            </w:r>
            <w:r w:rsidRPr="008D0950">
              <w:rPr>
                <w:rFonts w:ascii="Arial" w:hAnsi="Arial" w:cs="Arial"/>
                <w:sz w:val="24"/>
                <w:szCs w:val="24"/>
              </w:rPr>
              <w:lastRenderedPageBreak/>
              <w:t>reporting</w:t>
            </w:r>
          </w:p>
          <w:p w14:paraId="7FA03D1F"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Knowledge to generally accepted auditing standards and procedures</w:t>
            </w:r>
          </w:p>
          <w:p w14:paraId="4155B7D6"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Awareness with the regulatory investigative process</w:t>
            </w:r>
          </w:p>
          <w:p w14:paraId="107A6409" w14:textId="77777777" w:rsidR="0083601F" w:rsidRPr="008D0950" w:rsidRDefault="0083601F" w:rsidP="0083601F">
            <w:pPr>
              <w:pStyle w:val="NormalWeb"/>
              <w:numPr>
                <w:ilvl w:val="0"/>
                <w:numId w:val="42"/>
              </w:numPr>
              <w:rPr>
                <w:rFonts w:ascii="Arial" w:hAnsi="Arial" w:cs="Arial"/>
                <w:sz w:val="24"/>
                <w:szCs w:val="24"/>
              </w:rPr>
            </w:pPr>
            <w:r w:rsidRPr="008D0950">
              <w:rPr>
                <w:rFonts w:ascii="Arial" w:hAnsi="Arial" w:cs="Arial"/>
                <w:sz w:val="24"/>
                <w:szCs w:val="24"/>
              </w:rPr>
              <w:t>Ability to instantly access industry or specialist knowledge as required—for example, skill in derivative financial instruments, bank regulation requirements, and long-term contract accounting</w:t>
            </w:r>
          </w:p>
          <w:p w14:paraId="425C7833" w14:textId="77777777" w:rsidR="0083601F" w:rsidRPr="008D0950" w:rsidRDefault="0083601F" w:rsidP="0083601F">
            <w:pPr>
              <w:widowControl w:val="0"/>
              <w:autoSpaceDE w:val="0"/>
              <w:autoSpaceDN w:val="0"/>
              <w:adjustRightInd w:val="0"/>
              <w:spacing w:after="240" w:line="380" w:lineRule="atLeast"/>
              <w:rPr>
                <w:rFonts w:ascii="Arial" w:hAnsi="Arial" w:cs="Arial"/>
                <w:b/>
                <w:sz w:val="24"/>
                <w:szCs w:val="24"/>
              </w:rPr>
            </w:pPr>
            <w:r w:rsidRPr="008D0950">
              <w:rPr>
                <w:rFonts w:ascii="Arial" w:hAnsi="Arial" w:cs="Arial"/>
                <w:b/>
                <w:sz w:val="24"/>
                <w:szCs w:val="24"/>
              </w:rPr>
              <w:t xml:space="preserve">3. What is the importance of privacy in forensic investigations? And, which measures could be taken to achieve this? </w:t>
            </w:r>
          </w:p>
          <w:p w14:paraId="707C0894" w14:textId="77777777" w:rsidR="0083601F" w:rsidRPr="008D0950" w:rsidRDefault="0083601F" w:rsidP="0083601F">
            <w:pPr>
              <w:widowControl w:val="0"/>
              <w:autoSpaceDE w:val="0"/>
              <w:autoSpaceDN w:val="0"/>
              <w:adjustRightInd w:val="0"/>
              <w:spacing w:after="240" w:line="380" w:lineRule="atLeast"/>
              <w:rPr>
                <w:rFonts w:ascii="Arial" w:hAnsi="Arial" w:cs="Arial"/>
                <w:b/>
                <w:color w:val="0000FF"/>
                <w:sz w:val="24"/>
                <w:szCs w:val="24"/>
              </w:rPr>
            </w:pPr>
            <w:r w:rsidRPr="008D0950">
              <w:rPr>
                <w:rFonts w:ascii="Arial" w:hAnsi="Arial" w:cs="Arial"/>
                <w:b/>
                <w:color w:val="0000FF"/>
                <w:sz w:val="24"/>
                <w:szCs w:val="24"/>
              </w:rPr>
              <w:t xml:space="preserve">Answer: </w:t>
            </w:r>
          </w:p>
          <w:p w14:paraId="6161FD9D" w14:textId="77777777" w:rsidR="0083601F" w:rsidRPr="008D0950" w:rsidRDefault="0083601F" w:rsidP="0083601F">
            <w:pPr>
              <w:widowControl w:val="0"/>
              <w:autoSpaceDE w:val="0"/>
              <w:autoSpaceDN w:val="0"/>
              <w:adjustRightInd w:val="0"/>
              <w:spacing w:after="240" w:line="360" w:lineRule="atLeast"/>
              <w:rPr>
                <w:rStyle w:val="PageNumber"/>
                <w:rFonts w:ascii="Arial" w:hAnsi="Arial" w:cs="Arial"/>
                <w:sz w:val="24"/>
                <w:szCs w:val="24"/>
              </w:rPr>
            </w:pPr>
            <w:r w:rsidRPr="008D0950">
              <w:rPr>
                <w:rStyle w:val="PageNumber"/>
                <w:rFonts w:ascii="Arial" w:hAnsi="Arial" w:cs="Arial"/>
                <w:sz w:val="24"/>
                <w:szCs w:val="24"/>
              </w:rPr>
              <w:t>Privacy – Confidentiality or Secrecy of the Investigation are generally very important to the investigation in regards to the three-audit requirement:</w:t>
            </w:r>
          </w:p>
          <w:p w14:paraId="074B66F3" w14:textId="77777777" w:rsidR="0083601F" w:rsidRPr="008D0950" w:rsidRDefault="0083601F" w:rsidP="0083601F">
            <w:pPr>
              <w:pStyle w:val="ListParagraph"/>
              <w:widowControl w:val="0"/>
              <w:numPr>
                <w:ilvl w:val="0"/>
                <w:numId w:val="43"/>
              </w:numPr>
              <w:autoSpaceDE w:val="0"/>
              <w:autoSpaceDN w:val="0"/>
              <w:adjustRightInd w:val="0"/>
              <w:spacing w:after="240" w:line="360" w:lineRule="atLeast"/>
              <w:rPr>
                <w:rFonts w:ascii="Arial" w:hAnsi="Arial" w:cs="Arial"/>
                <w:sz w:val="24"/>
                <w:szCs w:val="24"/>
              </w:rPr>
            </w:pPr>
            <w:r w:rsidRPr="008D0950">
              <w:rPr>
                <w:rFonts w:ascii="Arial" w:hAnsi="Arial" w:cs="Arial"/>
                <w:sz w:val="24"/>
                <w:szCs w:val="24"/>
              </w:rPr>
              <w:t>Operational audit</w:t>
            </w:r>
          </w:p>
          <w:p w14:paraId="72B935DE" w14:textId="77777777" w:rsidR="0083601F" w:rsidRPr="008D0950" w:rsidRDefault="0083601F" w:rsidP="0083601F">
            <w:pPr>
              <w:pStyle w:val="ListParagraph"/>
              <w:widowControl w:val="0"/>
              <w:numPr>
                <w:ilvl w:val="0"/>
                <w:numId w:val="43"/>
              </w:numPr>
              <w:autoSpaceDE w:val="0"/>
              <w:autoSpaceDN w:val="0"/>
              <w:adjustRightInd w:val="0"/>
              <w:spacing w:after="240" w:line="360" w:lineRule="atLeast"/>
              <w:rPr>
                <w:rFonts w:ascii="Arial" w:hAnsi="Arial" w:cs="Arial"/>
                <w:sz w:val="24"/>
                <w:szCs w:val="24"/>
              </w:rPr>
            </w:pPr>
            <w:r w:rsidRPr="008D0950">
              <w:rPr>
                <w:rFonts w:ascii="Arial" w:hAnsi="Arial" w:cs="Arial"/>
                <w:sz w:val="24"/>
                <w:szCs w:val="24"/>
              </w:rPr>
              <w:t>Financial audit</w:t>
            </w:r>
          </w:p>
          <w:p w14:paraId="46546B53" w14:textId="77777777" w:rsidR="0083601F" w:rsidRPr="008D0950" w:rsidRDefault="0083601F" w:rsidP="0083601F">
            <w:pPr>
              <w:pStyle w:val="ListParagraph"/>
              <w:widowControl w:val="0"/>
              <w:numPr>
                <w:ilvl w:val="0"/>
                <w:numId w:val="43"/>
              </w:numPr>
              <w:autoSpaceDE w:val="0"/>
              <w:autoSpaceDN w:val="0"/>
              <w:adjustRightInd w:val="0"/>
              <w:spacing w:after="240" w:line="360" w:lineRule="atLeast"/>
              <w:rPr>
                <w:rFonts w:ascii="Arial" w:hAnsi="Arial" w:cs="Arial"/>
                <w:sz w:val="24"/>
                <w:szCs w:val="24"/>
              </w:rPr>
            </w:pPr>
            <w:r w:rsidRPr="008D0950">
              <w:rPr>
                <w:rFonts w:ascii="Arial" w:hAnsi="Arial" w:cs="Arial"/>
                <w:sz w:val="24"/>
                <w:szCs w:val="24"/>
              </w:rPr>
              <w:t xml:space="preserve">Information system audit </w:t>
            </w:r>
          </w:p>
          <w:p w14:paraId="2FA63BBA" w14:textId="77777777" w:rsidR="0083601F" w:rsidRPr="008D0950" w:rsidRDefault="0083601F" w:rsidP="0083601F">
            <w:pPr>
              <w:widowControl w:val="0"/>
              <w:autoSpaceDE w:val="0"/>
              <w:autoSpaceDN w:val="0"/>
              <w:adjustRightInd w:val="0"/>
              <w:spacing w:after="240" w:line="360" w:lineRule="atLeast"/>
              <w:rPr>
                <w:rFonts w:ascii="Arial" w:hAnsi="Arial" w:cs="Arial"/>
                <w:sz w:val="24"/>
                <w:szCs w:val="24"/>
              </w:rPr>
            </w:pPr>
            <w:r w:rsidRPr="008D0950">
              <w:rPr>
                <w:rFonts w:ascii="Arial" w:hAnsi="Arial" w:cs="Arial"/>
                <w:sz w:val="24"/>
                <w:szCs w:val="24"/>
              </w:rPr>
              <w:t xml:space="preserve">Privacy is important as we need to determines these following factors </w:t>
            </w:r>
          </w:p>
          <w:p w14:paraId="174E099E" w14:textId="77777777" w:rsidR="0083601F" w:rsidRPr="008D0950" w:rsidRDefault="0083601F" w:rsidP="0083601F">
            <w:pPr>
              <w:pStyle w:val="NormalWeb"/>
              <w:numPr>
                <w:ilvl w:val="0"/>
                <w:numId w:val="44"/>
              </w:numPr>
              <w:rPr>
                <w:rFonts w:ascii="Arial" w:hAnsi="Arial" w:cs="Arial"/>
                <w:sz w:val="24"/>
                <w:szCs w:val="24"/>
              </w:rPr>
            </w:pPr>
            <w:r w:rsidRPr="008D0950">
              <w:rPr>
                <w:rFonts w:ascii="Arial" w:hAnsi="Arial" w:cs="Arial"/>
                <w:sz w:val="24"/>
                <w:szCs w:val="24"/>
              </w:rPr>
              <w:t>Was the misstatement made deliberately?</w:t>
            </w:r>
          </w:p>
          <w:p w14:paraId="27D3AAF9" w14:textId="77777777" w:rsidR="0083601F" w:rsidRPr="008D0950" w:rsidRDefault="0083601F" w:rsidP="0083601F">
            <w:pPr>
              <w:pStyle w:val="NormalWeb"/>
              <w:numPr>
                <w:ilvl w:val="0"/>
                <w:numId w:val="44"/>
              </w:numPr>
              <w:rPr>
                <w:rFonts w:ascii="Arial" w:hAnsi="Arial" w:cs="Arial"/>
                <w:sz w:val="24"/>
                <w:szCs w:val="24"/>
              </w:rPr>
            </w:pPr>
            <w:r w:rsidRPr="008D0950">
              <w:rPr>
                <w:rFonts w:ascii="Arial" w:hAnsi="Arial" w:cs="Arial"/>
                <w:sz w:val="24"/>
                <w:szCs w:val="24"/>
              </w:rPr>
              <w:t>Who knew or should have known of the misstatement?</w:t>
            </w:r>
          </w:p>
          <w:p w14:paraId="7E52CB40" w14:textId="77777777" w:rsidR="0083601F" w:rsidRPr="008D0950" w:rsidRDefault="0083601F" w:rsidP="0083601F">
            <w:pPr>
              <w:pStyle w:val="NormalWeb"/>
              <w:numPr>
                <w:ilvl w:val="0"/>
                <w:numId w:val="44"/>
              </w:numPr>
              <w:rPr>
                <w:rFonts w:ascii="Arial" w:hAnsi="Arial" w:cs="Arial"/>
                <w:sz w:val="24"/>
                <w:szCs w:val="24"/>
              </w:rPr>
            </w:pPr>
            <w:r w:rsidRPr="008D0950">
              <w:rPr>
                <w:rFonts w:ascii="Arial" w:hAnsi="Arial" w:cs="Arial"/>
                <w:sz w:val="24"/>
                <w:szCs w:val="24"/>
              </w:rPr>
              <w:t>What needs to be done?</w:t>
            </w:r>
          </w:p>
          <w:p w14:paraId="494C4A50" w14:textId="77777777" w:rsidR="0083601F" w:rsidRPr="008D0950" w:rsidRDefault="0083601F" w:rsidP="0083601F">
            <w:pPr>
              <w:pStyle w:val="NormalWeb"/>
              <w:numPr>
                <w:ilvl w:val="0"/>
                <w:numId w:val="44"/>
              </w:numPr>
              <w:rPr>
                <w:rFonts w:ascii="Arial" w:hAnsi="Arial" w:cs="Arial"/>
                <w:sz w:val="24"/>
                <w:szCs w:val="24"/>
              </w:rPr>
            </w:pPr>
            <w:r w:rsidRPr="008D0950">
              <w:rPr>
                <w:rFonts w:ascii="Arial" w:hAnsi="Arial" w:cs="Arial"/>
                <w:sz w:val="24"/>
                <w:szCs w:val="24"/>
              </w:rPr>
              <w:t>Limitation of people about the investigation in process.</w:t>
            </w:r>
          </w:p>
          <w:p w14:paraId="0ECBC6D7" w14:textId="77777777" w:rsidR="0083601F" w:rsidRPr="008D0950" w:rsidRDefault="0083601F" w:rsidP="0083601F">
            <w:pPr>
              <w:pStyle w:val="NormalWeb"/>
              <w:rPr>
                <w:rFonts w:ascii="Arial" w:hAnsi="Arial" w:cs="Arial"/>
                <w:sz w:val="24"/>
                <w:szCs w:val="24"/>
              </w:rPr>
            </w:pPr>
            <w:r w:rsidRPr="008D0950">
              <w:rPr>
                <w:rFonts w:ascii="Arial" w:hAnsi="Arial" w:cs="Arial"/>
                <w:sz w:val="24"/>
                <w:szCs w:val="24"/>
              </w:rPr>
              <w:t>Privacy is important mainly to avoid defamation and protect the interest of the company from all its stakeholders – Lenders, Bankers, The Public in General as well as Vendors.</w:t>
            </w:r>
          </w:p>
          <w:p w14:paraId="3A97EF89" w14:textId="77777777" w:rsidR="0083601F" w:rsidRPr="008D0950" w:rsidRDefault="0083601F" w:rsidP="0083601F">
            <w:pPr>
              <w:pStyle w:val="NormalWeb"/>
              <w:rPr>
                <w:rFonts w:ascii="Arial" w:hAnsi="Arial" w:cs="Arial"/>
                <w:sz w:val="24"/>
                <w:szCs w:val="24"/>
              </w:rPr>
            </w:pPr>
            <w:r w:rsidRPr="008D0950">
              <w:rPr>
                <w:rFonts w:ascii="Arial" w:hAnsi="Arial" w:cs="Arial"/>
                <w:sz w:val="24"/>
                <w:szCs w:val="24"/>
              </w:rPr>
              <w:t xml:space="preserve">If there is any information leak, suspected persons can attempt to tamper with proofs, evidence of the matter and jeopardized the whole investigation and culprits can walk away without being penalized. </w:t>
            </w:r>
          </w:p>
          <w:p w14:paraId="71CD34E8" w14:textId="77777777" w:rsidR="0083601F" w:rsidRPr="008D0950" w:rsidRDefault="0083601F" w:rsidP="0083601F">
            <w:pPr>
              <w:pStyle w:val="NormalWeb"/>
              <w:rPr>
                <w:rFonts w:ascii="Arial" w:hAnsi="Arial" w:cs="Arial"/>
                <w:sz w:val="24"/>
                <w:szCs w:val="24"/>
              </w:rPr>
            </w:pPr>
            <w:r w:rsidRPr="008D0950">
              <w:rPr>
                <w:rFonts w:ascii="Arial" w:hAnsi="Arial" w:cs="Arial"/>
                <w:sz w:val="24"/>
                <w:szCs w:val="24"/>
              </w:rPr>
              <w:t>The measures taken can be as follows:</w:t>
            </w:r>
          </w:p>
          <w:p w14:paraId="687395D3" w14:textId="77777777" w:rsidR="0083601F" w:rsidRPr="008D0950"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Limitation of people knowing that there is an investigation in process</w:t>
            </w:r>
          </w:p>
          <w:p w14:paraId="3547AF12" w14:textId="77777777" w:rsidR="0083601F" w:rsidRPr="008D0950"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 xml:space="preserve">Limited information given to medias and communication channel </w:t>
            </w:r>
          </w:p>
          <w:p w14:paraId="1A142334" w14:textId="77777777" w:rsidR="0083601F" w:rsidRPr="008D0950"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Forensic team working discreetly</w:t>
            </w:r>
          </w:p>
          <w:p w14:paraId="11973751" w14:textId="77777777" w:rsidR="0083601F" w:rsidRPr="008D0950"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Protecting third party interest</w:t>
            </w:r>
          </w:p>
          <w:p w14:paraId="7131E575" w14:textId="77777777" w:rsidR="0083601F" w:rsidRPr="008D0950"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Swift actions by the forensic team by proper handling and planning of the investigation</w:t>
            </w:r>
          </w:p>
          <w:p w14:paraId="223C9AD7" w14:textId="77777777" w:rsidR="0083601F" w:rsidRPr="008D0950"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How data’s and evidences will be used properly</w:t>
            </w:r>
          </w:p>
          <w:p w14:paraId="695A8C2F" w14:textId="28CBE559" w:rsidR="00CC2FB3" w:rsidRPr="0083601F" w:rsidRDefault="0083601F" w:rsidP="0083601F">
            <w:pPr>
              <w:pStyle w:val="NormalWeb"/>
              <w:numPr>
                <w:ilvl w:val="0"/>
                <w:numId w:val="45"/>
              </w:numPr>
              <w:rPr>
                <w:rFonts w:ascii="Arial" w:hAnsi="Arial" w:cs="Arial"/>
                <w:sz w:val="24"/>
                <w:szCs w:val="24"/>
              </w:rPr>
            </w:pPr>
            <w:r w:rsidRPr="008D0950">
              <w:rPr>
                <w:rFonts w:ascii="Arial" w:hAnsi="Arial" w:cs="Arial"/>
                <w:sz w:val="24"/>
                <w:szCs w:val="24"/>
              </w:rPr>
              <w:t xml:space="preserve">Suspension of access privileges when needed and required in certain cases. </w:t>
            </w:r>
            <w:bookmarkStart w:id="0" w:name="_GoBack"/>
            <w:bookmarkEnd w:id="0"/>
          </w:p>
        </w:tc>
      </w:tr>
    </w:tbl>
    <w:p w14:paraId="6F89AB1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74A39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08B4877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0BC94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9131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1D11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3D82E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1C24C75" w14:textId="77777777" w:rsidTr="00405895">
        <w:tc>
          <w:tcPr>
            <w:tcW w:w="2310" w:type="dxa"/>
            <w:shd w:val="clear" w:color="auto" w:fill="D9D9D9" w:themeFill="background1" w:themeFillShade="D9"/>
          </w:tcPr>
          <w:p w14:paraId="16D3C79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9BAB83" w14:textId="77777777" w:rsidR="00405895" w:rsidRPr="00B0415E" w:rsidRDefault="0034229E" w:rsidP="00A851DA">
            <w:pPr>
              <w:rPr>
                <w:rFonts w:cs="Bliss-Regular"/>
                <w:color w:val="000000"/>
              </w:rPr>
            </w:pPr>
            <w:r>
              <w:rPr>
                <w:rFonts w:cs="Bliss-Regular"/>
                <w:color w:val="000000"/>
              </w:rPr>
              <w:t xml:space="preserve">Kaushik Badry </w:t>
            </w:r>
          </w:p>
        </w:tc>
        <w:tc>
          <w:tcPr>
            <w:tcW w:w="1276" w:type="dxa"/>
            <w:shd w:val="clear" w:color="auto" w:fill="D9D9D9" w:themeFill="background1" w:themeFillShade="D9"/>
          </w:tcPr>
          <w:p w14:paraId="500FB6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D46F66" w14:textId="77777777" w:rsidR="00405895" w:rsidRPr="00B0415E" w:rsidRDefault="00F16F20" w:rsidP="00A851DA">
            <w:pPr>
              <w:rPr>
                <w:rFonts w:cs="Bliss-Regular"/>
                <w:color w:val="000000"/>
              </w:rPr>
            </w:pPr>
            <w:r>
              <w:rPr>
                <w:rFonts w:cs="Bliss-Regular"/>
                <w:color w:val="000000"/>
              </w:rPr>
              <w:fldChar w:fldCharType="begin"/>
            </w:r>
            <w:r>
              <w:rPr>
                <w:rFonts w:cs="Bliss-Regular"/>
                <w:color w:val="000000"/>
              </w:rPr>
              <w:instrText xml:space="preserve"> DATE \@ "d-MMM-yy" </w:instrText>
            </w:r>
            <w:r>
              <w:rPr>
                <w:rFonts w:cs="Bliss-Regular"/>
                <w:color w:val="000000"/>
              </w:rPr>
              <w:fldChar w:fldCharType="separate"/>
            </w:r>
            <w:r w:rsidR="00965107">
              <w:rPr>
                <w:rFonts w:cs="Bliss-Regular"/>
                <w:noProof/>
                <w:color w:val="000000"/>
              </w:rPr>
              <w:t>21-Jan-17</w:t>
            </w:r>
            <w:r>
              <w:rPr>
                <w:rFonts w:cs="Bliss-Regular"/>
                <w:color w:val="000000"/>
              </w:rPr>
              <w:fldChar w:fldCharType="end"/>
            </w:r>
          </w:p>
        </w:tc>
      </w:tr>
    </w:tbl>
    <w:p w14:paraId="0346234A" w14:textId="77777777" w:rsidR="003C7B9F" w:rsidRPr="00B0415E" w:rsidRDefault="003C7B9F" w:rsidP="00A851DA">
      <w:pPr>
        <w:rPr>
          <w:rFonts w:cs="Bliss-Regular"/>
          <w:color w:val="000000"/>
          <w:lang w:val="en-US"/>
        </w:rPr>
      </w:pPr>
    </w:p>
    <w:p w14:paraId="52FA30F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3C08631" w14:textId="77777777" w:rsidTr="00B0415E">
        <w:trPr>
          <w:trHeight w:val="249"/>
        </w:trPr>
        <w:tc>
          <w:tcPr>
            <w:tcW w:w="4621" w:type="dxa"/>
            <w:shd w:val="clear" w:color="auto" w:fill="D9D9D9" w:themeFill="background1" w:themeFillShade="D9"/>
          </w:tcPr>
          <w:p w14:paraId="63347699" w14:textId="77777777" w:rsidR="00503D7E" w:rsidRPr="00B0415E" w:rsidRDefault="00503D7E" w:rsidP="00503D7E">
            <w:pPr>
              <w:rPr>
                <w:b/>
                <w:color w:val="002060"/>
              </w:rPr>
            </w:pPr>
            <w:r w:rsidRPr="00B0415E">
              <w:rPr>
                <w:b/>
                <w:color w:val="002060"/>
              </w:rPr>
              <w:t>Total Marks</w:t>
            </w:r>
          </w:p>
        </w:tc>
        <w:tc>
          <w:tcPr>
            <w:tcW w:w="4621" w:type="dxa"/>
          </w:tcPr>
          <w:p w14:paraId="6EB6BEBF" w14:textId="77777777" w:rsidR="00503D7E" w:rsidRPr="00B0415E" w:rsidRDefault="00503D7E" w:rsidP="00503D7E">
            <w:pPr>
              <w:rPr>
                <w:rFonts w:cs="Times New Roman"/>
                <w:szCs w:val="32"/>
              </w:rPr>
            </w:pPr>
          </w:p>
        </w:tc>
      </w:tr>
      <w:tr w:rsidR="00503D7E" w:rsidRPr="00B0415E" w14:paraId="43DF0A76" w14:textId="77777777" w:rsidTr="00B0415E">
        <w:tc>
          <w:tcPr>
            <w:tcW w:w="4621" w:type="dxa"/>
            <w:shd w:val="clear" w:color="auto" w:fill="D9D9D9" w:themeFill="background1" w:themeFillShade="D9"/>
          </w:tcPr>
          <w:p w14:paraId="3BE8F9B7" w14:textId="77777777" w:rsidR="00503D7E" w:rsidRPr="00B0415E" w:rsidRDefault="00503D7E" w:rsidP="00503D7E">
            <w:pPr>
              <w:rPr>
                <w:b/>
                <w:color w:val="002060"/>
              </w:rPr>
            </w:pPr>
            <w:r w:rsidRPr="00B0415E">
              <w:rPr>
                <w:b/>
                <w:color w:val="002060"/>
              </w:rPr>
              <w:t>Marks Obtained</w:t>
            </w:r>
          </w:p>
        </w:tc>
        <w:tc>
          <w:tcPr>
            <w:tcW w:w="4621" w:type="dxa"/>
          </w:tcPr>
          <w:p w14:paraId="73C0BB51" w14:textId="77777777" w:rsidR="00503D7E" w:rsidRPr="00B0415E" w:rsidRDefault="00503D7E" w:rsidP="00503D7E">
            <w:pPr>
              <w:rPr>
                <w:rFonts w:cs="Times New Roman"/>
                <w:szCs w:val="32"/>
              </w:rPr>
            </w:pPr>
          </w:p>
        </w:tc>
      </w:tr>
      <w:tr w:rsidR="00503D7E" w:rsidRPr="00B0415E" w14:paraId="4BD80E6D" w14:textId="77777777" w:rsidTr="00B0415E">
        <w:tc>
          <w:tcPr>
            <w:tcW w:w="4621" w:type="dxa"/>
            <w:shd w:val="clear" w:color="auto" w:fill="D9D9D9" w:themeFill="background1" w:themeFillShade="D9"/>
          </w:tcPr>
          <w:p w14:paraId="5EA12A68" w14:textId="77777777" w:rsidR="00503D7E" w:rsidRPr="00B0415E" w:rsidRDefault="00B0415E" w:rsidP="00503D7E">
            <w:pPr>
              <w:rPr>
                <w:b/>
                <w:color w:val="002060"/>
              </w:rPr>
            </w:pPr>
            <w:r w:rsidRPr="00B0415E">
              <w:rPr>
                <w:b/>
                <w:color w:val="002060"/>
              </w:rPr>
              <w:t>Percentage / Grade</w:t>
            </w:r>
          </w:p>
        </w:tc>
        <w:tc>
          <w:tcPr>
            <w:tcW w:w="4621" w:type="dxa"/>
          </w:tcPr>
          <w:p w14:paraId="67E4B3F1" w14:textId="77777777" w:rsidR="00503D7E" w:rsidRPr="00B0415E" w:rsidRDefault="00503D7E" w:rsidP="00503D7E">
            <w:pPr>
              <w:rPr>
                <w:rFonts w:cs="Times New Roman"/>
                <w:szCs w:val="32"/>
              </w:rPr>
            </w:pPr>
          </w:p>
        </w:tc>
      </w:tr>
    </w:tbl>
    <w:p w14:paraId="586D3DC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DC10D" w14:textId="77777777" w:rsidR="00E44D8F" w:rsidRDefault="00E44D8F" w:rsidP="00CB4D0A">
      <w:pPr>
        <w:spacing w:after="0" w:line="240" w:lineRule="auto"/>
      </w:pPr>
      <w:r>
        <w:separator/>
      </w:r>
    </w:p>
  </w:endnote>
  <w:endnote w:type="continuationSeparator" w:id="0">
    <w:p w14:paraId="493394C2" w14:textId="77777777" w:rsidR="00E44D8F" w:rsidRDefault="00E44D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19679" w14:textId="77777777" w:rsidR="00E44D8F" w:rsidRDefault="00E44D8F" w:rsidP="00CB4D0A">
      <w:pPr>
        <w:spacing w:after="0" w:line="240" w:lineRule="auto"/>
      </w:pPr>
      <w:r>
        <w:separator/>
      </w:r>
    </w:p>
  </w:footnote>
  <w:footnote w:type="continuationSeparator" w:id="0">
    <w:p w14:paraId="05204FAE" w14:textId="77777777" w:rsidR="00E44D8F" w:rsidRDefault="00E44D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346B88"/>
    <w:lvl w:ilvl="0" w:tplc="00000001">
      <w:start w:val="1"/>
      <w:numFmt w:val="upperRoman"/>
      <w:lvlText w:val="%1."/>
      <w:lvlJc w:val="left"/>
      <w:pPr>
        <w:ind w:left="720" w:hanging="360"/>
      </w:pPr>
    </w:lvl>
    <w:lvl w:ilvl="1" w:tplc="04090019">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AC57E7"/>
    <w:multiLevelType w:val="hybridMultilevel"/>
    <w:tmpl w:val="14600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32774E"/>
    <w:multiLevelType w:val="hybridMultilevel"/>
    <w:tmpl w:val="8384E2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095F3ECB"/>
    <w:multiLevelType w:val="multilevel"/>
    <w:tmpl w:val="5EFA0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C4282C"/>
    <w:multiLevelType w:val="hybridMultilevel"/>
    <w:tmpl w:val="EF2291C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0F2C3B71"/>
    <w:multiLevelType w:val="hybridMultilevel"/>
    <w:tmpl w:val="1E9CC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EE0801"/>
    <w:multiLevelType w:val="hybridMultilevel"/>
    <w:tmpl w:val="58948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9C7BD2"/>
    <w:multiLevelType w:val="hybridMultilevel"/>
    <w:tmpl w:val="F174A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062AD0"/>
    <w:multiLevelType w:val="hybridMultilevel"/>
    <w:tmpl w:val="74EE6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097C65"/>
    <w:multiLevelType w:val="hybridMultilevel"/>
    <w:tmpl w:val="E41C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8779D7"/>
    <w:multiLevelType w:val="hybridMultilevel"/>
    <w:tmpl w:val="E1FE6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C06A7F"/>
    <w:multiLevelType w:val="hybridMultilevel"/>
    <w:tmpl w:val="94A28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C46782"/>
    <w:multiLevelType w:val="hybridMultilevel"/>
    <w:tmpl w:val="EF2291C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333A6F2D"/>
    <w:multiLevelType w:val="hybridMultilevel"/>
    <w:tmpl w:val="B360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C651DE"/>
    <w:multiLevelType w:val="hybridMultilevel"/>
    <w:tmpl w:val="1282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8C2999"/>
    <w:multiLevelType w:val="hybridMultilevel"/>
    <w:tmpl w:val="2A1E2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365BF1"/>
    <w:multiLevelType w:val="hybridMultilevel"/>
    <w:tmpl w:val="59E28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533CA2"/>
    <w:multiLevelType w:val="hybridMultilevel"/>
    <w:tmpl w:val="07C8C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757741"/>
    <w:multiLevelType w:val="hybridMultilevel"/>
    <w:tmpl w:val="896A1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455F01"/>
    <w:multiLevelType w:val="hybridMultilevel"/>
    <w:tmpl w:val="E9BEA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B55C31"/>
    <w:multiLevelType w:val="hybridMultilevel"/>
    <w:tmpl w:val="25A2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F30B10"/>
    <w:multiLevelType w:val="hybridMultilevel"/>
    <w:tmpl w:val="2EF27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B83163"/>
    <w:multiLevelType w:val="multilevel"/>
    <w:tmpl w:val="DADE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2A2CFA"/>
    <w:multiLevelType w:val="hybridMultilevel"/>
    <w:tmpl w:val="326CC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DC140F"/>
    <w:multiLevelType w:val="hybridMultilevel"/>
    <w:tmpl w:val="D8AE38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19009F"/>
    <w:multiLevelType w:val="hybridMultilevel"/>
    <w:tmpl w:val="EC62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601341"/>
    <w:multiLevelType w:val="hybridMultilevel"/>
    <w:tmpl w:val="B8C4B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9B427A"/>
    <w:multiLevelType w:val="hybridMultilevel"/>
    <w:tmpl w:val="1B24A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5211F6"/>
    <w:multiLevelType w:val="hybridMultilevel"/>
    <w:tmpl w:val="88EC6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D9355E"/>
    <w:multiLevelType w:val="hybridMultilevel"/>
    <w:tmpl w:val="351E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D625AE"/>
    <w:multiLevelType w:val="hybridMultilevel"/>
    <w:tmpl w:val="8E0C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A44E34"/>
    <w:multiLevelType w:val="hybridMultilevel"/>
    <w:tmpl w:val="E9E80000"/>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4">
    <w:nsid w:val="684B45F7"/>
    <w:multiLevelType w:val="hybridMultilevel"/>
    <w:tmpl w:val="C7FED8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6B1301C3"/>
    <w:multiLevelType w:val="multilevel"/>
    <w:tmpl w:val="9290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351867"/>
    <w:multiLevelType w:val="hybridMultilevel"/>
    <w:tmpl w:val="DE9CC1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E423B4"/>
    <w:multiLevelType w:val="hybridMultilevel"/>
    <w:tmpl w:val="B06E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F6A7AFE"/>
    <w:multiLevelType w:val="hybridMultilevel"/>
    <w:tmpl w:val="48AE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704B81"/>
    <w:multiLevelType w:val="hybridMultilevel"/>
    <w:tmpl w:val="CF464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5778DB"/>
    <w:multiLevelType w:val="hybridMultilevel"/>
    <w:tmpl w:val="788C0F8E"/>
    <w:lvl w:ilvl="0" w:tplc="0409000F">
      <w:start w:val="1"/>
      <w:numFmt w:val="decimal"/>
      <w:lvlText w:val="%1."/>
      <w:lvlJc w:val="left"/>
      <w:pPr>
        <w:ind w:left="720" w:hanging="360"/>
      </w:pPr>
    </w:lvl>
    <w:lvl w:ilvl="1" w:tplc="04090019">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79A87CE1"/>
    <w:multiLevelType w:val="hybridMultilevel"/>
    <w:tmpl w:val="0BE00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5D222C"/>
    <w:multiLevelType w:val="hybridMultilevel"/>
    <w:tmpl w:val="6A28FB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nsid w:val="7C0D5084"/>
    <w:multiLevelType w:val="hybridMultilevel"/>
    <w:tmpl w:val="D88C2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3F7B2A"/>
    <w:multiLevelType w:val="hybridMultilevel"/>
    <w:tmpl w:val="95345C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
  </w:num>
  <w:num w:numId="3">
    <w:abstractNumId w:val="5"/>
  </w:num>
  <w:num w:numId="4">
    <w:abstractNumId w:val="42"/>
  </w:num>
  <w:num w:numId="5">
    <w:abstractNumId w:val="25"/>
  </w:num>
  <w:num w:numId="6">
    <w:abstractNumId w:val="14"/>
  </w:num>
  <w:num w:numId="7">
    <w:abstractNumId w:val="3"/>
  </w:num>
  <w:num w:numId="8">
    <w:abstractNumId w:val="13"/>
  </w:num>
  <w:num w:numId="9">
    <w:abstractNumId w:val="33"/>
  </w:num>
  <w:num w:numId="10">
    <w:abstractNumId w:val="0"/>
  </w:num>
  <w:num w:numId="11">
    <w:abstractNumId w:val="4"/>
  </w:num>
  <w:num w:numId="12">
    <w:abstractNumId w:val="28"/>
  </w:num>
  <w:num w:numId="13">
    <w:abstractNumId w:val="11"/>
  </w:num>
  <w:num w:numId="14">
    <w:abstractNumId w:val="30"/>
  </w:num>
  <w:num w:numId="15">
    <w:abstractNumId w:val="17"/>
  </w:num>
  <w:num w:numId="16">
    <w:abstractNumId w:val="24"/>
  </w:num>
  <w:num w:numId="17">
    <w:abstractNumId w:val="18"/>
  </w:num>
  <w:num w:numId="18">
    <w:abstractNumId w:val="8"/>
  </w:num>
  <w:num w:numId="19">
    <w:abstractNumId w:val="40"/>
  </w:num>
  <w:num w:numId="20">
    <w:abstractNumId w:val="44"/>
  </w:num>
  <w:num w:numId="21">
    <w:abstractNumId w:val="22"/>
  </w:num>
  <w:num w:numId="22">
    <w:abstractNumId w:val="36"/>
  </w:num>
  <w:num w:numId="23">
    <w:abstractNumId w:val="43"/>
  </w:num>
  <w:num w:numId="24">
    <w:abstractNumId w:val="15"/>
  </w:num>
  <w:num w:numId="25">
    <w:abstractNumId w:val="20"/>
  </w:num>
  <w:num w:numId="26">
    <w:abstractNumId w:val="10"/>
  </w:num>
  <w:num w:numId="27">
    <w:abstractNumId w:val="16"/>
  </w:num>
  <w:num w:numId="28">
    <w:abstractNumId w:val="38"/>
  </w:num>
  <w:num w:numId="29">
    <w:abstractNumId w:val="32"/>
  </w:num>
  <w:num w:numId="30">
    <w:abstractNumId w:val="21"/>
  </w:num>
  <w:num w:numId="31">
    <w:abstractNumId w:val="31"/>
  </w:num>
  <w:num w:numId="32">
    <w:abstractNumId w:val="6"/>
  </w:num>
  <w:num w:numId="33">
    <w:abstractNumId w:val="27"/>
  </w:num>
  <w:num w:numId="34">
    <w:abstractNumId w:val="34"/>
  </w:num>
  <w:num w:numId="35">
    <w:abstractNumId w:val="23"/>
  </w:num>
  <w:num w:numId="36">
    <w:abstractNumId w:val="29"/>
  </w:num>
  <w:num w:numId="37">
    <w:abstractNumId w:val="35"/>
  </w:num>
  <w:num w:numId="38">
    <w:abstractNumId w:val="2"/>
  </w:num>
  <w:num w:numId="39">
    <w:abstractNumId w:val="19"/>
  </w:num>
  <w:num w:numId="40">
    <w:abstractNumId w:val="37"/>
  </w:num>
  <w:num w:numId="41">
    <w:abstractNumId w:val="7"/>
  </w:num>
  <w:num w:numId="42">
    <w:abstractNumId w:val="12"/>
  </w:num>
  <w:num w:numId="43">
    <w:abstractNumId w:val="41"/>
  </w:num>
  <w:num w:numId="44">
    <w:abstractNumId w:val="9"/>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647D"/>
    <w:rsid w:val="00182416"/>
    <w:rsid w:val="00187EB4"/>
    <w:rsid w:val="001F0481"/>
    <w:rsid w:val="00200C92"/>
    <w:rsid w:val="0020451E"/>
    <w:rsid w:val="00206B9D"/>
    <w:rsid w:val="0023259C"/>
    <w:rsid w:val="002B0BD7"/>
    <w:rsid w:val="002B573D"/>
    <w:rsid w:val="002C5CB2"/>
    <w:rsid w:val="002F779F"/>
    <w:rsid w:val="0034229E"/>
    <w:rsid w:val="00361881"/>
    <w:rsid w:val="00371885"/>
    <w:rsid w:val="0038656C"/>
    <w:rsid w:val="003C7B9F"/>
    <w:rsid w:val="003E2B87"/>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4ABE"/>
    <w:rsid w:val="00535F31"/>
    <w:rsid w:val="00572F72"/>
    <w:rsid w:val="00574D64"/>
    <w:rsid w:val="00591365"/>
    <w:rsid w:val="005B31E4"/>
    <w:rsid w:val="006034F6"/>
    <w:rsid w:val="00607874"/>
    <w:rsid w:val="00607E77"/>
    <w:rsid w:val="00617BB3"/>
    <w:rsid w:val="00645CDD"/>
    <w:rsid w:val="006823A7"/>
    <w:rsid w:val="00687EE8"/>
    <w:rsid w:val="006E58B2"/>
    <w:rsid w:val="0070347F"/>
    <w:rsid w:val="0070678E"/>
    <w:rsid w:val="00831C11"/>
    <w:rsid w:val="0083601F"/>
    <w:rsid w:val="008A60B4"/>
    <w:rsid w:val="008B3C31"/>
    <w:rsid w:val="008B64FE"/>
    <w:rsid w:val="00935BF7"/>
    <w:rsid w:val="0095442C"/>
    <w:rsid w:val="00965107"/>
    <w:rsid w:val="00983942"/>
    <w:rsid w:val="009C37E0"/>
    <w:rsid w:val="009E41F4"/>
    <w:rsid w:val="00A14B66"/>
    <w:rsid w:val="00A46E47"/>
    <w:rsid w:val="00A65CF7"/>
    <w:rsid w:val="00A75A43"/>
    <w:rsid w:val="00A81AB4"/>
    <w:rsid w:val="00A851DA"/>
    <w:rsid w:val="00AC7D5B"/>
    <w:rsid w:val="00AE1481"/>
    <w:rsid w:val="00B0415E"/>
    <w:rsid w:val="00B04678"/>
    <w:rsid w:val="00B60F28"/>
    <w:rsid w:val="00B716F5"/>
    <w:rsid w:val="00BC46DF"/>
    <w:rsid w:val="00BE534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1EEA"/>
    <w:rsid w:val="00E30679"/>
    <w:rsid w:val="00E44D8F"/>
    <w:rsid w:val="00E4597D"/>
    <w:rsid w:val="00E54832"/>
    <w:rsid w:val="00E56A90"/>
    <w:rsid w:val="00E641CC"/>
    <w:rsid w:val="00E81A6A"/>
    <w:rsid w:val="00E8248C"/>
    <w:rsid w:val="00EA30AB"/>
    <w:rsid w:val="00EB3925"/>
    <w:rsid w:val="00F16F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51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38656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A75A43"/>
  </w:style>
  <w:style w:type="character" w:customStyle="1" w:styleId="renderedqtext">
    <w:name w:val="rendered_qtext"/>
    <w:basedOn w:val="DefaultParagraphFont"/>
    <w:rsid w:val="00A75A43"/>
  </w:style>
  <w:style w:type="character" w:customStyle="1" w:styleId="qlinkcontainer">
    <w:name w:val="qlink_container"/>
    <w:basedOn w:val="DefaultParagraphFont"/>
    <w:rsid w:val="00A75A43"/>
  </w:style>
  <w:style w:type="paragraph" w:styleId="NormalWeb">
    <w:name w:val="Normal (Web)"/>
    <w:basedOn w:val="Normal"/>
    <w:uiPriority w:val="99"/>
    <w:unhideWhenUsed/>
    <w:rsid w:val="006E58B2"/>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572F72"/>
    <w:rPr>
      <w:b/>
      <w:bCs/>
    </w:rPr>
  </w:style>
  <w:style w:type="character" w:customStyle="1" w:styleId="Heading3Char">
    <w:name w:val="Heading 3 Char"/>
    <w:basedOn w:val="DefaultParagraphFont"/>
    <w:link w:val="Heading3"/>
    <w:uiPriority w:val="9"/>
    <w:semiHidden/>
    <w:rsid w:val="0038656C"/>
    <w:rPr>
      <w:rFonts w:asciiTheme="majorHAnsi" w:eastAsiaTheme="majorEastAsia" w:hAnsiTheme="majorHAnsi" w:cstheme="majorBidi"/>
      <w:b/>
      <w:bCs/>
      <w:color w:val="4F81BD" w:themeColor="accent1"/>
      <w:sz w:val="24"/>
      <w:szCs w:val="24"/>
    </w:rPr>
  </w:style>
  <w:style w:type="character" w:styleId="PageNumber">
    <w:name w:val="page number"/>
    <w:basedOn w:val="DefaultParagraphFont"/>
    <w:uiPriority w:val="99"/>
    <w:semiHidden/>
    <w:unhideWhenUsed/>
    <w:rsid w:val="0083601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38656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A75A43"/>
  </w:style>
  <w:style w:type="character" w:customStyle="1" w:styleId="renderedqtext">
    <w:name w:val="rendered_qtext"/>
    <w:basedOn w:val="DefaultParagraphFont"/>
    <w:rsid w:val="00A75A43"/>
  </w:style>
  <w:style w:type="character" w:customStyle="1" w:styleId="qlinkcontainer">
    <w:name w:val="qlink_container"/>
    <w:basedOn w:val="DefaultParagraphFont"/>
    <w:rsid w:val="00A75A43"/>
  </w:style>
  <w:style w:type="paragraph" w:styleId="NormalWeb">
    <w:name w:val="Normal (Web)"/>
    <w:basedOn w:val="Normal"/>
    <w:uiPriority w:val="99"/>
    <w:unhideWhenUsed/>
    <w:rsid w:val="006E58B2"/>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572F72"/>
    <w:rPr>
      <w:b/>
      <w:bCs/>
    </w:rPr>
  </w:style>
  <w:style w:type="character" w:customStyle="1" w:styleId="Heading3Char">
    <w:name w:val="Heading 3 Char"/>
    <w:basedOn w:val="DefaultParagraphFont"/>
    <w:link w:val="Heading3"/>
    <w:uiPriority w:val="9"/>
    <w:semiHidden/>
    <w:rsid w:val="0038656C"/>
    <w:rPr>
      <w:rFonts w:asciiTheme="majorHAnsi" w:eastAsiaTheme="majorEastAsia" w:hAnsiTheme="majorHAnsi" w:cstheme="majorBidi"/>
      <w:b/>
      <w:bCs/>
      <w:color w:val="4F81BD" w:themeColor="accent1"/>
      <w:sz w:val="24"/>
      <w:szCs w:val="24"/>
    </w:rPr>
  </w:style>
  <w:style w:type="character" w:styleId="PageNumber">
    <w:name w:val="page number"/>
    <w:basedOn w:val="DefaultParagraphFont"/>
    <w:uiPriority w:val="99"/>
    <w:semiHidden/>
    <w:unhideWhenUsed/>
    <w:rsid w:val="00836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33CE3-07E5-F140-BEA4-8BA61FB3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1078</Words>
  <Characters>6150</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Diya V</cp:lastModifiedBy>
  <cp:revision>20</cp:revision>
  <dcterms:created xsi:type="dcterms:W3CDTF">2016-07-12T11:42:00Z</dcterms:created>
  <dcterms:modified xsi:type="dcterms:W3CDTF">2017-01-21T07:02:00Z</dcterms:modified>
</cp:coreProperties>
</file>