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104" w:rsidRDefault="009A669D">
      <w:pPr>
        <w:pStyle w:val="Standard"/>
      </w:pPr>
      <w:r>
        <w:object w:dxaOrig="4245" w:dyaOrig="2145" w14:anchorId="653830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 o:spid="_x0000_i1025" type="#_x0000_t75" style="width:212.5pt;height:107.4pt;visibility:visible;mso-wrap-style:square" o:ole="">
            <v:imagedata r:id="rId7" o:title=""/>
          </v:shape>
          <o:OLEObject Type="Embed" ProgID="StaticMetafile" ShapeID="1" DrawAspect="Content" ObjectID="_1547476085" r:id="rId8"/>
        </w:object>
      </w:r>
      <w:r>
        <w:rPr>
          <w:rFonts w:eastAsia="Calibri" w:cs="Calibri"/>
        </w:rPr>
        <w:t xml:space="preserve">                                                                 </w:t>
      </w:r>
    </w:p>
    <w:p w:rsidR="009E5104" w:rsidRDefault="009A669D">
      <w:pPr>
        <w:pStyle w:val="Standard"/>
        <w:spacing w:after="200" w:line="276" w:lineRule="auto"/>
        <w:jc w:val="center"/>
      </w:pPr>
      <w:r>
        <w:rPr>
          <w:rFonts w:eastAsia="Calibri" w:cs="Calibri"/>
          <w:color w:val="auto"/>
        </w:rPr>
        <w:t xml:space="preserve">   </w:t>
      </w:r>
      <w:r>
        <w:rPr>
          <w:rFonts w:eastAsia="Calibri" w:cs="Calibri"/>
          <w:b/>
          <w:color w:val="002060"/>
          <w:sz w:val="44"/>
        </w:rPr>
        <w:t>Assignment Cover Sheet</w:t>
      </w: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tbl>
      <w:tblPr>
        <w:tblW w:w="9242" w:type="dxa"/>
        <w:tblLayout w:type="fixed"/>
        <w:tblCellMar>
          <w:left w:w="10" w:type="dxa"/>
          <w:right w:w="10" w:type="dxa"/>
        </w:tblCellMar>
        <w:tblLook w:val="0000" w:firstRow="0" w:lastRow="0" w:firstColumn="0" w:lastColumn="0" w:noHBand="0" w:noVBand="0"/>
      </w:tblPr>
      <w:tblGrid>
        <w:gridCol w:w="2566"/>
        <w:gridCol w:w="6676"/>
      </w:tblGrid>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Arno Osinga</w:t>
            </w:r>
          </w:p>
        </w:tc>
      </w:tr>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3689</w:t>
            </w:r>
          </w:p>
        </w:tc>
      </w:tr>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Course:</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pPr>
            <w:r>
              <w:rPr>
                <w:rFonts w:ascii="Helvetica, Arial, sans-serif" w:eastAsia="Calibri" w:hAnsi="Helvetica, Arial, sans-serif" w:cs="Calibri"/>
                <w:color w:val="666666"/>
                <w:sz w:val="18"/>
              </w:rPr>
              <w:t>Diploma in Logistics &amp; Supply Chain Management</w:t>
            </w:r>
          </w:p>
        </w:tc>
      </w:tr>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bl>
    <w:p w:rsidR="009E5104" w:rsidRDefault="009E5104">
      <w:pPr>
        <w:pStyle w:val="Standard"/>
        <w:spacing w:after="200" w:line="276" w:lineRule="auto"/>
        <w:rPr>
          <w:rFonts w:eastAsia="Calibri" w:cs="Calibri"/>
          <w:b/>
          <w:color w:val="auto"/>
          <w:sz w:val="22"/>
        </w:rPr>
      </w:pPr>
    </w:p>
    <w:p w:rsidR="009E5104" w:rsidRDefault="009A669D">
      <w:pPr>
        <w:pStyle w:val="Standard"/>
        <w:spacing w:after="200" w:line="276" w:lineRule="auto"/>
        <w:rPr>
          <w:rFonts w:eastAsia="Calibri" w:cs="Calibri"/>
          <w:b/>
          <w:color w:val="auto"/>
          <w:sz w:val="28"/>
        </w:rPr>
      </w:pPr>
      <w:r>
        <w:rPr>
          <w:rFonts w:eastAsia="Calibri" w:cs="Calibri"/>
          <w:b/>
          <w:color w:val="auto"/>
          <w:sz w:val="28"/>
        </w:rPr>
        <w:t>Marking Criteria:</w:t>
      </w:r>
    </w:p>
    <w:p w:rsidR="009E5104" w:rsidRDefault="009A669D">
      <w:pPr>
        <w:pStyle w:val="Standard"/>
        <w:spacing w:after="200" w:line="276" w:lineRule="auto"/>
      </w:pPr>
      <w:r>
        <w:rPr>
          <w:rFonts w:eastAsia="Calibri" w:cs="Calibri"/>
          <w:b/>
          <w:color w:val="auto"/>
          <w:sz w:val="22"/>
        </w:rPr>
        <w:t xml:space="preserve"> </w:t>
      </w:r>
      <w:r>
        <w:rPr>
          <w:rFonts w:eastAsia="Calibri" w:cs="Calibri"/>
          <w:color w:val="auto"/>
          <w:sz w:val="22"/>
        </w:rPr>
        <w:t>We expect the learners to write minimum one well expressed point in three lines against each allocated mark. This means one needs to write 15 lines with 5 well expressed points to get high grades for a 5 marks question.</w:t>
      </w:r>
    </w:p>
    <w:p w:rsidR="009E5104" w:rsidRDefault="009A669D">
      <w:pPr>
        <w:pStyle w:val="Standard"/>
        <w:spacing w:after="200" w:line="276" w:lineRule="auto"/>
        <w:rPr>
          <w:rFonts w:eastAsia="Calibri" w:cs="Calibri"/>
          <w:color w:val="auto"/>
          <w:sz w:val="22"/>
        </w:rPr>
      </w:pPr>
      <w:r>
        <w:rPr>
          <w:rFonts w:eastAsia="Calibri" w:cs="Calibri"/>
          <w:color w:val="auto"/>
          <w:sz w:val="22"/>
        </w:rPr>
        <w:t>For high grades use examples and illustrations where appropriate.</w:t>
      </w:r>
    </w:p>
    <w:tbl>
      <w:tblPr>
        <w:tblW w:w="9242" w:type="dxa"/>
        <w:tblLayout w:type="fixed"/>
        <w:tblCellMar>
          <w:left w:w="10" w:type="dxa"/>
          <w:right w:w="10" w:type="dxa"/>
        </w:tblCellMar>
        <w:tblLook w:val="0000" w:firstRow="0" w:lastRow="0" w:firstColumn="0" w:lastColumn="0" w:noHBand="0" w:noVBand="0"/>
      </w:tblPr>
      <w:tblGrid>
        <w:gridCol w:w="9242"/>
      </w:tblGrid>
      <w:tr w:rsidR="009E5104" w:rsidTr="009B4C25">
        <w:tc>
          <w:tcPr>
            <w:tcW w:w="92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51496" w:rsidRPr="0016699A" w:rsidRDefault="00651496" w:rsidP="00651496">
            <w:pPr>
              <w:jc w:val="center"/>
              <w:rPr>
                <w:b/>
                <w:sz w:val="32"/>
                <w:szCs w:val="32"/>
                <w:u w:val="single"/>
              </w:rPr>
            </w:pPr>
            <w:r w:rsidRPr="0016699A">
              <w:rPr>
                <w:b/>
                <w:sz w:val="32"/>
                <w:szCs w:val="32"/>
                <w:u w:val="single"/>
              </w:rPr>
              <w:t>Logistics &amp; Supply Chain Management</w:t>
            </w:r>
          </w:p>
          <w:p w:rsidR="00651496" w:rsidRDefault="00651496" w:rsidP="00651496"/>
          <w:p w:rsidR="00651496" w:rsidRPr="0016699A" w:rsidRDefault="00651496" w:rsidP="00651496">
            <w:pPr>
              <w:rPr>
                <w:b/>
                <w:u w:val="single"/>
              </w:rPr>
            </w:pPr>
            <w:r w:rsidRPr="0016699A">
              <w:rPr>
                <w:b/>
                <w:u w:val="single"/>
              </w:rPr>
              <w:t>Inventory Management, Unit 8</w:t>
            </w:r>
          </w:p>
          <w:p w:rsidR="00651496" w:rsidRDefault="00651496" w:rsidP="00651496"/>
          <w:p w:rsidR="00651496" w:rsidRDefault="00651496" w:rsidP="00651496">
            <w:pPr>
              <w:pStyle w:val="ListParagraph"/>
              <w:numPr>
                <w:ilvl w:val="0"/>
                <w:numId w:val="16"/>
              </w:numPr>
            </w:pPr>
          </w:p>
          <w:p w:rsidR="00651496" w:rsidRDefault="00651496" w:rsidP="00651496">
            <w:pPr>
              <w:pStyle w:val="ListParagraph"/>
              <w:numPr>
                <w:ilvl w:val="0"/>
                <w:numId w:val="15"/>
              </w:numPr>
            </w:pPr>
            <w:r>
              <w:t xml:space="preserve">Inventory Management is the procedure for assuring correct amount of inventory/stock is in the correct place at the correct time.  The flow of goods from warehouse to point of sale.  Controlling the amount of inventory within each section of the supply chain, making allowances for production time, upsurge in demand, holding costs etc.  Keeping inventory costs to a minimum is a management challenge, balancing material needs, lead times, existing stock levels, forecasts can all be time consuming and difficult.  Assessing the correct Economic Order Quantity is key to getting inventory levels correct, although the formula gives an exact figure, this is normally rounded off for the benefit of production/delivery of these goods.  For example, if the EOQ is calculated at 87.6 units per delivery every month this could well be rounded to 100 units, especially if these units are produced/packaged in batches </w:t>
            </w:r>
            <w:r>
              <w:lastRenderedPageBreak/>
              <w:t>of 20, or if the minimum delivery required for free delivery is 100 units.  This rounding of EOQ would little effect on cost implications of holding the extra inventory of 12.4 units.</w:t>
            </w:r>
          </w:p>
          <w:p w:rsidR="00651496" w:rsidRDefault="00651496" w:rsidP="00651496">
            <w:pPr>
              <w:pStyle w:val="ListParagraph"/>
              <w:numPr>
                <w:ilvl w:val="0"/>
                <w:numId w:val="15"/>
              </w:numPr>
            </w:pPr>
            <w:r>
              <w:t>Every supply chain keeps stocks of some description.  Stocks are necessary to continue trading, differences are merely in types of stock and quantity. Stock must be kept, in a retail outlet for example, without stock the shop would have no goods to sell, therefor no trade/business.  In a factory, stock must be kept to have raw materials to produce finished items.  Each section in a supply chain must keep adequate inventory to meet current requirements, plus an allowance of buffer stock to mitigate ambiguities.  Without adequate stock levels, customer satisfaction cannot be maintained.</w:t>
            </w:r>
          </w:p>
          <w:p w:rsidR="00651496" w:rsidRDefault="00651496" w:rsidP="00651496">
            <w:pPr>
              <w:pStyle w:val="ListParagraph"/>
              <w:numPr>
                <w:ilvl w:val="0"/>
                <w:numId w:val="15"/>
              </w:numPr>
            </w:pPr>
            <w:r>
              <w:t>A reorder cost is the cost an organisation incurs when placing repeat orders.  Costs such as purchase order preparation, quality checking, transport costs (delivery and receiving), labelling costs etc.  To achieve an accurate amount of cost for each of these would be extremely difficult.  An approximate reorder cost can be calculated by dividing the annual cost of purchasing by the number of orders sent out.</w:t>
            </w:r>
          </w:p>
          <w:p w:rsidR="00651496" w:rsidRDefault="00651496" w:rsidP="00651496">
            <w:pPr>
              <w:pStyle w:val="ListParagraph"/>
              <w:numPr>
                <w:ilvl w:val="0"/>
                <w:numId w:val="15"/>
              </w:numPr>
            </w:pPr>
            <w:r>
              <w:t>The holding cost is the cost attributed to the keeping of a single unit of stock for a set period of time.  This can be a little more involved than the first impression, there are a number of factors to take into consideration.  Factors such as the amount of cash tied up in that item, this could be borrowed in which case there will be charges for interest and loan set up fees. Other costs are the loss of storage space, running costs (it could be frozen inventory, cost of running extra freezer space), there could be added insurance requirements (higher premium for extra value of stock held), another cost could be the loss or damage of that inventory during its holding period. The holding cost is given as a percentage of unit cost, exact figures are, again, difficult to obtain, but industry standards are 19 to 35 % of unit cost. This value is achieved as follows: -</w:t>
            </w:r>
          </w:p>
          <w:tbl>
            <w:tblPr>
              <w:tblStyle w:val="TableGrid"/>
              <w:tblW w:w="0" w:type="auto"/>
              <w:tblInd w:w="1440" w:type="dxa"/>
              <w:tblLayout w:type="fixed"/>
              <w:tblLook w:val="04A0" w:firstRow="1" w:lastRow="0" w:firstColumn="1" w:lastColumn="0" w:noHBand="0" w:noVBand="1"/>
            </w:tblPr>
            <w:tblGrid>
              <w:gridCol w:w="4508"/>
              <w:gridCol w:w="4508"/>
            </w:tblGrid>
            <w:tr w:rsidR="00651496" w:rsidTr="005A5490">
              <w:tc>
                <w:tcPr>
                  <w:tcW w:w="4508" w:type="dxa"/>
                </w:tcPr>
                <w:p w:rsidR="00651496" w:rsidRDefault="00651496" w:rsidP="00651496">
                  <w:r>
                    <w:t>Cost in Money 10 – 15</w:t>
                  </w:r>
                  <w:r>
                    <w:tab/>
                  </w:r>
                </w:p>
              </w:tc>
              <w:tc>
                <w:tcPr>
                  <w:tcW w:w="4508" w:type="dxa"/>
                </w:tcPr>
                <w:p w:rsidR="00651496" w:rsidRDefault="00651496" w:rsidP="00651496">
                  <w:pPr>
                    <w:pStyle w:val="ListParagraph"/>
                    <w:ind w:left="0"/>
                  </w:pPr>
                  <w:r>
                    <w:t>Storage space 2 – 5</w:t>
                  </w:r>
                </w:p>
              </w:tc>
            </w:tr>
            <w:tr w:rsidR="00651496" w:rsidTr="005A5490">
              <w:tc>
                <w:tcPr>
                  <w:tcW w:w="4508" w:type="dxa"/>
                </w:tcPr>
                <w:p w:rsidR="00651496" w:rsidRDefault="00651496" w:rsidP="00651496">
                  <w:pPr>
                    <w:pStyle w:val="ListParagraph"/>
                    <w:ind w:left="0"/>
                  </w:pPr>
                  <w:r>
                    <w:t>Loss &amp; obsolescence 4 - 6</w:t>
                  </w:r>
                </w:p>
              </w:tc>
              <w:tc>
                <w:tcPr>
                  <w:tcW w:w="4508" w:type="dxa"/>
                </w:tcPr>
                <w:p w:rsidR="00651496" w:rsidRDefault="00651496" w:rsidP="00651496">
                  <w:pPr>
                    <w:pStyle w:val="ListParagraph"/>
                    <w:ind w:left="0"/>
                  </w:pPr>
                  <w:r>
                    <w:t>Handling 1 - 2</w:t>
                  </w:r>
                </w:p>
              </w:tc>
            </w:tr>
            <w:tr w:rsidR="00651496" w:rsidTr="005A5490">
              <w:tc>
                <w:tcPr>
                  <w:tcW w:w="4508" w:type="dxa"/>
                </w:tcPr>
                <w:p w:rsidR="00651496" w:rsidRDefault="00651496" w:rsidP="00651496">
                  <w:pPr>
                    <w:pStyle w:val="ListParagraph"/>
                    <w:ind w:left="0"/>
                  </w:pPr>
                  <w:r>
                    <w:t>Administration 1 - 2</w:t>
                  </w:r>
                </w:p>
              </w:tc>
              <w:tc>
                <w:tcPr>
                  <w:tcW w:w="4508" w:type="dxa"/>
                </w:tcPr>
                <w:p w:rsidR="00651496" w:rsidRDefault="00651496" w:rsidP="00651496">
                  <w:pPr>
                    <w:pStyle w:val="ListParagraph"/>
                    <w:ind w:left="0"/>
                  </w:pPr>
                  <w:r>
                    <w:t>Insurance 1 - 5</w:t>
                  </w:r>
                </w:p>
              </w:tc>
            </w:tr>
          </w:tbl>
          <w:p w:rsidR="00651496" w:rsidRDefault="00651496" w:rsidP="00651496">
            <w:pPr>
              <w:pStyle w:val="ListParagraph"/>
              <w:ind w:left="1440"/>
            </w:pPr>
          </w:p>
          <w:p w:rsidR="00651496" w:rsidRDefault="00651496" w:rsidP="00651496">
            <w:pPr>
              <w:pStyle w:val="ListParagraph"/>
              <w:numPr>
                <w:ilvl w:val="0"/>
                <w:numId w:val="15"/>
              </w:numPr>
            </w:pPr>
            <w:r>
              <w:t xml:space="preserve">It is the procurement departments responsibility to ensure efficient and adequate flow of material into the supply chain. The timing and volumes of these materials can be difficult to get right, careful planning and organising must be done to achieve correct inventory levels throughout the supply chain.  It is within the procurement departments remit to make all the calculations for the Economic Order Quantity, ensuring adequate inventory for raw materials, spare parts and consumables.  Care has to be taken by the procurement department to ensure the right materials are ordered for the right department. </w:t>
            </w:r>
          </w:p>
          <w:p w:rsidR="00651496" w:rsidRDefault="00651496" w:rsidP="00651496">
            <w:pPr>
              <w:ind w:left="720"/>
            </w:pPr>
          </w:p>
          <w:p w:rsidR="00651496" w:rsidRDefault="00651496" w:rsidP="00651496">
            <w:pPr>
              <w:pStyle w:val="ListParagraph"/>
              <w:numPr>
                <w:ilvl w:val="0"/>
                <w:numId w:val="16"/>
              </w:numPr>
            </w:pPr>
            <w:r>
              <w:t xml:space="preserve">Reasons for keeping stocks vary from business to business, but every business required to keep a certain amount of stock of some description, no stock =no business.  Having stock allows a business to trade, whether the stock is toilet paper on a shop shelf, or a digital file on a hard drive.  Stocks are required by factories to produce their finished goods; a plastic garden chair cannot be produced without raw materials stocked by the factory.  Although keeping stock is costly to any business, without it they cannot trade, it is therefore a necessary evil, one that must be carefully managed and controlled.  An efficient business, one that </w:t>
            </w:r>
            <w:r>
              <w:lastRenderedPageBreak/>
              <w:t xml:space="preserve">manages their stock levels and turnover carefully, will enjoy a smooth running of the process, implementing automated monitoring of stock can be a way forward for some.  This automated monitoring could be linked to an automated ordering system to replenish dwindling stock level without human interaction.  These systems should still be monitored and reviewed periodically.  </w:t>
            </w:r>
          </w:p>
          <w:p w:rsidR="00651496" w:rsidRDefault="00651496" w:rsidP="00651496">
            <w:pPr>
              <w:pStyle w:val="ListParagraph"/>
            </w:pPr>
            <w:r>
              <w:t xml:space="preserve">Keeping correct stock levels allows a buffer zone between supply and demand – if a customer wants to buy toilet paper from a shop, that shop must use its stock to supply that toilet paper, that shop will have more than one roll though, extra rolls for other customers, this is stock. This principle can be transferred to all stock, in principle – customer demands must be met by supplier’s stock. </w:t>
            </w:r>
          </w:p>
          <w:p w:rsidR="00651496" w:rsidRDefault="00651496" w:rsidP="00651496"/>
          <w:p w:rsidR="00651496" w:rsidRDefault="00651496" w:rsidP="00651496">
            <w:pPr>
              <w:pStyle w:val="ListParagraph"/>
              <w:numPr>
                <w:ilvl w:val="0"/>
                <w:numId w:val="16"/>
              </w:numPr>
            </w:pPr>
            <w:r>
              <w:t xml:space="preserve">Costs involved in keeping stock can vary greatly, depending on the business, for example a car dealership must stock a wide range of cars ready for sale to its customers, this could be millions of pounds’ worth. Whereas a small corner shop could fill its shelves with stock costing only a few thousand pounds.  There are of course lots of other scenario’s to be considered.  It has been calculated that the average cost of keeping stock in a business is 25% annually.  </w:t>
            </w:r>
          </w:p>
          <w:p w:rsidR="00651496" w:rsidRDefault="00651496" w:rsidP="00651496">
            <w:pPr>
              <w:pStyle w:val="ListParagraph"/>
            </w:pPr>
            <w:r>
              <w:t>The costs in keeping stock are definitely significant, but compared to the cost of keeping no stock at all, it is a necessity.  Keeping no stock would incur no stock costs, but a business cannot trade without stock, therefor there would be no business.</w:t>
            </w:r>
          </w:p>
          <w:p w:rsidR="00651496" w:rsidRDefault="00651496" w:rsidP="00651496">
            <w:pPr>
              <w:pStyle w:val="ListParagraph"/>
            </w:pPr>
            <w:r>
              <w:t>Stock costs can be split into 4 components: - Unit Cost, Reorder Cost, Holding Cost and Shortage cost.</w:t>
            </w:r>
          </w:p>
          <w:p w:rsidR="00651496" w:rsidRDefault="00651496" w:rsidP="00651496">
            <w:pPr>
              <w:pStyle w:val="ListParagraph"/>
              <w:numPr>
                <w:ilvl w:val="0"/>
                <w:numId w:val="17"/>
              </w:numPr>
            </w:pPr>
            <w:r>
              <w:t xml:space="preserve">Unit cost is the item price charged by a supplier, for example a tonne of sand will cost £50.  </w:t>
            </w:r>
          </w:p>
          <w:p w:rsidR="00651496" w:rsidRDefault="00651496" w:rsidP="00651496">
            <w:pPr>
              <w:pStyle w:val="ListParagraph"/>
              <w:numPr>
                <w:ilvl w:val="0"/>
                <w:numId w:val="17"/>
              </w:numPr>
            </w:pPr>
            <w:r>
              <w:t>Reorder cost is a little more difficult to place a definite figure upon. It is the cost to an organisation to repeat a previous order. Costs for placing the order (filling in &amp; sending that purchase order), receiving the order, checking its condition, processing the invoice and payment thereof, possibly labelling that product, handling to storage point etc.</w:t>
            </w:r>
          </w:p>
          <w:p w:rsidR="00651496" w:rsidRDefault="00651496" w:rsidP="00651496">
            <w:pPr>
              <w:pStyle w:val="ListParagraph"/>
              <w:numPr>
                <w:ilvl w:val="0"/>
                <w:numId w:val="17"/>
              </w:numPr>
            </w:pPr>
            <w:r>
              <w:t>Holding cost is the cost of storing that unit for a length of time, mainly attributed to spare parts rather than normal usage stock.  These could be anything from a spare bearing for a lathe to a spare Truck within the fleet of a Large Haulage firm.  The holding cost is more than simply the actual cost of that unit, other aspects must be considered (as discussed in Q1. Iv.), the general ruling is the holding cost equates to somewhere between 19 and 35 percent of unit cost</w:t>
            </w:r>
          </w:p>
          <w:p w:rsidR="00651496" w:rsidRDefault="00651496" w:rsidP="00651496">
            <w:pPr>
              <w:pStyle w:val="ListParagraph"/>
              <w:numPr>
                <w:ilvl w:val="0"/>
                <w:numId w:val="17"/>
              </w:numPr>
            </w:pPr>
            <w:r>
              <w:t>Shortage cost is another important factor to consider.  It is a totally avoidable cost and therefore often frowned upon by management.  It is the cost attributed for a short delivery, missing item replacement or damaged item replacement.  Often the indirect costs far outweigh the direct cost of that particular unit. It could entail the rescheduling of a production process, or even halt production altogether if there is not adequate stock available by the customer.  There can be extra costs involved for expedited despatch and additional delivery charges to consider.  There is potential loss of customer if it is a vital part, or shortages occur too often.  All scenarios are detrimental to both supplier and customer, which is why shortages must be eliminated (at best) and well managed (at worst)</w:t>
            </w:r>
          </w:p>
          <w:p w:rsidR="00651496" w:rsidRDefault="00651496" w:rsidP="00651496">
            <w:pPr>
              <w:ind w:left="1080"/>
            </w:pPr>
            <w:r>
              <w:t>Essentially, if an organisation has a good management structure, including an efficient procurement department, then inventory can be kept to a minimum, whilst still providing a quality service/product to customers.</w:t>
            </w:r>
          </w:p>
          <w:p w:rsidR="009E5104" w:rsidRDefault="009E5104">
            <w:pPr>
              <w:pStyle w:val="Standard"/>
              <w:rPr>
                <w:rFonts w:eastAsia="Calibri" w:cs="Calibri"/>
                <w:b/>
                <w:color w:val="auto"/>
                <w:sz w:val="22"/>
              </w:rPr>
            </w:pPr>
            <w:bookmarkStart w:id="0" w:name="_GoBack"/>
            <w:bookmarkEnd w:id="0"/>
          </w:p>
          <w:p w:rsidR="009E5104" w:rsidRDefault="009E5104" w:rsidP="00651496">
            <w:pPr>
              <w:pStyle w:val="Standard"/>
              <w:rPr>
                <w:rFonts w:eastAsia="Calibri" w:cs="Calibri"/>
                <w:color w:val="auto"/>
                <w:sz w:val="22"/>
              </w:rPr>
            </w:pPr>
          </w:p>
        </w:tc>
      </w:tr>
    </w:tbl>
    <w:p w:rsidR="009E5104" w:rsidRDefault="009E5104">
      <w:pPr>
        <w:pStyle w:val="Standard"/>
        <w:rPr>
          <w:rFonts w:eastAsia="Calibri" w:cs="Calibri"/>
          <w:b/>
          <w:color w:val="002060"/>
          <w:sz w:val="28"/>
        </w:rPr>
      </w:pPr>
    </w:p>
    <w:p w:rsidR="009E5104" w:rsidRDefault="009A669D">
      <w:pPr>
        <w:pStyle w:val="Standard"/>
        <w:rPr>
          <w:rFonts w:eastAsia="Calibri" w:cs="Calibri"/>
          <w:b/>
          <w:color w:val="002060"/>
          <w:sz w:val="28"/>
        </w:rPr>
      </w:pPr>
      <w:r>
        <w:rPr>
          <w:rFonts w:eastAsia="Calibri" w:cs="Calibri"/>
          <w:b/>
          <w:color w:val="002060"/>
          <w:sz w:val="28"/>
        </w:rPr>
        <w:t>Student Statement:</w:t>
      </w:r>
    </w:p>
    <w:p w:rsidR="009E5104" w:rsidRDefault="009E5104">
      <w:pPr>
        <w:pStyle w:val="Standard"/>
        <w:rPr>
          <w:rFonts w:eastAsia="Calibri" w:cs="Calibri"/>
          <w:b/>
          <w:color w:val="001AE6"/>
          <w:sz w:val="22"/>
        </w:rPr>
      </w:pPr>
    </w:p>
    <w:p w:rsidR="009E5104" w:rsidRDefault="009A669D">
      <w:pPr>
        <w:pStyle w:val="Standard"/>
        <w:rPr>
          <w:rFonts w:eastAsia="Calibri" w:cs="Calibri"/>
          <w:sz w:val="22"/>
        </w:rPr>
      </w:pPr>
      <w:r>
        <w:rPr>
          <w:rFonts w:eastAsia="Calibri" w:cs="Calibri"/>
          <w:sz w:val="22"/>
        </w:rPr>
        <w:t>By submitting this assignment, I confirm that this is my own work.</w:t>
      </w:r>
    </w:p>
    <w:p w:rsidR="009E5104" w:rsidRDefault="009E5104">
      <w:pPr>
        <w:pStyle w:val="Standard"/>
        <w:rPr>
          <w:rFonts w:eastAsia="Calibri" w:cs="Calibri"/>
          <w:sz w:val="22"/>
        </w:rPr>
      </w:pPr>
    </w:p>
    <w:p w:rsidR="009E5104" w:rsidRDefault="009E5104">
      <w:pPr>
        <w:pStyle w:val="Standard"/>
        <w:rPr>
          <w:rFonts w:eastAsia="Calibri" w:cs="Calibri"/>
          <w:sz w:val="22"/>
        </w:rPr>
      </w:pPr>
    </w:p>
    <w:p w:rsidR="009E5104" w:rsidRDefault="009E5104">
      <w:pPr>
        <w:pStyle w:val="Standard"/>
        <w:rPr>
          <w:rFonts w:eastAsia="Calibri" w:cs="Calibri"/>
          <w:sz w:val="22"/>
        </w:rPr>
      </w:pPr>
    </w:p>
    <w:tbl>
      <w:tblPr>
        <w:tblW w:w="9242" w:type="dxa"/>
        <w:tblLayout w:type="fixed"/>
        <w:tblCellMar>
          <w:left w:w="10" w:type="dxa"/>
          <w:right w:w="10" w:type="dxa"/>
        </w:tblCellMar>
        <w:tblLook w:val="0000" w:firstRow="0" w:lastRow="0" w:firstColumn="0" w:lastColumn="0" w:noHBand="0" w:noVBand="0"/>
      </w:tblPr>
      <w:tblGrid>
        <w:gridCol w:w="2310"/>
        <w:gridCol w:w="4035"/>
        <w:gridCol w:w="1276"/>
        <w:gridCol w:w="1621"/>
      </w:tblGrid>
      <w:tr w:rsidR="009E5104">
        <w:tc>
          <w:tcPr>
            <w:tcW w:w="23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sz w:val="22"/>
              </w:rPr>
            </w:pPr>
            <w:r>
              <w:rPr>
                <w:rFonts w:eastAsia="Calibri" w:cs="Calibri"/>
                <w:sz w:val="22"/>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Arno Osinga</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sz w:val="22"/>
              </w:rPr>
            </w:pPr>
            <w:r>
              <w:rPr>
                <w:rFonts w:eastAsia="Calibri" w:cs="Calibri"/>
                <w:sz w:val="22"/>
              </w:rPr>
              <w:t>Date</w:t>
            </w:r>
          </w:p>
        </w:tc>
        <w:tc>
          <w:tcPr>
            <w:tcW w:w="1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651496">
            <w:pPr>
              <w:pStyle w:val="Standard"/>
              <w:rPr>
                <w:rFonts w:eastAsia="Calibri" w:cs="Calibri"/>
                <w:color w:val="auto"/>
                <w:sz w:val="22"/>
              </w:rPr>
            </w:pPr>
            <w:r>
              <w:rPr>
                <w:rFonts w:eastAsia="Calibri" w:cs="Calibri"/>
                <w:color w:val="auto"/>
                <w:sz w:val="22"/>
              </w:rPr>
              <w:t>01</w:t>
            </w:r>
            <w:r w:rsidR="00151241">
              <w:rPr>
                <w:rFonts w:eastAsia="Calibri" w:cs="Calibri"/>
                <w:color w:val="auto"/>
                <w:sz w:val="22"/>
              </w:rPr>
              <w:t>/0</w:t>
            </w:r>
            <w:r>
              <w:rPr>
                <w:rFonts w:eastAsia="Calibri" w:cs="Calibri"/>
                <w:color w:val="auto"/>
                <w:sz w:val="22"/>
              </w:rPr>
              <w:t>2</w:t>
            </w:r>
            <w:r w:rsidR="00151241">
              <w:rPr>
                <w:rFonts w:eastAsia="Calibri" w:cs="Calibri"/>
                <w:color w:val="auto"/>
                <w:sz w:val="22"/>
              </w:rPr>
              <w:t>/2017</w:t>
            </w:r>
          </w:p>
        </w:tc>
      </w:tr>
    </w:tbl>
    <w:p w:rsidR="009E5104" w:rsidRDefault="009E5104">
      <w:pPr>
        <w:pStyle w:val="Standard"/>
        <w:spacing w:after="200" w:line="276" w:lineRule="auto"/>
        <w:rPr>
          <w:rFonts w:eastAsia="Calibri" w:cs="Calibri"/>
          <w:sz w:val="22"/>
        </w:rPr>
      </w:pPr>
    </w:p>
    <w:p w:rsidR="009E5104" w:rsidRDefault="009E5104">
      <w:pPr>
        <w:pStyle w:val="Standard"/>
        <w:spacing w:after="200" w:line="276" w:lineRule="auto"/>
        <w:rPr>
          <w:rFonts w:eastAsia="Calibri" w:cs="Calibri"/>
          <w:sz w:val="22"/>
        </w:rPr>
      </w:pPr>
    </w:p>
    <w:p w:rsidR="009E5104" w:rsidRDefault="009A669D">
      <w:pPr>
        <w:pStyle w:val="Standard"/>
        <w:spacing w:after="200" w:line="276" w:lineRule="auto"/>
        <w:rPr>
          <w:rFonts w:eastAsia="Calibri" w:cs="Calibri"/>
          <w:b/>
          <w:color w:val="auto"/>
          <w:sz w:val="28"/>
          <w:shd w:val="clear" w:color="auto" w:fill="D9D9D9"/>
        </w:rPr>
      </w:pPr>
      <w:r>
        <w:rPr>
          <w:rFonts w:eastAsia="Calibri" w:cs="Calibri"/>
          <w:b/>
          <w:color w:val="auto"/>
          <w:sz w:val="28"/>
          <w:shd w:val="clear" w:color="auto" w:fill="D9D9D9"/>
        </w:rPr>
        <w:t>For Tutor / Assessor Use Only</w:t>
      </w:r>
    </w:p>
    <w:tbl>
      <w:tblPr>
        <w:tblW w:w="9242" w:type="dxa"/>
        <w:tblLayout w:type="fixed"/>
        <w:tblCellMar>
          <w:left w:w="10" w:type="dxa"/>
          <w:right w:w="10" w:type="dxa"/>
        </w:tblCellMar>
        <w:tblLook w:val="0000" w:firstRow="0" w:lastRow="0" w:firstColumn="0" w:lastColumn="0" w:noHBand="0" w:noVBand="0"/>
      </w:tblPr>
      <w:tblGrid>
        <w:gridCol w:w="4621"/>
        <w:gridCol w:w="4621"/>
      </w:tblGrid>
      <w:tr w:rsidR="009E5104">
        <w:trPr>
          <w:trHeight w:val="249"/>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r w:rsidR="009E5104">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r w:rsidR="009E5104">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bl>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sectPr w:rsidR="009E5104">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F6F" w:rsidRDefault="00B22F6F">
      <w:r>
        <w:separator/>
      </w:r>
    </w:p>
  </w:endnote>
  <w:endnote w:type="continuationSeparator" w:id="0">
    <w:p w:rsidR="00B22F6F" w:rsidRDefault="00B22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Helvetica, Arial, sans-serif">
    <w:altName w:val="Arial"/>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F6F" w:rsidRDefault="00B22F6F">
      <w:r>
        <w:separator/>
      </w:r>
    </w:p>
  </w:footnote>
  <w:footnote w:type="continuationSeparator" w:id="0">
    <w:p w:rsidR="00B22F6F" w:rsidRDefault="00B22F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52B11"/>
    <w:multiLevelType w:val="hybridMultilevel"/>
    <w:tmpl w:val="B88ED282"/>
    <w:lvl w:ilvl="0" w:tplc="D9E0004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7FC7896"/>
    <w:multiLevelType w:val="multilevel"/>
    <w:tmpl w:val="DF88EFFE"/>
    <w:lvl w:ilvl="0">
      <w:numFmt w:val="bullet"/>
      <w:lvlText w:val=""/>
      <w:lvlJc w:val="left"/>
      <w:pPr>
        <w:ind w:left="0" w:firstLine="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A132400"/>
    <w:multiLevelType w:val="hybridMultilevel"/>
    <w:tmpl w:val="FF783DE4"/>
    <w:lvl w:ilvl="0" w:tplc="279E5C0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E5E652D"/>
    <w:multiLevelType w:val="hybridMultilevel"/>
    <w:tmpl w:val="5FA227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76D5703"/>
    <w:multiLevelType w:val="hybridMultilevel"/>
    <w:tmpl w:val="A32C38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5A3F61"/>
    <w:multiLevelType w:val="hybridMultilevel"/>
    <w:tmpl w:val="DAA8FDD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58380E"/>
    <w:multiLevelType w:val="hybridMultilevel"/>
    <w:tmpl w:val="348674D2"/>
    <w:lvl w:ilvl="0" w:tplc="AEC8D57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2F796612"/>
    <w:multiLevelType w:val="hybridMultilevel"/>
    <w:tmpl w:val="FEDA9A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AF80995"/>
    <w:multiLevelType w:val="hybridMultilevel"/>
    <w:tmpl w:val="31C225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E351AB"/>
    <w:multiLevelType w:val="hybridMultilevel"/>
    <w:tmpl w:val="C25012DC"/>
    <w:lvl w:ilvl="0" w:tplc="0908B65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9AB3BAA"/>
    <w:multiLevelType w:val="hybridMultilevel"/>
    <w:tmpl w:val="1B642F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5D48E1"/>
    <w:multiLevelType w:val="hybridMultilevel"/>
    <w:tmpl w:val="ED2EC58A"/>
    <w:lvl w:ilvl="0" w:tplc="EC98404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60126F22"/>
    <w:multiLevelType w:val="hybridMultilevel"/>
    <w:tmpl w:val="D45A0A28"/>
    <w:lvl w:ilvl="0" w:tplc="3CEEC6A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661A2DD4"/>
    <w:multiLevelType w:val="hybridMultilevel"/>
    <w:tmpl w:val="E63A02F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9B74D0F"/>
    <w:multiLevelType w:val="hybridMultilevel"/>
    <w:tmpl w:val="1D3CED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9B0CE8"/>
    <w:multiLevelType w:val="hybridMultilevel"/>
    <w:tmpl w:val="91D62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763F6D"/>
    <w:multiLevelType w:val="hybridMultilevel"/>
    <w:tmpl w:val="27289478"/>
    <w:lvl w:ilvl="0" w:tplc="4C5CBC6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10"/>
  </w:num>
  <w:num w:numId="3">
    <w:abstractNumId w:val="15"/>
  </w:num>
  <w:num w:numId="4">
    <w:abstractNumId w:val="4"/>
  </w:num>
  <w:num w:numId="5">
    <w:abstractNumId w:val="6"/>
  </w:num>
  <w:num w:numId="6">
    <w:abstractNumId w:val="5"/>
  </w:num>
  <w:num w:numId="7">
    <w:abstractNumId w:val="16"/>
  </w:num>
  <w:num w:numId="8">
    <w:abstractNumId w:val="8"/>
  </w:num>
  <w:num w:numId="9">
    <w:abstractNumId w:val="9"/>
  </w:num>
  <w:num w:numId="10">
    <w:abstractNumId w:val="0"/>
  </w:num>
  <w:num w:numId="11">
    <w:abstractNumId w:val="12"/>
  </w:num>
  <w:num w:numId="12">
    <w:abstractNumId w:val="3"/>
  </w:num>
  <w:num w:numId="13">
    <w:abstractNumId w:val="13"/>
  </w:num>
  <w:num w:numId="14">
    <w:abstractNumId w:val="2"/>
  </w:num>
  <w:num w:numId="15">
    <w:abstractNumId w:val="11"/>
  </w:num>
  <w:num w:numId="16">
    <w:abstractNumId w:val="14"/>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104"/>
    <w:rsid w:val="00151241"/>
    <w:rsid w:val="001F1E8D"/>
    <w:rsid w:val="003A2A65"/>
    <w:rsid w:val="003B3963"/>
    <w:rsid w:val="004037F6"/>
    <w:rsid w:val="004F5C9A"/>
    <w:rsid w:val="00542656"/>
    <w:rsid w:val="00581FD1"/>
    <w:rsid w:val="00651496"/>
    <w:rsid w:val="009A669D"/>
    <w:rsid w:val="009B4C25"/>
    <w:rsid w:val="009E5104"/>
    <w:rsid w:val="00A1214A"/>
    <w:rsid w:val="00A23A16"/>
    <w:rsid w:val="00B22F6F"/>
    <w:rsid w:val="00B54DF7"/>
    <w:rsid w:val="00C73C23"/>
    <w:rsid w:val="00CD283C"/>
    <w:rsid w:val="00E85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74105"/>
  <w15:docId w15:val="{9E68C842-A601-4E62-B043-99D6F8F8C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Lucida Sans Unicode" w:hAnsi="Calibri" w:cs="Tahoma"/>
        <w:color w:val="000000"/>
        <w:kern w:val="3"/>
        <w:sz w:val="24"/>
        <w:szCs w:val="24"/>
        <w:lang w:val="en-US" w:eastAsia="en-US" w:bidi="en-US"/>
      </w:rPr>
    </w:rPrDefault>
    <w:pPrDefault>
      <w:pPr>
        <w:widowControl w:val="0"/>
        <w:autoSpaceDN w:val="0"/>
        <w:textAlignment w:val="baseline"/>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TableContents">
    <w:name w:val="Table Contents"/>
    <w:basedOn w:val="Standard"/>
    <w:pPr>
      <w:suppressLineNumbers/>
    </w:pPr>
  </w:style>
  <w:style w:type="paragraph" w:styleId="ListParagraph">
    <w:name w:val="List Paragraph"/>
    <w:basedOn w:val="Normal"/>
    <w:uiPriority w:val="34"/>
    <w:qFormat/>
    <w:rsid w:val="00151241"/>
    <w:pPr>
      <w:widowControl/>
      <w:suppressAutoHyphens w:val="0"/>
      <w:autoSpaceDN/>
      <w:spacing w:after="160" w:line="259" w:lineRule="auto"/>
      <w:ind w:left="720"/>
      <w:contextualSpacing/>
      <w:textAlignment w:val="auto"/>
    </w:pPr>
    <w:rPr>
      <w:rFonts w:asciiTheme="minorHAnsi" w:eastAsiaTheme="minorHAnsi" w:hAnsiTheme="minorHAnsi" w:cstheme="minorBidi"/>
      <w:color w:val="auto"/>
      <w:kern w:val="0"/>
      <w:sz w:val="22"/>
      <w:szCs w:val="22"/>
      <w:lang w:val="en-GB" w:bidi="ar-SA"/>
    </w:rPr>
  </w:style>
  <w:style w:type="table" w:styleId="TableGrid">
    <w:name w:val="Table Grid"/>
    <w:basedOn w:val="TableNormal"/>
    <w:uiPriority w:val="39"/>
    <w:rsid w:val="00651496"/>
    <w:pPr>
      <w:widowControl/>
      <w:autoSpaceDN/>
      <w:textAlignment w:val="auto"/>
    </w:pPr>
    <w:rPr>
      <w:rFonts w:asciiTheme="minorHAnsi" w:eastAsiaTheme="minorHAnsi" w:hAnsiTheme="minorHAnsi" w:cstheme="minorBidi"/>
      <w:color w:val="auto"/>
      <w:kern w:val="0"/>
      <w:sz w:val="22"/>
      <w:szCs w:val="22"/>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1308</Words>
  <Characters>7461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Arno Osinga</dc:creator>
  <cp:lastModifiedBy>Arno Osinga</cp:lastModifiedBy>
  <cp:revision>2</cp:revision>
  <dcterms:created xsi:type="dcterms:W3CDTF">2017-02-01T13:42:00Z</dcterms:created>
  <dcterms:modified xsi:type="dcterms:W3CDTF">2017-02-01T13:42:00Z</dcterms:modified>
</cp:coreProperties>
</file>