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81180D" w:rsidRDefault="00607874" w:rsidP="0081180D">
      <w:pPr>
        <w:pStyle w:val="Default"/>
        <w:spacing w:line="360" w:lineRule="auto"/>
        <w:jc w:val="both"/>
        <w:rPr>
          <w:rFonts w:ascii="Arial" w:hAnsi="Arial" w:cs="Arial"/>
        </w:rPr>
      </w:pPr>
      <w:r w:rsidRPr="0081180D">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1180D">
        <w:rPr>
          <w:rFonts w:ascii="Arial" w:hAnsi="Arial" w:cs="Arial"/>
        </w:rPr>
        <w:t xml:space="preserve">                                                             </w:t>
      </w:r>
      <w:r w:rsidR="00405895" w:rsidRPr="0081180D">
        <w:rPr>
          <w:rFonts w:ascii="Arial" w:hAnsi="Arial" w:cs="Arial"/>
        </w:rPr>
        <w:t xml:space="preserve">     </w:t>
      </w:r>
    </w:p>
    <w:p w14:paraId="1EC46361" w14:textId="0999FB1E" w:rsidR="00607874" w:rsidRPr="0081180D" w:rsidRDefault="002876C5" w:rsidP="0081180D">
      <w:pPr>
        <w:spacing w:line="360" w:lineRule="auto"/>
        <w:jc w:val="both"/>
        <w:rPr>
          <w:rFonts w:ascii="Arial" w:hAnsi="Arial" w:cs="Arial"/>
          <w:sz w:val="24"/>
          <w:szCs w:val="24"/>
          <w:lang w:val="en-US"/>
        </w:rPr>
      </w:pPr>
      <w:r w:rsidRPr="0081180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4A77DF" w:rsidRDefault="004A77DF"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4A77DF" w:rsidRDefault="004A77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BB27D8" w:rsidRDefault="00BB27D8"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BB27D8" w:rsidRDefault="00BB27D8"/>
                  </w:txbxContent>
                </v:textbox>
              </v:shape>
            </w:pict>
          </mc:Fallback>
        </mc:AlternateContent>
      </w:r>
    </w:p>
    <w:p w14:paraId="4F48A0DE" w14:textId="77777777" w:rsidR="00607874" w:rsidRPr="0081180D" w:rsidRDefault="00607874" w:rsidP="0081180D">
      <w:pPr>
        <w:spacing w:line="360" w:lineRule="auto"/>
        <w:jc w:val="both"/>
        <w:rPr>
          <w:rFonts w:ascii="Arial" w:hAnsi="Arial" w:cs="Arial"/>
          <w:sz w:val="24"/>
          <w:szCs w:val="24"/>
          <w:lang w:val="en-US"/>
        </w:rPr>
      </w:pPr>
    </w:p>
    <w:p w14:paraId="5C949974" w14:textId="77777777" w:rsidR="004E1FBB" w:rsidRPr="0081180D" w:rsidRDefault="004E1FBB" w:rsidP="0081180D">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1180D"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81180D" w:rsidRDefault="002876C5" w:rsidP="0081180D">
            <w:pPr>
              <w:pStyle w:val="Default"/>
              <w:spacing w:line="360" w:lineRule="auto"/>
              <w:jc w:val="both"/>
              <w:rPr>
                <w:rFonts w:ascii="Arial" w:hAnsi="Arial" w:cs="Arial"/>
              </w:rPr>
            </w:pPr>
            <w:r w:rsidRPr="0081180D">
              <w:rPr>
                <w:rFonts w:ascii="Arial" w:hAnsi="Arial" w:cs="Arial"/>
              </w:rPr>
              <w:t>Reema Ahmed</w:t>
            </w:r>
          </w:p>
        </w:tc>
      </w:tr>
      <w:tr w:rsidR="00A851DA" w:rsidRPr="0081180D"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81180D" w:rsidRDefault="002876C5" w:rsidP="0081180D">
            <w:pPr>
              <w:pStyle w:val="Default"/>
              <w:spacing w:line="360" w:lineRule="auto"/>
              <w:jc w:val="both"/>
              <w:rPr>
                <w:rFonts w:ascii="Arial" w:hAnsi="Arial" w:cs="Arial"/>
              </w:rPr>
            </w:pPr>
            <w:r w:rsidRPr="0081180D">
              <w:rPr>
                <w:rFonts w:ascii="Arial" w:hAnsi="Arial" w:cs="Arial"/>
              </w:rPr>
              <w:t>1794</w:t>
            </w:r>
          </w:p>
        </w:tc>
      </w:tr>
      <w:tr w:rsidR="00A851DA" w:rsidRPr="0081180D"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81180D" w:rsidRDefault="002876C5" w:rsidP="0081180D">
            <w:pPr>
              <w:pStyle w:val="Default"/>
              <w:spacing w:line="360" w:lineRule="auto"/>
              <w:jc w:val="both"/>
              <w:rPr>
                <w:rFonts w:ascii="Arial" w:hAnsi="Arial" w:cs="Arial"/>
              </w:rPr>
            </w:pPr>
            <w:r w:rsidRPr="0081180D">
              <w:rPr>
                <w:rFonts w:ascii="Arial" w:hAnsi="Arial" w:cs="Arial"/>
              </w:rPr>
              <w:t xml:space="preserve">Diploma in Forensic Accounting </w:t>
            </w:r>
          </w:p>
        </w:tc>
      </w:tr>
      <w:tr w:rsidR="00A851DA" w:rsidRPr="0081180D"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81180D" w:rsidRDefault="00A851DA" w:rsidP="0081180D">
            <w:pPr>
              <w:spacing w:line="360" w:lineRule="auto"/>
              <w:jc w:val="both"/>
              <w:rPr>
                <w:rFonts w:ascii="Arial" w:hAnsi="Arial" w:cs="Arial"/>
                <w:color w:val="002060"/>
                <w:sz w:val="24"/>
                <w:szCs w:val="24"/>
              </w:rPr>
            </w:pPr>
            <w:r w:rsidRPr="0081180D">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66FCD76E" w:rsidR="00A851DA" w:rsidRPr="0081180D" w:rsidRDefault="002876C5" w:rsidP="0081180D">
            <w:pPr>
              <w:spacing w:line="360" w:lineRule="auto"/>
              <w:jc w:val="both"/>
              <w:rPr>
                <w:rFonts w:ascii="Arial" w:hAnsi="Arial" w:cs="Arial"/>
                <w:sz w:val="24"/>
                <w:szCs w:val="24"/>
              </w:rPr>
            </w:pPr>
            <w:r w:rsidRPr="0081180D">
              <w:rPr>
                <w:rFonts w:ascii="Arial" w:hAnsi="Arial" w:cs="Arial"/>
                <w:sz w:val="24"/>
                <w:szCs w:val="24"/>
              </w:rPr>
              <w:t>Assessment #</w:t>
            </w:r>
            <w:r w:rsidR="004D72E5">
              <w:rPr>
                <w:rFonts w:ascii="Arial" w:hAnsi="Arial" w:cs="Arial"/>
                <w:sz w:val="24"/>
                <w:szCs w:val="24"/>
              </w:rPr>
              <w:t>5</w:t>
            </w:r>
          </w:p>
        </w:tc>
      </w:tr>
    </w:tbl>
    <w:p w14:paraId="4BCFE56F" w14:textId="77777777" w:rsidR="004E1FBB" w:rsidRPr="0081180D" w:rsidRDefault="004E1FBB" w:rsidP="0081180D">
      <w:pPr>
        <w:autoSpaceDE w:val="0"/>
        <w:autoSpaceDN w:val="0"/>
        <w:adjustRightInd w:val="0"/>
        <w:spacing w:after="0" w:line="360" w:lineRule="auto"/>
        <w:jc w:val="both"/>
        <w:rPr>
          <w:rFonts w:ascii="Arial" w:hAnsi="Arial" w:cs="Arial"/>
          <w:sz w:val="24"/>
          <w:szCs w:val="24"/>
          <w:lang w:val="en-US"/>
        </w:rPr>
      </w:pPr>
    </w:p>
    <w:p w14:paraId="51050117" w14:textId="77777777" w:rsidR="0081180D" w:rsidRPr="0081180D" w:rsidRDefault="001A5D03" w:rsidP="0081180D">
      <w:pPr>
        <w:pStyle w:val="ListParagraph"/>
        <w:numPr>
          <w:ilvl w:val="0"/>
          <w:numId w:val="11"/>
        </w:numPr>
        <w:spacing w:after="0" w:line="360" w:lineRule="auto"/>
        <w:ind w:left="284" w:hanging="284"/>
        <w:jc w:val="both"/>
        <w:rPr>
          <w:rFonts w:ascii="Arial" w:hAnsi="Arial" w:cs="Arial"/>
          <w:b/>
          <w:sz w:val="24"/>
          <w:szCs w:val="24"/>
        </w:rPr>
      </w:pPr>
      <w:r w:rsidRPr="0081180D">
        <w:rPr>
          <w:rFonts w:ascii="Arial" w:hAnsi="Arial" w:cs="Arial"/>
          <w:b/>
          <w:sz w:val="24"/>
          <w:szCs w:val="24"/>
        </w:rPr>
        <w:t>Short Questions</w:t>
      </w:r>
    </w:p>
    <w:p w14:paraId="0801508A" w14:textId="4E9E69A2" w:rsidR="004D72E5" w:rsidRPr="004D72E5" w:rsidRDefault="004D72E5" w:rsidP="004D72E5">
      <w:pPr>
        <w:pStyle w:val="ListParagraph"/>
        <w:numPr>
          <w:ilvl w:val="1"/>
          <w:numId w:val="23"/>
        </w:numPr>
        <w:spacing w:after="0" w:line="360" w:lineRule="auto"/>
        <w:ind w:left="737" w:hanging="170"/>
        <w:contextualSpacing w:val="0"/>
        <w:jc w:val="both"/>
        <w:rPr>
          <w:rFonts w:ascii="Arial" w:hAnsi="Arial" w:cs="Arial"/>
          <w:sz w:val="24"/>
          <w:szCs w:val="24"/>
        </w:rPr>
      </w:pPr>
      <w:r w:rsidRPr="00E27FE9">
        <w:rPr>
          <w:rFonts w:ascii="Arial" w:hAnsi="Arial" w:cs="Arial"/>
          <w:sz w:val="24"/>
          <w:szCs w:val="24"/>
        </w:rPr>
        <w:t>Financial Crime investigations are divided into two categories: reactive and proactive. The following table highlights the differences between the two:</w:t>
      </w:r>
    </w:p>
    <w:tbl>
      <w:tblPr>
        <w:tblStyle w:val="MediumShading2-Accent5"/>
        <w:tblpPr w:leftFromText="180" w:rightFromText="180" w:vertAnchor="page" w:horzAnchor="page" w:tblpX="2269" w:tblpY="7201"/>
        <w:tblW w:w="8271" w:type="dxa"/>
        <w:tblLook w:val="04A0" w:firstRow="1" w:lastRow="0" w:firstColumn="1" w:lastColumn="0" w:noHBand="0" w:noVBand="1"/>
      </w:tblPr>
      <w:tblGrid>
        <w:gridCol w:w="2578"/>
        <w:gridCol w:w="2752"/>
        <w:gridCol w:w="2941"/>
      </w:tblGrid>
      <w:tr w:rsidR="004D72E5" w:rsidRPr="00E27FE9" w14:paraId="25CBEDCA" w14:textId="77777777" w:rsidTr="004D72E5">
        <w:trPr>
          <w:cnfStyle w:val="100000000000" w:firstRow="1" w:lastRow="0" w:firstColumn="0" w:lastColumn="0" w:oddVBand="0" w:evenVBand="0" w:oddHBand="0" w:evenHBand="0" w:firstRowFirstColumn="0" w:firstRowLastColumn="0" w:lastRowFirstColumn="0" w:lastRowLastColumn="0"/>
          <w:trHeight w:val="197"/>
        </w:trPr>
        <w:tc>
          <w:tcPr>
            <w:cnfStyle w:val="001000000100" w:firstRow="0" w:lastRow="0" w:firstColumn="1" w:lastColumn="0" w:oddVBand="0" w:evenVBand="0" w:oddHBand="0" w:evenHBand="0" w:firstRowFirstColumn="1" w:firstRowLastColumn="0" w:lastRowFirstColumn="0" w:lastRowLastColumn="0"/>
            <w:tcW w:w="2578" w:type="dxa"/>
          </w:tcPr>
          <w:p w14:paraId="39120650" w14:textId="77777777" w:rsidR="004D72E5" w:rsidRPr="00E27FE9" w:rsidRDefault="004D72E5" w:rsidP="004D72E5">
            <w:pPr>
              <w:spacing w:line="360" w:lineRule="auto"/>
              <w:jc w:val="both"/>
              <w:rPr>
                <w:rFonts w:ascii="Arial" w:hAnsi="Arial" w:cs="Arial"/>
              </w:rPr>
            </w:pPr>
          </w:p>
        </w:tc>
        <w:tc>
          <w:tcPr>
            <w:tcW w:w="2752" w:type="dxa"/>
          </w:tcPr>
          <w:p w14:paraId="0388FAF1" w14:textId="77777777" w:rsidR="004D72E5" w:rsidRPr="00E27FE9" w:rsidRDefault="004D72E5" w:rsidP="004D72E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Reactive</w:t>
            </w:r>
          </w:p>
        </w:tc>
        <w:tc>
          <w:tcPr>
            <w:tcW w:w="2941" w:type="dxa"/>
          </w:tcPr>
          <w:p w14:paraId="390F94CA" w14:textId="77777777" w:rsidR="004D72E5" w:rsidRPr="00E27FE9" w:rsidRDefault="004D72E5" w:rsidP="004D72E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Proactive</w:t>
            </w:r>
          </w:p>
        </w:tc>
      </w:tr>
      <w:tr w:rsidR="004D72E5" w:rsidRPr="00E27FE9" w14:paraId="066B5E57" w14:textId="77777777" w:rsidTr="004D72E5">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2578" w:type="dxa"/>
          </w:tcPr>
          <w:p w14:paraId="1B6E2125" w14:textId="77777777" w:rsidR="004D72E5" w:rsidRPr="00E27FE9" w:rsidRDefault="004D72E5" w:rsidP="004D72E5">
            <w:pPr>
              <w:spacing w:line="360" w:lineRule="auto"/>
              <w:jc w:val="both"/>
              <w:rPr>
                <w:rFonts w:ascii="Arial" w:hAnsi="Arial" w:cs="Arial"/>
              </w:rPr>
            </w:pPr>
            <w:r w:rsidRPr="00E27FE9">
              <w:rPr>
                <w:rFonts w:ascii="Arial" w:hAnsi="Arial" w:cs="Arial"/>
              </w:rPr>
              <w:t>Initiation</w:t>
            </w:r>
          </w:p>
        </w:tc>
        <w:tc>
          <w:tcPr>
            <w:tcW w:w="2752" w:type="dxa"/>
            <w:vAlign w:val="center"/>
          </w:tcPr>
          <w:p w14:paraId="6AFA5C35" w14:textId="77777777" w:rsidR="004D72E5" w:rsidRPr="00E27FE9" w:rsidRDefault="004D72E5" w:rsidP="004D7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27FE9">
              <w:rPr>
                <w:rFonts w:ascii="Arial" w:hAnsi="Arial" w:cs="Arial"/>
              </w:rPr>
              <w:t>Upon receipt of citizen/victim complains</w:t>
            </w:r>
          </w:p>
        </w:tc>
        <w:tc>
          <w:tcPr>
            <w:tcW w:w="2941" w:type="dxa"/>
            <w:vAlign w:val="center"/>
          </w:tcPr>
          <w:p w14:paraId="21B0604E" w14:textId="77777777" w:rsidR="004D72E5" w:rsidRPr="00E27FE9" w:rsidRDefault="004D72E5" w:rsidP="004D7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27FE9">
              <w:rPr>
                <w:rFonts w:ascii="Arial" w:hAnsi="Arial" w:cs="Arial"/>
              </w:rPr>
              <w:t>Upon actions based on the evidence of fraud – no need to wait upon receipt of complaints</w:t>
            </w:r>
          </w:p>
        </w:tc>
      </w:tr>
      <w:tr w:rsidR="004D72E5" w:rsidRPr="00E27FE9" w14:paraId="12992C23" w14:textId="77777777" w:rsidTr="004D72E5">
        <w:trPr>
          <w:trHeight w:val="395"/>
        </w:trPr>
        <w:tc>
          <w:tcPr>
            <w:cnfStyle w:val="001000000000" w:firstRow="0" w:lastRow="0" w:firstColumn="1" w:lastColumn="0" w:oddVBand="0" w:evenVBand="0" w:oddHBand="0" w:evenHBand="0" w:firstRowFirstColumn="0" w:firstRowLastColumn="0" w:lastRowFirstColumn="0" w:lastRowLastColumn="0"/>
            <w:tcW w:w="2578" w:type="dxa"/>
          </w:tcPr>
          <w:p w14:paraId="600EE674" w14:textId="77777777" w:rsidR="004D72E5" w:rsidRPr="00E27FE9" w:rsidRDefault="004D72E5" w:rsidP="004D72E5">
            <w:pPr>
              <w:spacing w:line="360" w:lineRule="auto"/>
              <w:jc w:val="both"/>
              <w:rPr>
                <w:rFonts w:ascii="Arial" w:hAnsi="Arial" w:cs="Arial"/>
              </w:rPr>
            </w:pPr>
            <w:r w:rsidRPr="00E27FE9">
              <w:rPr>
                <w:rFonts w:ascii="Arial" w:hAnsi="Arial" w:cs="Arial"/>
              </w:rPr>
              <w:t>Resulting Factors</w:t>
            </w:r>
          </w:p>
        </w:tc>
        <w:tc>
          <w:tcPr>
            <w:tcW w:w="2752" w:type="dxa"/>
            <w:vAlign w:val="center"/>
          </w:tcPr>
          <w:p w14:paraId="36ABC87B" w14:textId="77777777" w:rsidR="004D72E5" w:rsidRPr="00E27FE9" w:rsidRDefault="004D72E5" w:rsidP="004D7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External notification of the crime</w:t>
            </w:r>
          </w:p>
        </w:tc>
        <w:tc>
          <w:tcPr>
            <w:tcW w:w="2941" w:type="dxa"/>
            <w:vAlign w:val="center"/>
          </w:tcPr>
          <w:p w14:paraId="7736F670" w14:textId="77777777" w:rsidR="004D72E5" w:rsidRPr="00E27FE9" w:rsidRDefault="004D72E5" w:rsidP="004D7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Investigator’s findings</w:t>
            </w:r>
          </w:p>
        </w:tc>
      </w:tr>
      <w:tr w:rsidR="004D72E5" w:rsidRPr="00E27FE9" w14:paraId="6FC9FEDE" w14:textId="77777777" w:rsidTr="004D72E5">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578" w:type="dxa"/>
          </w:tcPr>
          <w:p w14:paraId="193F0186" w14:textId="77777777" w:rsidR="004D72E5" w:rsidRPr="00E27FE9" w:rsidRDefault="004D72E5" w:rsidP="004D72E5">
            <w:pPr>
              <w:spacing w:line="360" w:lineRule="auto"/>
              <w:jc w:val="both"/>
              <w:rPr>
                <w:rFonts w:ascii="Arial" w:hAnsi="Arial" w:cs="Arial"/>
              </w:rPr>
            </w:pPr>
            <w:r w:rsidRPr="00E27FE9">
              <w:rPr>
                <w:rFonts w:ascii="Arial" w:hAnsi="Arial" w:cs="Arial"/>
              </w:rPr>
              <w:t>Reaction</w:t>
            </w:r>
          </w:p>
        </w:tc>
        <w:tc>
          <w:tcPr>
            <w:tcW w:w="2752" w:type="dxa"/>
            <w:vAlign w:val="center"/>
          </w:tcPr>
          <w:p w14:paraId="212A3E1C" w14:textId="77777777" w:rsidR="004D72E5" w:rsidRPr="00E27FE9" w:rsidRDefault="004D72E5" w:rsidP="004D7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27FE9">
              <w:rPr>
                <w:rFonts w:ascii="Arial" w:hAnsi="Arial" w:cs="Arial"/>
              </w:rPr>
              <w:t>Immediate - Upon reporting of crime by affected party</w:t>
            </w:r>
          </w:p>
        </w:tc>
        <w:tc>
          <w:tcPr>
            <w:tcW w:w="2941" w:type="dxa"/>
            <w:vAlign w:val="center"/>
          </w:tcPr>
          <w:p w14:paraId="6C9D7623" w14:textId="77777777" w:rsidR="004D72E5" w:rsidRPr="00E27FE9" w:rsidRDefault="004D72E5" w:rsidP="004D72E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27FE9">
              <w:rPr>
                <w:rFonts w:ascii="Arial" w:hAnsi="Arial" w:cs="Arial"/>
              </w:rPr>
              <w:t>Not immediate – can plan before execution</w:t>
            </w:r>
          </w:p>
        </w:tc>
      </w:tr>
      <w:tr w:rsidR="004D72E5" w:rsidRPr="00E27FE9" w14:paraId="63C626E1" w14:textId="77777777" w:rsidTr="004D72E5">
        <w:trPr>
          <w:trHeight w:val="800"/>
        </w:trPr>
        <w:tc>
          <w:tcPr>
            <w:cnfStyle w:val="001000000000" w:firstRow="0" w:lastRow="0" w:firstColumn="1" w:lastColumn="0" w:oddVBand="0" w:evenVBand="0" w:oddHBand="0" w:evenHBand="0" w:firstRowFirstColumn="0" w:firstRowLastColumn="0" w:lastRowFirstColumn="0" w:lastRowLastColumn="0"/>
            <w:tcW w:w="2578" w:type="dxa"/>
          </w:tcPr>
          <w:p w14:paraId="3343890E" w14:textId="77777777" w:rsidR="004D72E5" w:rsidRPr="00E27FE9" w:rsidRDefault="004D72E5" w:rsidP="004D72E5">
            <w:pPr>
              <w:spacing w:line="360" w:lineRule="auto"/>
              <w:jc w:val="both"/>
              <w:rPr>
                <w:rFonts w:ascii="Arial" w:hAnsi="Arial" w:cs="Arial"/>
              </w:rPr>
            </w:pPr>
            <w:r w:rsidRPr="00E27FE9">
              <w:rPr>
                <w:rFonts w:ascii="Arial" w:hAnsi="Arial" w:cs="Arial"/>
              </w:rPr>
              <w:t>Reporting</w:t>
            </w:r>
          </w:p>
        </w:tc>
        <w:tc>
          <w:tcPr>
            <w:tcW w:w="2752" w:type="dxa"/>
            <w:vAlign w:val="center"/>
          </w:tcPr>
          <w:p w14:paraId="40EDA20C" w14:textId="77777777" w:rsidR="004D72E5" w:rsidRPr="00E27FE9" w:rsidRDefault="004D72E5" w:rsidP="004D7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Derived from use of logistical approaches</w:t>
            </w:r>
          </w:p>
        </w:tc>
        <w:tc>
          <w:tcPr>
            <w:tcW w:w="2941" w:type="dxa"/>
            <w:vAlign w:val="center"/>
          </w:tcPr>
          <w:p w14:paraId="776E7688" w14:textId="77777777" w:rsidR="004D72E5" w:rsidRPr="00E27FE9" w:rsidRDefault="004D72E5" w:rsidP="004D72E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7FE9">
              <w:rPr>
                <w:rFonts w:ascii="Arial" w:hAnsi="Arial" w:cs="Arial"/>
              </w:rPr>
              <w:t>Derived from intelligence-gathering/witness reports</w:t>
            </w:r>
          </w:p>
        </w:tc>
      </w:tr>
    </w:tbl>
    <w:p w14:paraId="357B72E2" w14:textId="77777777" w:rsidR="004D72E5" w:rsidRPr="00E27FE9" w:rsidRDefault="004D72E5" w:rsidP="004D72E5">
      <w:pPr>
        <w:pStyle w:val="ListParagraph"/>
        <w:spacing w:line="360" w:lineRule="auto"/>
        <w:jc w:val="both"/>
        <w:rPr>
          <w:rFonts w:ascii="Arial" w:hAnsi="Arial" w:cs="Arial"/>
          <w:sz w:val="24"/>
          <w:szCs w:val="24"/>
        </w:rPr>
      </w:pPr>
    </w:p>
    <w:p w14:paraId="5BF31D25" w14:textId="77777777" w:rsidR="004D72E5" w:rsidRPr="00E27FE9" w:rsidRDefault="004D72E5" w:rsidP="004D72E5">
      <w:pPr>
        <w:pStyle w:val="ListParagraph"/>
        <w:spacing w:line="360" w:lineRule="auto"/>
        <w:jc w:val="both"/>
        <w:rPr>
          <w:rFonts w:ascii="Arial" w:hAnsi="Arial" w:cs="Arial"/>
          <w:sz w:val="24"/>
          <w:szCs w:val="24"/>
        </w:rPr>
      </w:pPr>
    </w:p>
    <w:p w14:paraId="18B1F481" w14:textId="77777777" w:rsidR="004D72E5" w:rsidRPr="00E27FE9" w:rsidRDefault="004D72E5" w:rsidP="004D72E5">
      <w:pPr>
        <w:pStyle w:val="ListParagraph"/>
        <w:spacing w:line="360" w:lineRule="auto"/>
        <w:jc w:val="both"/>
        <w:rPr>
          <w:rFonts w:ascii="Arial" w:hAnsi="Arial" w:cs="Arial"/>
          <w:sz w:val="24"/>
          <w:szCs w:val="24"/>
        </w:rPr>
      </w:pPr>
    </w:p>
    <w:p w14:paraId="7DFDA717" w14:textId="77777777" w:rsidR="004D72E5" w:rsidRPr="00E27FE9" w:rsidRDefault="004D72E5" w:rsidP="004D72E5">
      <w:pPr>
        <w:pStyle w:val="ListParagraph"/>
        <w:spacing w:line="360" w:lineRule="auto"/>
        <w:jc w:val="both"/>
        <w:rPr>
          <w:rFonts w:ascii="Arial" w:hAnsi="Arial" w:cs="Arial"/>
          <w:sz w:val="24"/>
          <w:szCs w:val="24"/>
        </w:rPr>
      </w:pPr>
    </w:p>
    <w:p w14:paraId="07002055" w14:textId="77777777" w:rsidR="004D72E5" w:rsidRPr="00E27FE9" w:rsidRDefault="004D72E5" w:rsidP="004D72E5">
      <w:pPr>
        <w:pStyle w:val="ListParagraph"/>
        <w:spacing w:line="360" w:lineRule="auto"/>
        <w:jc w:val="both"/>
        <w:rPr>
          <w:rFonts w:ascii="Arial" w:hAnsi="Arial" w:cs="Arial"/>
          <w:sz w:val="24"/>
          <w:szCs w:val="24"/>
        </w:rPr>
      </w:pPr>
    </w:p>
    <w:p w14:paraId="2AE523D6" w14:textId="77777777" w:rsidR="004D72E5" w:rsidRPr="00E27FE9" w:rsidRDefault="004D72E5" w:rsidP="004D72E5">
      <w:pPr>
        <w:pStyle w:val="ListParagraph"/>
        <w:spacing w:line="360" w:lineRule="auto"/>
        <w:jc w:val="both"/>
        <w:rPr>
          <w:rFonts w:ascii="Arial" w:hAnsi="Arial" w:cs="Arial"/>
          <w:sz w:val="24"/>
          <w:szCs w:val="24"/>
        </w:rPr>
      </w:pPr>
    </w:p>
    <w:p w14:paraId="339CA31B" w14:textId="77777777" w:rsidR="004D72E5" w:rsidRPr="00E27FE9" w:rsidRDefault="004D72E5" w:rsidP="004D72E5">
      <w:pPr>
        <w:pStyle w:val="ListParagraph"/>
        <w:spacing w:line="360" w:lineRule="auto"/>
        <w:jc w:val="both"/>
        <w:rPr>
          <w:rFonts w:ascii="Arial" w:hAnsi="Arial" w:cs="Arial"/>
          <w:sz w:val="24"/>
          <w:szCs w:val="24"/>
        </w:rPr>
      </w:pPr>
    </w:p>
    <w:p w14:paraId="1B2A1EE6" w14:textId="77777777" w:rsidR="004D72E5" w:rsidRPr="00E27FE9" w:rsidRDefault="004D72E5" w:rsidP="004D72E5">
      <w:pPr>
        <w:pStyle w:val="ListParagraph"/>
        <w:spacing w:line="360" w:lineRule="auto"/>
        <w:jc w:val="both"/>
        <w:rPr>
          <w:rFonts w:ascii="Arial" w:hAnsi="Arial" w:cs="Arial"/>
          <w:sz w:val="24"/>
          <w:szCs w:val="24"/>
        </w:rPr>
      </w:pPr>
    </w:p>
    <w:p w14:paraId="39F01A19" w14:textId="77777777" w:rsidR="004D72E5" w:rsidRPr="00E27FE9" w:rsidRDefault="004D72E5" w:rsidP="004D72E5">
      <w:pPr>
        <w:pStyle w:val="ListParagraph"/>
        <w:spacing w:line="360" w:lineRule="auto"/>
        <w:jc w:val="both"/>
        <w:rPr>
          <w:rFonts w:ascii="Arial" w:hAnsi="Arial" w:cs="Arial"/>
          <w:sz w:val="24"/>
          <w:szCs w:val="24"/>
        </w:rPr>
      </w:pPr>
    </w:p>
    <w:p w14:paraId="153B2F69" w14:textId="6D16E460" w:rsidR="004D72E5" w:rsidRPr="004D72E5" w:rsidRDefault="004D72E5" w:rsidP="004D72E5">
      <w:pPr>
        <w:tabs>
          <w:tab w:val="left" w:pos="1400"/>
        </w:tabs>
        <w:spacing w:line="360" w:lineRule="auto"/>
        <w:jc w:val="both"/>
        <w:rPr>
          <w:rFonts w:ascii="Arial" w:hAnsi="Arial" w:cs="Arial"/>
          <w:sz w:val="24"/>
          <w:szCs w:val="24"/>
        </w:rPr>
      </w:pPr>
    </w:p>
    <w:p w14:paraId="5414D7FE" w14:textId="371A38DE" w:rsidR="004D72E5" w:rsidRPr="00E27FE9" w:rsidRDefault="004D72E5" w:rsidP="004D72E5">
      <w:pPr>
        <w:pStyle w:val="ListParagraph"/>
        <w:numPr>
          <w:ilvl w:val="1"/>
          <w:numId w:val="23"/>
        </w:numPr>
        <w:spacing w:after="0" w:line="360" w:lineRule="auto"/>
        <w:jc w:val="both"/>
        <w:rPr>
          <w:rFonts w:ascii="Arial" w:hAnsi="Arial" w:cs="Arial"/>
          <w:sz w:val="24"/>
          <w:szCs w:val="24"/>
        </w:rPr>
      </w:pPr>
      <w:r w:rsidRPr="00E27FE9">
        <w:rPr>
          <w:rFonts w:ascii="Arial" w:hAnsi="Arial" w:cs="Arial"/>
          <w:sz w:val="24"/>
          <w:szCs w:val="24"/>
        </w:rPr>
        <w:t xml:space="preserve">Solvability factors are characteristics that are indicative of the investigations success and can be classified as either weighted or un-weighted. Weighted solvability factors recognize that not all factors are equally important when it comes to determining solvability.  These factors further weigh out those that are more important then others. In contrast, un-weighted solvability factors acknowledge all factors as equally important – no particular importance is given to an individual factor. These factors are used to determine whether a case should be further </w:t>
      </w:r>
      <w:r w:rsidRPr="00E27FE9">
        <w:rPr>
          <w:rFonts w:ascii="Arial" w:hAnsi="Arial" w:cs="Arial"/>
          <w:sz w:val="24"/>
          <w:szCs w:val="24"/>
        </w:rPr>
        <w:lastRenderedPageBreak/>
        <w:t xml:space="preserve">investigated or not. Essentially, when there </w:t>
      </w:r>
      <w:r w:rsidR="004A77DF">
        <w:rPr>
          <w:rFonts w:ascii="Arial" w:hAnsi="Arial" w:cs="Arial"/>
          <w:sz w:val="24"/>
          <w:szCs w:val="24"/>
        </w:rPr>
        <w:t xml:space="preserve">are </w:t>
      </w:r>
      <w:r w:rsidRPr="00E27FE9">
        <w:rPr>
          <w:rFonts w:ascii="Arial" w:hAnsi="Arial" w:cs="Arial"/>
          <w:sz w:val="24"/>
          <w:szCs w:val="24"/>
        </w:rPr>
        <w:t>one or more factors</w:t>
      </w:r>
      <w:r w:rsidR="004A77DF">
        <w:rPr>
          <w:rFonts w:ascii="Arial" w:hAnsi="Arial" w:cs="Arial"/>
          <w:sz w:val="24"/>
          <w:szCs w:val="24"/>
        </w:rPr>
        <w:t xml:space="preserve"> that </w:t>
      </w:r>
      <w:r w:rsidR="004A77DF" w:rsidRPr="00E27FE9">
        <w:rPr>
          <w:rFonts w:ascii="Arial" w:hAnsi="Arial" w:cs="Arial"/>
          <w:sz w:val="24"/>
          <w:szCs w:val="24"/>
        </w:rPr>
        <w:t>exists</w:t>
      </w:r>
      <w:r w:rsidRPr="00E27FE9">
        <w:rPr>
          <w:rFonts w:ascii="Arial" w:hAnsi="Arial" w:cs="Arial"/>
          <w:sz w:val="24"/>
          <w:szCs w:val="24"/>
        </w:rPr>
        <w:t>, it can be determined that the case requires further attention.</w:t>
      </w:r>
    </w:p>
    <w:p w14:paraId="3EAF0B1B" w14:textId="28074450" w:rsidR="004D72E5" w:rsidRPr="00E27FE9" w:rsidRDefault="004D72E5" w:rsidP="004D72E5">
      <w:pPr>
        <w:pStyle w:val="ListParagraph"/>
        <w:numPr>
          <w:ilvl w:val="1"/>
          <w:numId w:val="23"/>
        </w:numPr>
        <w:spacing w:after="0" w:line="360" w:lineRule="auto"/>
        <w:jc w:val="both"/>
        <w:rPr>
          <w:rFonts w:ascii="Arial" w:hAnsi="Arial" w:cs="Arial"/>
          <w:sz w:val="24"/>
          <w:szCs w:val="24"/>
        </w:rPr>
      </w:pPr>
      <w:r w:rsidRPr="00E27FE9">
        <w:rPr>
          <w:rFonts w:ascii="Arial" w:hAnsi="Arial" w:cs="Arial"/>
          <w:sz w:val="24"/>
          <w:szCs w:val="24"/>
        </w:rPr>
        <w:t xml:space="preserve">In every fraud investigation, an investigator’s objective is to identify the complainant’s goal which varies on the type of investigation being carried: criminal versus civil. The resulting investigation is expected to conclude with obtainable and acceptable results. Obtainable results are adopted from the understanding of the current circumstances and technology present around the time of investigation – not only technology that is existent today but also, new technology that is probable of being in existence for the lifespan of the investigation. In contrast, acceptable outcomes are the final outcomes of the investigation that have been expected when considering the current state of law. Current in this respect is the period of time delimited by the criminal acts. Soundness of the investigative process is compromised because the investigator is not the only party involved in setting goals. The customer is also involved in said process and with a lack of understanding of obtainable results and acceptable outcomes; the simple process of setting goals becomes complicated – mainly because the customer is most likely to hold preconceived expectations for the investigation. Therefore, it is essential for the investigator to educate the customer before the investigation proceeds in addition to having the acquired skills and knowledge to carry out the investigation successfully. Without well-defined and realistic goals, the investigation’s value is compromised as they provide the foundation for the investigation progress. Provided that the goals are solid, developing a plan will be the next step. This is </w:t>
      </w:r>
      <w:r w:rsidR="004A77DF" w:rsidRPr="00E27FE9">
        <w:rPr>
          <w:rFonts w:ascii="Arial" w:hAnsi="Arial" w:cs="Arial"/>
          <w:sz w:val="24"/>
          <w:szCs w:val="24"/>
        </w:rPr>
        <w:t>necessary,</w:t>
      </w:r>
      <w:r w:rsidRPr="00E27FE9">
        <w:rPr>
          <w:rFonts w:ascii="Arial" w:hAnsi="Arial" w:cs="Arial"/>
          <w:sz w:val="24"/>
          <w:szCs w:val="24"/>
        </w:rPr>
        <w:t xml:space="preserve"> as financial crime investigations in particular require a lot of information. Therefore, having a plan will help manage the information and eliminate the overwhelming feeling and stress that is generally accompanied by it. However, the plan should be strong and should be designed in a way that can accommodate future changes.  With proper goals and plans, an investigator is aware of the course of action and can pre determine the support needed limiting the risk of ad hoc tasks.  Working with the customer to define goals helps </w:t>
      </w:r>
      <w:r w:rsidRPr="00E27FE9">
        <w:rPr>
          <w:rFonts w:ascii="Arial" w:hAnsi="Arial" w:cs="Arial"/>
          <w:sz w:val="24"/>
          <w:szCs w:val="24"/>
        </w:rPr>
        <w:lastRenderedPageBreak/>
        <w:t>facilitate the evaluation of the progress and acceptability of the outcomes.  In sum, defining well-designed goals and implementing a thorough and flexible plan is essential for successful and sound investigations.</w:t>
      </w:r>
    </w:p>
    <w:p w14:paraId="5C49F0DC" w14:textId="77777777" w:rsidR="004D72E5" w:rsidRPr="00E27FE9" w:rsidRDefault="004D72E5" w:rsidP="004D72E5">
      <w:pPr>
        <w:pStyle w:val="ListParagraph"/>
        <w:numPr>
          <w:ilvl w:val="1"/>
          <w:numId w:val="23"/>
        </w:numPr>
        <w:spacing w:after="0" w:line="360" w:lineRule="auto"/>
        <w:jc w:val="both"/>
        <w:rPr>
          <w:rFonts w:ascii="Arial" w:hAnsi="Arial" w:cs="Arial"/>
          <w:sz w:val="24"/>
          <w:szCs w:val="24"/>
        </w:rPr>
      </w:pPr>
      <w:r w:rsidRPr="00E27FE9">
        <w:rPr>
          <w:rFonts w:ascii="Arial" w:hAnsi="Arial" w:cs="Arial"/>
          <w:sz w:val="24"/>
          <w:szCs w:val="24"/>
        </w:rPr>
        <w:t xml:space="preserve">Major goals of a sound investigative plan are as follows: </w:t>
      </w:r>
    </w:p>
    <w:p w14:paraId="1BAA10E6" w14:textId="77777777" w:rsidR="004D72E5" w:rsidRPr="00E27FE9" w:rsidRDefault="004D72E5" w:rsidP="004D72E5">
      <w:pPr>
        <w:pStyle w:val="ListParagraph"/>
        <w:numPr>
          <w:ilvl w:val="0"/>
          <w:numId w:val="24"/>
        </w:numPr>
        <w:spacing w:line="360" w:lineRule="auto"/>
        <w:jc w:val="both"/>
        <w:rPr>
          <w:rFonts w:ascii="Arial" w:hAnsi="Arial" w:cs="Arial"/>
          <w:sz w:val="24"/>
          <w:szCs w:val="24"/>
        </w:rPr>
      </w:pPr>
      <w:r w:rsidRPr="004D72E5">
        <w:rPr>
          <w:rFonts w:ascii="Arial" w:hAnsi="Arial" w:cs="Arial"/>
          <w:b/>
          <w:sz w:val="24"/>
          <w:szCs w:val="24"/>
          <w:u w:val="single"/>
        </w:rPr>
        <w:t>Focus:</w:t>
      </w:r>
      <w:r w:rsidRPr="00E27FE9">
        <w:rPr>
          <w:rFonts w:ascii="Arial" w:hAnsi="Arial" w:cs="Arial"/>
          <w:sz w:val="24"/>
          <w:szCs w:val="24"/>
        </w:rPr>
        <w:t xml:space="preserve"> Plan should be consistent with goals – no duplication of tasks, warning signs not overlooked.</w:t>
      </w:r>
    </w:p>
    <w:p w14:paraId="66570D63" w14:textId="77777777" w:rsidR="004D72E5" w:rsidRPr="00E27FE9" w:rsidRDefault="004D72E5" w:rsidP="004D72E5">
      <w:pPr>
        <w:pStyle w:val="ListParagraph"/>
        <w:numPr>
          <w:ilvl w:val="0"/>
          <w:numId w:val="24"/>
        </w:numPr>
        <w:spacing w:line="360" w:lineRule="auto"/>
        <w:jc w:val="both"/>
        <w:rPr>
          <w:rFonts w:ascii="Arial" w:hAnsi="Arial" w:cs="Arial"/>
          <w:sz w:val="24"/>
          <w:szCs w:val="24"/>
        </w:rPr>
      </w:pPr>
      <w:r w:rsidRPr="004D72E5">
        <w:rPr>
          <w:rFonts w:ascii="Arial" w:hAnsi="Arial" w:cs="Arial"/>
          <w:b/>
          <w:sz w:val="24"/>
          <w:szCs w:val="24"/>
          <w:u w:val="single"/>
        </w:rPr>
        <w:t>Control:</w:t>
      </w:r>
      <w:r w:rsidRPr="00E27FE9">
        <w:rPr>
          <w:rFonts w:ascii="Arial" w:hAnsi="Arial" w:cs="Arial"/>
          <w:sz w:val="24"/>
          <w:szCs w:val="24"/>
        </w:rPr>
        <w:t xml:space="preserve"> Large amounts of information will be present therefore maintaining control over the investigation throughout its course is essential; and</w:t>
      </w:r>
    </w:p>
    <w:p w14:paraId="34A973E5" w14:textId="77777777" w:rsidR="004D72E5" w:rsidRPr="00E27FE9" w:rsidRDefault="004D72E5" w:rsidP="004D72E5">
      <w:pPr>
        <w:pStyle w:val="ListParagraph"/>
        <w:numPr>
          <w:ilvl w:val="0"/>
          <w:numId w:val="24"/>
        </w:numPr>
        <w:spacing w:line="360" w:lineRule="auto"/>
        <w:jc w:val="both"/>
        <w:rPr>
          <w:rFonts w:ascii="Arial" w:hAnsi="Arial" w:cs="Arial"/>
          <w:sz w:val="24"/>
          <w:szCs w:val="24"/>
        </w:rPr>
      </w:pPr>
      <w:r w:rsidRPr="004D72E5">
        <w:rPr>
          <w:rFonts w:ascii="Arial" w:hAnsi="Arial" w:cs="Arial"/>
          <w:b/>
          <w:sz w:val="24"/>
          <w:szCs w:val="24"/>
          <w:u w:val="single"/>
        </w:rPr>
        <w:t>Adaptability:</w:t>
      </w:r>
      <w:r w:rsidRPr="00E27FE9">
        <w:rPr>
          <w:rFonts w:ascii="Arial" w:hAnsi="Arial" w:cs="Arial"/>
          <w:sz w:val="24"/>
          <w:szCs w:val="24"/>
        </w:rPr>
        <w:t xml:space="preserve"> Financial investigations are always changing whether they are growing or shrinking, a change is existent. For that reason, a plan must be able to accommodate and adapt to these changes without interruption of the process.</w:t>
      </w:r>
    </w:p>
    <w:p w14:paraId="63CFE55E" w14:textId="77777777" w:rsidR="004D72E5" w:rsidRPr="00E27FE9" w:rsidRDefault="004D72E5" w:rsidP="004D72E5">
      <w:pPr>
        <w:pStyle w:val="ListParagraph"/>
        <w:numPr>
          <w:ilvl w:val="1"/>
          <w:numId w:val="23"/>
        </w:numPr>
        <w:spacing w:line="360" w:lineRule="auto"/>
        <w:jc w:val="both"/>
        <w:rPr>
          <w:rFonts w:ascii="Arial" w:hAnsi="Arial" w:cs="Arial"/>
          <w:sz w:val="24"/>
          <w:szCs w:val="24"/>
        </w:rPr>
      </w:pPr>
      <w:r w:rsidRPr="00E27FE9">
        <w:rPr>
          <w:rFonts w:ascii="Arial" w:hAnsi="Arial" w:cs="Arial"/>
          <w:sz w:val="24"/>
          <w:szCs w:val="24"/>
        </w:rPr>
        <w:t>To carry out a sound and effective investigative plan, many factors have to be considered when developing an investigative plan. The stages involved are as follows:</w:t>
      </w:r>
    </w:p>
    <w:p w14:paraId="399F246F"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4D72E5">
        <w:rPr>
          <w:rFonts w:ascii="Arial" w:hAnsi="Arial" w:cs="Arial"/>
          <w:b/>
          <w:sz w:val="24"/>
          <w:szCs w:val="24"/>
          <w:u w:val="single"/>
        </w:rPr>
        <w:t>Financial Planning:</w:t>
      </w:r>
      <w:r w:rsidRPr="00E27FE9">
        <w:rPr>
          <w:rFonts w:ascii="Arial" w:hAnsi="Arial" w:cs="Arial"/>
          <w:sz w:val="24"/>
          <w:szCs w:val="24"/>
        </w:rPr>
        <w:t xml:space="preserve">  To effectively fulfill customer’s expectations, the investigators priority is to minimize costs. Evaluation of tools used in relation to its utility and respective costs will give the investigator a better perspective whether such tools are needed to effectively carry out the investigation or if alternatives can be used. Lack of alternatives to replace costly tools and the high costs will result in one of two scenarios: objectives not achieved or money spent exceeds budget.</w:t>
      </w:r>
    </w:p>
    <w:p w14:paraId="294595A2"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4D72E5">
        <w:rPr>
          <w:rFonts w:ascii="Arial" w:hAnsi="Arial" w:cs="Arial"/>
          <w:b/>
          <w:sz w:val="24"/>
          <w:szCs w:val="24"/>
          <w:u w:val="single"/>
        </w:rPr>
        <w:t>Personnel Planning:</w:t>
      </w:r>
      <w:r w:rsidRPr="00E27FE9">
        <w:rPr>
          <w:rFonts w:ascii="Arial" w:hAnsi="Arial" w:cs="Arial"/>
          <w:sz w:val="24"/>
          <w:szCs w:val="24"/>
        </w:rPr>
        <w:t xml:space="preserve"> It is essential to pre-plan staffing requirements and to invest in a diverse pool of experts such as consultants in the areas of accounting, international financial transactions and even experts in technology so the advancement of today’s technology can be accommodated.</w:t>
      </w:r>
    </w:p>
    <w:p w14:paraId="6D8A437D"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4D72E5">
        <w:rPr>
          <w:rFonts w:ascii="Arial" w:hAnsi="Arial" w:cs="Arial"/>
          <w:b/>
          <w:sz w:val="24"/>
          <w:szCs w:val="24"/>
          <w:u w:val="single"/>
        </w:rPr>
        <w:t>Technology Planning:</w:t>
      </w:r>
      <w:r w:rsidRPr="00E27FE9">
        <w:rPr>
          <w:rFonts w:ascii="Arial" w:hAnsi="Arial" w:cs="Arial"/>
          <w:sz w:val="24"/>
          <w:szCs w:val="24"/>
        </w:rPr>
        <w:t xml:space="preserve"> Investments in the latest technology are required and the decision of which technology to implement can be further determined by a cost-benefit analysis.</w:t>
      </w:r>
    </w:p>
    <w:p w14:paraId="6C4BF1DE" w14:textId="2CA03BD9" w:rsidR="004D72E5" w:rsidRPr="00E27FE9" w:rsidRDefault="004D72E5" w:rsidP="004D72E5">
      <w:pPr>
        <w:pStyle w:val="ListParagraph"/>
        <w:numPr>
          <w:ilvl w:val="1"/>
          <w:numId w:val="23"/>
        </w:numPr>
        <w:spacing w:line="360" w:lineRule="auto"/>
        <w:jc w:val="both"/>
        <w:rPr>
          <w:rFonts w:ascii="Arial" w:hAnsi="Arial" w:cs="Arial"/>
          <w:sz w:val="24"/>
          <w:szCs w:val="24"/>
        </w:rPr>
      </w:pPr>
      <w:r w:rsidRPr="00E27FE9">
        <w:rPr>
          <w:rFonts w:ascii="Arial" w:hAnsi="Arial" w:cs="Arial"/>
          <w:sz w:val="24"/>
          <w:szCs w:val="24"/>
        </w:rPr>
        <w:lastRenderedPageBreak/>
        <w:t>Intelligence gathering is a very important stage of an investigation as intelligence-gathering techniques help in determining whether or not an investigation should be carried out. The three main areas of intelligence gathering are categorized into:</w:t>
      </w:r>
    </w:p>
    <w:p w14:paraId="388ABB5F"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4D72E5">
        <w:rPr>
          <w:rFonts w:ascii="Arial" w:hAnsi="Arial" w:cs="Arial"/>
          <w:b/>
          <w:sz w:val="24"/>
          <w:szCs w:val="24"/>
          <w:u w:val="single"/>
        </w:rPr>
        <w:t>Surveillance:</w:t>
      </w:r>
      <w:r w:rsidRPr="00E27FE9">
        <w:rPr>
          <w:rFonts w:ascii="Arial" w:hAnsi="Arial" w:cs="Arial"/>
          <w:sz w:val="24"/>
          <w:szCs w:val="24"/>
        </w:rPr>
        <w:t xml:space="preserve"> Surveillance of the suspect’s or victim’s actions help discover valuable assets such as cars, banks and financial institutions they hold accounts in or do business with, and homes, buildings and other real estate that they hold which will further help in identifying parties involved who might be called in for interviews/questioning.</w:t>
      </w:r>
    </w:p>
    <w:p w14:paraId="3D4310BE"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4D72E5">
        <w:rPr>
          <w:rFonts w:ascii="Arial" w:hAnsi="Arial" w:cs="Arial"/>
          <w:b/>
          <w:sz w:val="24"/>
          <w:szCs w:val="24"/>
          <w:u w:val="single"/>
        </w:rPr>
        <w:t>Database searches:</w:t>
      </w:r>
      <w:r w:rsidRPr="00E27FE9">
        <w:rPr>
          <w:rFonts w:ascii="Arial" w:hAnsi="Arial" w:cs="Arial"/>
          <w:sz w:val="24"/>
          <w:szCs w:val="24"/>
        </w:rPr>
        <w:t xml:space="preserve"> Essential to understand preferences of an individual or can be used as a tracking tool. Two types of database exist: private (restricted access – stores information related to real estate, telephone listings, etch) and public (unrestricted access – less speedy, less costly, - stores information related to property and tax assessment, corporate fillings etc.); and </w:t>
      </w:r>
    </w:p>
    <w:p w14:paraId="50E60BB5" w14:textId="2966D7A4" w:rsidR="004D72E5" w:rsidRPr="00E27FE9" w:rsidRDefault="004D72E5" w:rsidP="004D72E5">
      <w:pPr>
        <w:pStyle w:val="ListParagraph"/>
        <w:numPr>
          <w:ilvl w:val="2"/>
          <w:numId w:val="23"/>
        </w:numPr>
        <w:spacing w:line="360" w:lineRule="auto"/>
        <w:jc w:val="both"/>
        <w:rPr>
          <w:rFonts w:ascii="Arial" w:hAnsi="Arial" w:cs="Arial"/>
        </w:rPr>
      </w:pPr>
      <w:r w:rsidRPr="004D72E5">
        <w:rPr>
          <w:rFonts w:ascii="Arial" w:hAnsi="Arial" w:cs="Arial"/>
          <w:b/>
          <w:sz w:val="24"/>
          <w:szCs w:val="24"/>
          <w:u w:val="single"/>
        </w:rPr>
        <w:t>Trash collection:</w:t>
      </w:r>
      <w:r w:rsidRPr="00E27FE9">
        <w:rPr>
          <w:rFonts w:ascii="Arial" w:hAnsi="Arial" w:cs="Arial"/>
          <w:sz w:val="24"/>
          <w:szCs w:val="24"/>
        </w:rPr>
        <w:t xml:space="preserve"> Looking through an individual’s trash for information in hope of retrieving receipts, documents, personal items, etc. that can be very useful for the investigation as it helps trace where the individuals have been, their activities, and their purchases amongst other evidence.</w:t>
      </w:r>
    </w:p>
    <w:p w14:paraId="245C11EC" w14:textId="77777777" w:rsidR="004D72E5" w:rsidRPr="004D72E5" w:rsidRDefault="004D72E5" w:rsidP="004D72E5">
      <w:pPr>
        <w:pStyle w:val="ListParagraph"/>
        <w:numPr>
          <w:ilvl w:val="0"/>
          <w:numId w:val="23"/>
        </w:numPr>
        <w:spacing w:after="0" w:line="360" w:lineRule="auto"/>
        <w:jc w:val="both"/>
        <w:rPr>
          <w:rFonts w:ascii="Arial" w:hAnsi="Arial" w:cs="Arial"/>
          <w:b/>
          <w:sz w:val="24"/>
          <w:szCs w:val="24"/>
        </w:rPr>
      </w:pPr>
      <w:r w:rsidRPr="004D72E5">
        <w:rPr>
          <w:rFonts w:ascii="Arial" w:hAnsi="Arial" w:cs="Arial"/>
          <w:b/>
          <w:sz w:val="24"/>
          <w:szCs w:val="24"/>
        </w:rPr>
        <w:t>Short Notes</w:t>
      </w:r>
    </w:p>
    <w:p w14:paraId="7B28452D"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E27FE9">
        <w:rPr>
          <w:rFonts w:ascii="Arial" w:hAnsi="Arial" w:cs="Arial"/>
          <w:sz w:val="24"/>
          <w:szCs w:val="24"/>
        </w:rPr>
        <w:t>Private Databases:</w:t>
      </w:r>
      <w:r w:rsidRPr="00E27FE9">
        <w:rPr>
          <w:rFonts w:ascii="Arial" w:hAnsi="Arial" w:cs="Arial"/>
          <w:sz w:val="24"/>
          <w:szCs w:val="24"/>
        </w:rPr>
        <w:tab/>
      </w:r>
    </w:p>
    <w:p w14:paraId="52F2C343"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Access is restricted as crucial information is stored but is fast to obtain</w:t>
      </w:r>
    </w:p>
    <w:p w14:paraId="4639BB2E"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May include both government and commercial sources</w:t>
      </w:r>
    </w:p>
    <w:p w14:paraId="2FCEA562"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Individuals might be subject to paying a fee for the information, however, some information is only accessible by law enforcement personnel</w:t>
      </w:r>
    </w:p>
    <w:p w14:paraId="25AB79FE"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Example: credit-reporting service such as Experian</w:t>
      </w:r>
    </w:p>
    <w:p w14:paraId="3E73D380" w14:textId="77777777" w:rsidR="004D72E5" w:rsidRPr="00E27FE9" w:rsidRDefault="004D72E5" w:rsidP="004D72E5">
      <w:pPr>
        <w:pStyle w:val="ListParagraph"/>
        <w:numPr>
          <w:ilvl w:val="2"/>
          <w:numId w:val="23"/>
        </w:numPr>
        <w:spacing w:line="360" w:lineRule="auto"/>
        <w:jc w:val="both"/>
        <w:rPr>
          <w:rFonts w:ascii="Arial" w:hAnsi="Arial" w:cs="Arial"/>
          <w:sz w:val="24"/>
          <w:szCs w:val="24"/>
        </w:rPr>
      </w:pPr>
      <w:r w:rsidRPr="00E27FE9">
        <w:rPr>
          <w:rFonts w:ascii="Arial" w:hAnsi="Arial" w:cs="Arial"/>
          <w:sz w:val="24"/>
          <w:szCs w:val="24"/>
        </w:rPr>
        <w:t>Public Databases:</w:t>
      </w:r>
    </w:p>
    <w:p w14:paraId="7C85A140"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Access not restricted but is slower to obtain</w:t>
      </w:r>
    </w:p>
    <w:p w14:paraId="2D880698"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lastRenderedPageBreak/>
        <w:t>Includes such things as property and tax assessment records, corporate fillings, civil and criminal histories</w:t>
      </w:r>
    </w:p>
    <w:p w14:paraId="5671AFE3" w14:textId="77777777" w:rsidR="004D72E5" w:rsidRPr="00E27FE9" w:rsidRDefault="004D72E5" w:rsidP="004D72E5">
      <w:pPr>
        <w:pStyle w:val="ListParagraph"/>
        <w:numPr>
          <w:ilvl w:val="3"/>
          <w:numId w:val="23"/>
        </w:numPr>
        <w:spacing w:line="360" w:lineRule="auto"/>
        <w:jc w:val="both"/>
        <w:rPr>
          <w:rFonts w:ascii="Arial" w:hAnsi="Arial" w:cs="Arial"/>
          <w:sz w:val="24"/>
          <w:szCs w:val="24"/>
        </w:rPr>
      </w:pPr>
      <w:r w:rsidRPr="00E27FE9">
        <w:rPr>
          <w:rFonts w:ascii="Arial" w:hAnsi="Arial" w:cs="Arial"/>
          <w:sz w:val="24"/>
          <w:szCs w:val="24"/>
        </w:rPr>
        <w:t>Less costly than private databases; can be found on the Internet free of charge</w:t>
      </w:r>
    </w:p>
    <w:p w14:paraId="627579EB" w14:textId="35958B41" w:rsidR="004D72E5" w:rsidRPr="00E27FE9" w:rsidRDefault="00DF4FB0" w:rsidP="004D72E5">
      <w:pPr>
        <w:pStyle w:val="ListParagraph"/>
        <w:numPr>
          <w:ilvl w:val="3"/>
          <w:numId w:val="23"/>
        </w:numPr>
        <w:spacing w:line="360" w:lineRule="auto"/>
        <w:jc w:val="both"/>
        <w:rPr>
          <w:rFonts w:ascii="Arial" w:hAnsi="Arial" w:cs="Arial"/>
          <w:sz w:val="24"/>
          <w:szCs w:val="24"/>
        </w:rPr>
      </w:pPr>
      <w:r>
        <w:rPr>
          <w:rFonts w:ascii="Arial" w:hAnsi="Arial" w:cs="Arial"/>
          <w:sz w:val="24"/>
          <w:szCs w:val="24"/>
        </w:rPr>
        <w:t xml:space="preserve">Example: </w:t>
      </w:r>
      <w:r w:rsidR="004D72E5" w:rsidRPr="00E27FE9">
        <w:rPr>
          <w:rFonts w:ascii="Arial" w:hAnsi="Arial" w:cs="Arial"/>
          <w:sz w:val="24"/>
          <w:szCs w:val="24"/>
        </w:rPr>
        <w:t>Blogs, organizational websites with employee/management listings and profiles</w:t>
      </w:r>
    </w:p>
    <w:p w14:paraId="7184AA8A" w14:textId="760CB6DE" w:rsidR="004D72E5" w:rsidRPr="004D72E5" w:rsidRDefault="004D72E5" w:rsidP="004D72E5">
      <w:pPr>
        <w:pStyle w:val="ListParagraph"/>
        <w:numPr>
          <w:ilvl w:val="0"/>
          <w:numId w:val="23"/>
        </w:numPr>
        <w:spacing w:after="0" w:line="360" w:lineRule="auto"/>
        <w:jc w:val="both"/>
        <w:rPr>
          <w:rFonts w:ascii="Arial" w:hAnsi="Arial" w:cs="Arial"/>
          <w:b/>
          <w:sz w:val="24"/>
          <w:szCs w:val="24"/>
        </w:rPr>
      </w:pPr>
      <w:r w:rsidRPr="004D72E5">
        <w:rPr>
          <w:rFonts w:ascii="Arial" w:hAnsi="Arial" w:cs="Arial"/>
          <w:b/>
          <w:sz w:val="24"/>
          <w:szCs w:val="24"/>
        </w:rPr>
        <w:t>Discussion</w:t>
      </w:r>
    </w:p>
    <w:p w14:paraId="098F6972" w14:textId="77E67E6D" w:rsidR="004D72E5" w:rsidRPr="00E27FE9" w:rsidRDefault="004D72E5" w:rsidP="004D72E5">
      <w:pPr>
        <w:pStyle w:val="ListParagraph"/>
        <w:spacing w:line="360" w:lineRule="auto"/>
        <w:jc w:val="both"/>
        <w:rPr>
          <w:rFonts w:ascii="Arial" w:hAnsi="Arial" w:cs="Arial"/>
          <w:sz w:val="24"/>
          <w:szCs w:val="24"/>
        </w:rPr>
      </w:pPr>
      <w:r w:rsidRPr="00E27FE9">
        <w:rPr>
          <w:rFonts w:ascii="Arial" w:hAnsi="Arial" w:cs="Arial"/>
          <w:sz w:val="24"/>
          <w:szCs w:val="24"/>
        </w:rPr>
        <w:t xml:space="preserve">It is important to understand that all investigations have to pass through the same stages: initiation, planning, execution, prosecution and reflection and that each stage plays a role in how well or not well the outcome meets the expectations. Understanding these stages is essential but is even more important when it comes to financial crime investigations. Even though challenges are faced with non-financial crime investigations, financial crime investigations result in more evidence and are more complex in nature.  As mentioned previously, financial crime investigations can be divided into two categories: reactive and proactive. Reactive investigations result from an external notification that crime has been committed. In contrast, proactive investigations occur as a result of an investigator initiated action. However, the reason behind the varying complexity of financial crime investigations and non-financial crime investigations is essentially due to today’s business world - it is very hard to identify a particular perpetrator. For example, just because an affected party, be it an employee, spouse, customer or etc., feels distressed, it does not mean that the suspect’s conduct is questionable. Whereas, for non-financial crimes, the suspect’s conduct is definitely questionable as there exists apparent signs of distress. For example, when a murder happens there is loss of family member, friend, someone who is close to you or if there is an act of robbery or burglary, there is a loss of an asset that is important to you.  However, for financial crimes, once the case reaches the investigator, its merit needs to be established because there can be times where the motives of the complainant are compromised and other times, investigators own observations can be misleading. Therefore, it becomes essential for the investigator to sort through the abundance of information and </w:t>
      </w:r>
      <w:r w:rsidRPr="00E27FE9">
        <w:rPr>
          <w:rFonts w:ascii="Arial" w:hAnsi="Arial" w:cs="Arial"/>
          <w:sz w:val="24"/>
          <w:szCs w:val="24"/>
        </w:rPr>
        <w:lastRenderedPageBreak/>
        <w:t>extract essential elements. In addition, the investigator needs to hold a high level of skill and a deep understanding of financial crimes. This is because the investigator will probably come across some recurring themes however, there will variations outside the norm that he or she must be able to identify and act upon. He or she needs to hold knowledge of both investigative methods and techniques. He or she must also have an understanding of gathering and handling of evidence while ensuring that legal requirements are fulfilled to successfully prosecute a case. This is why an investigative plan is essential and is an important aspect of an investigation. It requires three factors to be sound: focus, control and adaptability. By establishing sound and</w:t>
      </w:r>
      <w:r w:rsidR="00DF4FB0">
        <w:rPr>
          <w:rFonts w:ascii="Arial" w:hAnsi="Arial" w:cs="Arial"/>
          <w:sz w:val="24"/>
          <w:szCs w:val="24"/>
        </w:rPr>
        <w:t xml:space="preserve"> well-</w:t>
      </w:r>
      <w:r w:rsidRPr="00E27FE9">
        <w:rPr>
          <w:rFonts w:ascii="Arial" w:hAnsi="Arial" w:cs="Arial"/>
          <w:sz w:val="24"/>
          <w:szCs w:val="24"/>
        </w:rPr>
        <w:t>defined goals and an investigative plan, the financial crime investigation can be executed with success. As new knowledge comes into play, theories and predicaments have to be revaluated. As discussed, financial crime investigations hold higher amounts of evidence and more complicated theories of evidence, as there are many components to be analyzed for the correct outcome of the financial crime.</w:t>
      </w:r>
    </w:p>
    <w:p w14:paraId="5DCCF0E3" w14:textId="77777777" w:rsidR="004D72E5" w:rsidRPr="00E27FE9" w:rsidRDefault="004D72E5" w:rsidP="004D72E5">
      <w:pPr>
        <w:pStyle w:val="ListParagraph"/>
        <w:spacing w:line="360" w:lineRule="auto"/>
        <w:jc w:val="both"/>
        <w:rPr>
          <w:rFonts w:ascii="Arial" w:hAnsi="Arial" w:cs="Arial"/>
          <w:sz w:val="24"/>
          <w:szCs w:val="24"/>
        </w:rPr>
      </w:pPr>
    </w:p>
    <w:p w14:paraId="1A421054" w14:textId="77777777" w:rsidR="004D72E5" w:rsidRPr="004D72E5" w:rsidRDefault="004D72E5" w:rsidP="004D72E5">
      <w:pPr>
        <w:pStyle w:val="ListParagraph"/>
        <w:numPr>
          <w:ilvl w:val="0"/>
          <w:numId w:val="23"/>
        </w:numPr>
        <w:spacing w:after="0" w:line="360" w:lineRule="auto"/>
        <w:jc w:val="both"/>
        <w:rPr>
          <w:rFonts w:ascii="Arial" w:hAnsi="Arial" w:cs="Arial"/>
          <w:b/>
          <w:sz w:val="24"/>
          <w:szCs w:val="24"/>
        </w:rPr>
      </w:pPr>
      <w:r w:rsidRPr="004D72E5">
        <w:rPr>
          <w:rFonts w:ascii="Arial" w:hAnsi="Arial" w:cs="Arial"/>
          <w:b/>
          <w:sz w:val="24"/>
          <w:szCs w:val="24"/>
        </w:rPr>
        <w:t>Case Study</w:t>
      </w:r>
    </w:p>
    <w:p w14:paraId="73793483" w14:textId="77777777" w:rsidR="004D72E5" w:rsidRPr="00E27FE9" w:rsidRDefault="004D72E5" w:rsidP="004D72E5">
      <w:pPr>
        <w:pStyle w:val="ListParagraph"/>
        <w:numPr>
          <w:ilvl w:val="1"/>
          <w:numId w:val="23"/>
        </w:numPr>
        <w:spacing w:after="0" w:line="360" w:lineRule="auto"/>
        <w:jc w:val="both"/>
        <w:rPr>
          <w:rFonts w:ascii="Arial" w:hAnsi="Arial" w:cs="Arial"/>
          <w:sz w:val="24"/>
          <w:szCs w:val="24"/>
        </w:rPr>
      </w:pPr>
      <w:r w:rsidRPr="00E27FE9">
        <w:rPr>
          <w:rFonts w:ascii="Arial" w:hAnsi="Arial" w:cs="Arial"/>
          <w:sz w:val="24"/>
          <w:szCs w:val="24"/>
        </w:rPr>
        <w:t>I believe that Bryan was lacking the background stage of familiarizing himself with the nature of the business and how the pub conducts its routine operations. He may not have been certain about the method of accounting being used whether cash based or accrual. Lack of prior knowledge of the system would have triggered Bryon’s ability to catch discrepancies on hand. The lack of a proper accounting system in place exposed the business to financial risk, tax penalties and fines, financial deficit, late payments, underestimate of earnings, etc.</w:t>
      </w:r>
    </w:p>
    <w:p w14:paraId="0BE0892B" w14:textId="77777777" w:rsidR="004D72E5" w:rsidRPr="00E27FE9" w:rsidRDefault="004D72E5" w:rsidP="004D72E5">
      <w:pPr>
        <w:pStyle w:val="ListParagraph"/>
        <w:numPr>
          <w:ilvl w:val="1"/>
          <w:numId w:val="23"/>
        </w:numPr>
        <w:spacing w:after="0" w:line="360" w:lineRule="auto"/>
        <w:jc w:val="both"/>
        <w:rPr>
          <w:rFonts w:ascii="Arial" w:hAnsi="Arial" w:cs="Arial"/>
          <w:sz w:val="24"/>
          <w:szCs w:val="24"/>
        </w:rPr>
      </w:pPr>
      <w:r w:rsidRPr="00E27FE9">
        <w:rPr>
          <w:rFonts w:ascii="Arial" w:hAnsi="Arial" w:cs="Arial"/>
          <w:sz w:val="24"/>
          <w:szCs w:val="24"/>
        </w:rPr>
        <w:t>Some possible causes of shortfall other than theft can be categorized in two categories:</w:t>
      </w:r>
    </w:p>
    <w:p w14:paraId="3FFAE899" w14:textId="77777777" w:rsidR="004D72E5" w:rsidRPr="004D72E5" w:rsidRDefault="004D72E5" w:rsidP="004D72E5">
      <w:pPr>
        <w:pStyle w:val="ListParagraph"/>
        <w:numPr>
          <w:ilvl w:val="2"/>
          <w:numId w:val="23"/>
        </w:numPr>
        <w:spacing w:after="0" w:line="360" w:lineRule="auto"/>
        <w:jc w:val="both"/>
        <w:rPr>
          <w:rFonts w:ascii="Arial" w:hAnsi="Arial" w:cs="Arial"/>
          <w:b/>
          <w:sz w:val="24"/>
          <w:szCs w:val="24"/>
          <w:u w:val="single"/>
        </w:rPr>
      </w:pPr>
      <w:r w:rsidRPr="004D72E5">
        <w:rPr>
          <w:rFonts w:ascii="Arial" w:hAnsi="Arial" w:cs="Arial"/>
          <w:b/>
          <w:sz w:val="24"/>
          <w:szCs w:val="24"/>
          <w:u w:val="single"/>
        </w:rPr>
        <w:t>Mismanagement of Pub:</w:t>
      </w:r>
    </w:p>
    <w:p w14:paraId="17BA1558"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 xml:space="preserve">Lack of marketing of new management </w:t>
      </w:r>
    </w:p>
    <w:p w14:paraId="58D189B0"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lastRenderedPageBreak/>
        <w:t>Lack of training on all activities which causes stress and an overwhelming feeling which lead to a decrease in clientele due to compromised service to clientele</w:t>
      </w:r>
    </w:p>
    <w:p w14:paraId="799C1208"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Lack of knowledge of accounting procedures</w:t>
      </w:r>
    </w:p>
    <w:p w14:paraId="736CA8BA"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Slow season of business – not many people coming in at the pub</w:t>
      </w:r>
    </w:p>
    <w:p w14:paraId="2A91D019" w14:textId="77777777" w:rsidR="004D72E5" w:rsidRPr="004D72E5" w:rsidRDefault="004D72E5" w:rsidP="004D72E5">
      <w:pPr>
        <w:pStyle w:val="ListParagraph"/>
        <w:numPr>
          <w:ilvl w:val="2"/>
          <w:numId w:val="23"/>
        </w:numPr>
        <w:spacing w:after="0" w:line="360" w:lineRule="auto"/>
        <w:jc w:val="both"/>
        <w:rPr>
          <w:rFonts w:ascii="Arial" w:hAnsi="Arial" w:cs="Arial"/>
          <w:b/>
          <w:sz w:val="24"/>
          <w:szCs w:val="24"/>
          <w:u w:val="single"/>
        </w:rPr>
      </w:pPr>
      <w:r w:rsidRPr="004D72E5">
        <w:rPr>
          <w:rFonts w:ascii="Arial" w:hAnsi="Arial" w:cs="Arial"/>
          <w:b/>
          <w:sz w:val="24"/>
          <w:szCs w:val="24"/>
          <w:u w:val="single"/>
        </w:rPr>
        <w:t>Intention to fraud:</w:t>
      </w:r>
    </w:p>
    <w:p w14:paraId="36E9118B" w14:textId="73603EFC"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 xml:space="preserve">Masked a revenue shortfall in a prior period by recognizing certain transactions that belong in </w:t>
      </w:r>
      <w:r w:rsidR="00DC4FD8" w:rsidRPr="00E27FE9">
        <w:rPr>
          <w:rFonts w:ascii="Arial" w:hAnsi="Arial" w:cs="Arial"/>
          <w:sz w:val="24"/>
          <w:szCs w:val="24"/>
        </w:rPr>
        <w:t>an</w:t>
      </w:r>
      <w:r w:rsidRPr="00E27FE9">
        <w:rPr>
          <w:rFonts w:ascii="Arial" w:hAnsi="Arial" w:cs="Arial"/>
          <w:sz w:val="24"/>
          <w:szCs w:val="24"/>
        </w:rPr>
        <w:t xml:space="preserve"> upcoming period. If business didn’t recover the next period, the shortfall would have been doubled.</w:t>
      </w:r>
    </w:p>
    <w:p w14:paraId="35F710BC" w14:textId="2926023C" w:rsidR="004D72E5" w:rsidRPr="004D72E5"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Skimming: removal of cash before it has</w:t>
      </w:r>
      <w:r>
        <w:rPr>
          <w:rFonts w:ascii="Arial" w:hAnsi="Arial" w:cs="Arial"/>
          <w:sz w:val="24"/>
          <w:szCs w:val="24"/>
        </w:rPr>
        <w:t xml:space="preserve"> been recorded; “off the books”</w:t>
      </w:r>
    </w:p>
    <w:p w14:paraId="545EDC48"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Set up of false vendor accounts and bill the pub for nonexistent services</w:t>
      </w:r>
    </w:p>
    <w:p w14:paraId="5635A8F2" w14:textId="77777777" w:rsidR="004D72E5" w:rsidRPr="00E27FE9"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Manipulate amount on pay check</w:t>
      </w:r>
    </w:p>
    <w:p w14:paraId="644EA963" w14:textId="43DB9FC9" w:rsidR="004D72E5" w:rsidRDefault="004D72E5" w:rsidP="004D72E5">
      <w:pPr>
        <w:pStyle w:val="ListParagraph"/>
        <w:numPr>
          <w:ilvl w:val="3"/>
          <w:numId w:val="23"/>
        </w:numPr>
        <w:spacing w:after="0" w:line="360" w:lineRule="auto"/>
        <w:jc w:val="both"/>
        <w:rPr>
          <w:rFonts w:ascii="Arial" w:hAnsi="Arial" w:cs="Arial"/>
          <w:sz w:val="24"/>
          <w:szCs w:val="24"/>
        </w:rPr>
      </w:pPr>
      <w:r w:rsidRPr="00E27FE9">
        <w:rPr>
          <w:rFonts w:ascii="Arial" w:hAnsi="Arial" w:cs="Arial"/>
          <w:sz w:val="24"/>
          <w:szCs w:val="24"/>
        </w:rPr>
        <w:t>Inclusion of additional expenses that never incurred</w:t>
      </w:r>
    </w:p>
    <w:p w14:paraId="5B8DB304" w14:textId="77777777" w:rsidR="004D72E5" w:rsidRDefault="004D72E5" w:rsidP="004D72E5">
      <w:pPr>
        <w:pStyle w:val="ListParagraph"/>
        <w:spacing w:after="0" w:line="360" w:lineRule="auto"/>
        <w:jc w:val="both"/>
        <w:rPr>
          <w:rFonts w:ascii="Arial" w:hAnsi="Arial" w:cs="Arial"/>
          <w:sz w:val="24"/>
          <w:szCs w:val="24"/>
        </w:rPr>
      </w:pPr>
    </w:p>
    <w:p w14:paraId="7BDCCEF8" w14:textId="77777777" w:rsidR="004D72E5" w:rsidRPr="004D72E5" w:rsidRDefault="004D72E5" w:rsidP="004D72E5">
      <w:pPr>
        <w:spacing w:after="0" w:line="360" w:lineRule="auto"/>
        <w:jc w:val="both"/>
        <w:rPr>
          <w:rFonts w:ascii="Arial" w:hAnsi="Arial" w:cs="Arial"/>
          <w:sz w:val="24"/>
          <w:szCs w:val="24"/>
        </w:rPr>
      </w:pPr>
    </w:p>
    <w:p w14:paraId="38C529DC" w14:textId="77777777" w:rsidR="004D72E5" w:rsidRDefault="004D72E5" w:rsidP="0081180D">
      <w:pPr>
        <w:autoSpaceDE w:val="0"/>
        <w:autoSpaceDN w:val="0"/>
        <w:adjustRightInd w:val="0"/>
        <w:spacing w:after="0" w:line="360" w:lineRule="auto"/>
        <w:jc w:val="both"/>
        <w:rPr>
          <w:rFonts w:ascii="Arial" w:hAnsi="Arial" w:cs="Arial"/>
          <w:bCs/>
          <w:color w:val="002060"/>
          <w:sz w:val="24"/>
          <w:szCs w:val="24"/>
          <w:lang w:val="en-US"/>
        </w:rPr>
      </w:pPr>
    </w:p>
    <w:p w14:paraId="73F47478" w14:textId="77777777" w:rsidR="004D72E5" w:rsidRDefault="004D72E5" w:rsidP="0081180D">
      <w:pPr>
        <w:autoSpaceDE w:val="0"/>
        <w:autoSpaceDN w:val="0"/>
        <w:adjustRightInd w:val="0"/>
        <w:spacing w:after="0" w:line="360" w:lineRule="auto"/>
        <w:jc w:val="both"/>
        <w:rPr>
          <w:rFonts w:ascii="Arial" w:hAnsi="Arial" w:cs="Arial"/>
          <w:bCs/>
          <w:color w:val="002060"/>
          <w:sz w:val="24"/>
          <w:szCs w:val="24"/>
          <w:lang w:val="en-US"/>
        </w:rPr>
      </w:pPr>
    </w:p>
    <w:p w14:paraId="7160310B" w14:textId="33D898A7" w:rsidR="002A2F8E" w:rsidRPr="0081180D" w:rsidRDefault="00AE1481" w:rsidP="0081180D">
      <w:pPr>
        <w:autoSpaceDE w:val="0"/>
        <w:autoSpaceDN w:val="0"/>
        <w:adjustRightInd w:val="0"/>
        <w:spacing w:after="0" w:line="360" w:lineRule="auto"/>
        <w:jc w:val="both"/>
        <w:rPr>
          <w:rFonts w:ascii="Arial" w:hAnsi="Arial" w:cs="Arial"/>
          <w:bCs/>
          <w:color w:val="002060"/>
          <w:sz w:val="24"/>
          <w:szCs w:val="24"/>
          <w:lang w:val="en-US"/>
        </w:rPr>
      </w:pPr>
      <w:r w:rsidRPr="0081180D">
        <w:rPr>
          <w:rFonts w:ascii="Arial" w:hAnsi="Arial" w:cs="Arial"/>
          <w:bCs/>
          <w:color w:val="002060"/>
          <w:sz w:val="24"/>
          <w:szCs w:val="24"/>
          <w:lang w:val="en-US"/>
        </w:rPr>
        <w:t>Student</w:t>
      </w:r>
      <w:r w:rsidR="00A851DA" w:rsidRPr="0081180D">
        <w:rPr>
          <w:rFonts w:ascii="Arial" w:hAnsi="Arial" w:cs="Arial"/>
          <w:bCs/>
          <w:color w:val="002060"/>
          <w:sz w:val="24"/>
          <w:szCs w:val="24"/>
          <w:lang w:val="en-US"/>
        </w:rPr>
        <w:t xml:space="preserve"> Statement:</w:t>
      </w:r>
    </w:p>
    <w:p w14:paraId="1FA98F2D" w14:textId="38587BE8" w:rsidR="00A851DA" w:rsidRPr="0081180D" w:rsidRDefault="00405895" w:rsidP="0081180D">
      <w:pPr>
        <w:autoSpaceDE w:val="0"/>
        <w:autoSpaceDN w:val="0"/>
        <w:adjustRightInd w:val="0"/>
        <w:spacing w:after="0" w:line="360" w:lineRule="auto"/>
        <w:jc w:val="both"/>
        <w:rPr>
          <w:rFonts w:ascii="Arial" w:hAnsi="Arial" w:cs="Arial"/>
          <w:color w:val="000000"/>
          <w:sz w:val="24"/>
          <w:szCs w:val="24"/>
          <w:lang w:val="en-US"/>
        </w:rPr>
      </w:pPr>
      <w:r w:rsidRPr="0081180D">
        <w:rPr>
          <w:rFonts w:ascii="Arial" w:hAnsi="Arial" w:cs="Arial"/>
          <w:color w:val="000000"/>
          <w:sz w:val="24"/>
          <w:szCs w:val="24"/>
          <w:lang w:val="en-US"/>
        </w:rPr>
        <w:t>By submitting this assignment, I confirm that this is my own work.</w:t>
      </w:r>
    </w:p>
    <w:p w14:paraId="1246615E" w14:textId="77777777" w:rsidR="002A2F8E" w:rsidRPr="0081180D" w:rsidRDefault="002A2F8E" w:rsidP="0081180D">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993"/>
        <w:gridCol w:w="1904"/>
      </w:tblGrid>
      <w:tr w:rsidR="00405895" w:rsidRPr="0081180D" w14:paraId="2E85C5C3" w14:textId="77777777" w:rsidTr="001A5D03">
        <w:tc>
          <w:tcPr>
            <w:tcW w:w="2310" w:type="dxa"/>
            <w:shd w:val="clear" w:color="auto" w:fill="D9D9D9" w:themeFill="background1" w:themeFillShade="D9"/>
          </w:tcPr>
          <w:p w14:paraId="46E673CF" w14:textId="77777777" w:rsidR="00405895" w:rsidRPr="0081180D" w:rsidRDefault="0040589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Student Signature</w:t>
            </w:r>
          </w:p>
        </w:tc>
        <w:tc>
          <w:tcPr>
            <w:tcW w:w="4035" w:type="dxa"/>
          </w:tcPr>
          <w:p w14:paraId="11F5AA76" w14:textId="6CCBC788" w:rsidR="00405895" w:rsidRPr="0081180D" w:rsidRDefault="002876C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Reema Ahmed</w:t>
            </w:r>
          </w:p>
        </w:tc>
        <w:tc>
          <w:tcPr>
            <w:tcW w:w="993" w:type="dxa"/>
            <w:shd w:val="clear" w:color="auto" w:fill="D9D9D9" w:themeFill="background1" w:themeFillShade="D9"/>
          </w:tcPr>
          <w:p w14:paraId="189937AD" w14:textId="77777777" w:rsidR="00405895" w:rsidRPr="0081180D" w:rsidRDefault="00405895" w:rsidP="0081180D">
            <w:pPr>
              <w:spacing w:line="360" w:lineRule="auto"/>
              <w:jc w:val="both"/>
              <w:rPr>
                <w:rFonts w:ascii="Arial" w:hAnsi="Arial" w:cs="Arial"/>
                <w:color w:val="000000"/>
                <w:sz w:val="24"/>
                <w:szCs w:val="24"/>
              </w:rPr>
            </w:pPr>
            <w:r w:rsidRPr="0081180D">
              <w:rPr>
                <w:rFonts w:ascii="Arial" w:hAnsi="Arial" w:cs="Arial"/>
                <w:color w:val="000000"/>
                <w:sz w:val="24"/>
                <w:szCs w:val="24"/>
              </w:rPr>
              <w:t>Date</w:t>
            </w:r>
          </w:p>
        </w:tc>
        <w:tc>
          <w:tcPr>
            <w:tcW w:w="1904" w:type="dxa"/>
          </w:tcPr>
          <w:p w14:paraId="48F9B446" w14:textId="1BD20E6F" w:rsidR="00405895" w:rsidRPr="0081180D" w:rsidRDefault="004D72E5" w:rsidP="0081180D">
            <w:pPr>
              <w:spacing w:line="360" w:lineRule="auto"/>
              <w:jc w:val="both"/>
              <w:rPr>
                <w:rFonts w:ascii="Arial" w:hAnsi="Arial" w:cs="Arial"/>
                <w:color w:val="000000"/>
                <w:sz w:val="24"/>
                <w:szCs w:val="24"/>
              </w:rPr>
            </w:pPr>
            <w:r>
              <w:rPr>
                <w:rFonts w:ascii="Arial" w:hAnsi="Arial" w:cs="Arial"/>
                <w:color w:val="000000"/>
                <w:sz w:val="24"/>
                <w:szCs w:val="24"/>
              </w:rPr>
              <w:t>August 1</w:t>
            </w:r>
            <w:r w:rsidR="005D6DEE" w:rsidRPr="0081180D">
              <w:rPr>
                <w:rFonts w:ascii="Arial" w:hAnsi="Arial" w:cs="Arial"/>
                <w:color w:val="000000"/>
                <w:sz w:val="24"/>
                <w:szCs w:val="24"/>
              </w:rPr>
              <w:t>, 2016</w:t>
            </w:r>
          </w:p>
        </w:tc>
      </w:tr>
    </w:tbl>
    <w:p w14:paraId="78136FBD" w14:textId="77777777" w:rsidR="00A851DA" w:rsidRPr="0081180D" w:rsidRDefault="00A851DA" w:rsidP="0081180D">
      <w:pPr>
        <w:spacing w:line="360" w:lineRule="auto"/>
        <w:jc w:val="both"/>
        <w:rPr>
          <w:rFonts w:ascii="Arial" w:hAnsi="Arial" w:cs="Arial"/>
          <w:color w:val="000000"/>
          <w:sz w:val="24"/>
          <w:szCs w:val="24"/>
          <w:lang w:val="en-US"/>
        </w:rPr>
      </w:pPr>
    </w:p>
    <w:p w14:paraId="1CB2A856" w14:textId="77777777" w:rsidR="00A851DA" w:rsidRPr="0081180D" w:rsidRDefault="00503D7E" w:rsidP="0081180D">
      <w:pPr>
        <w:shd w:val="clear" w:color="auto" w:fill="D9D9D9" w:themeFill="background1" w:themeFillShade="D9"/>
        <w:spacing w:line="360" w:lineRule="auto"/>
        <w:jc w:val="both"/>
        <w:rPr>
          <w:rFonts w:ascii="Arial" w:hAnsi="Arial" w:cs="Arial"/>
          <w:sz w:val="24"/>
          <w:szCs w:val="24"/>
          <w:lang w:val="en-US"/>
        </w:rPr>
      </w:pPr>
      <w:r w:rsidRPr="0081180D">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1180D" w14:paraId="753C779B" w14:textId="77777777" w:rsidTr="00B0415E">
        <w:trPr>
          <w:trHeight w:val="249"/>
        </w:trPr>
        <w:tc>
          <w:tcPr>
            <w:tcW w:w="4621" w:type="dxa"/>
            <w:shd w:val="clear" w:color="auto" w:fill="D9D9D9" w:themeFill="background1" w:themeFillShade="D9"/>
          </w:tcPr>
          <w:p w14:paraId="0CF0BCB1" w14:textId="77777777" w:rsidR="00503D7E" w:rsidRPr="0081180D" w:rsidRDefault="00503D7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Total Marks</w:t>
            </w:r>
          </w:p>
        </w:tc>
        <w:tc>
          <w:tcPr>
            <w:tcW w:w="4621" w:type="dxa"/>
          </w:tcPr>
          <w:p w14:paraId="0A8396CA" w14:textId="77777777" w:rsidR="00503D7E" w:rsidRPr="0081180D" w:rsidRDefault="00503D7E" w:rsidP="0081180D">
            <w:pPr>
              <w:spacing w:line="360" w:lineRule="auto"/>
              <w:jc w:val="both"/>
              <w:rPr>
                <w:rFonts w:ascii="Arial" w:hAnsi="Arial" w:cs="Arial"/>
                <w:sz w:val="24"/>
                <w:szCs w:val="24"/>
              </w:rPr>
            </w:pPr>
          </w:p>
        </w:tc>
      </w:tr>
      <w:tr w:rsidR="00503D7E" w:rsidRPr="0081180D" w14:paraId="45868FED" w14:textId="77777777" w:rsidTr="00B0415E">
        <w:tc>
          <w:tcPr>
            <w:tcW w:w="4621" w:type="dxa"/>
            <w:shd w:val="clear" w:color="auto" w:fill="D9D9D9" w:themeFill="background1" w:themeFillShade="D9"/>
          </w:tcPr>
          <w:p w14:paraId="2BC5664D" w14:textId="77777777" w:rsidR="00503D7E" w:rsidRPr="0081180D" w:rsidRDefault="00503D7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Marks Obtained</w:t>
            </w:r>
          </w:p>
        </w:tc>
        <w:tc>
          <w:tcPr>
            <w:tcW w:w="4621" w:type="dxa"/>
          </w:tcPr>
          <w:p w14:paraId="4EF26E84" w14:textId="77777777" w:rsidR="00503D7E" w:rsidRPr="0081180D" w:rsidRDefault="00503D7E" w:rsidP="0081180D">
            <w:pPr>
              <w:spacing w:line="360" w:lineRule="auto"/>
              <w:jc w:val="both"/>
              <w:rPr>
                <w:rFonts w:ascii="Arial" w:hAnsi="Arial" w:cs="Arial"/>
                <w:sz w:val="24"/>
                <w:szCs w:val="24"/>
              </w:rPr>
            </w:pPr>
          </w:p>
        </w:tc>
      </w:tr>
      <w:tr w:rsidR="00503D7E" w:rsidRPr="0081180D" w14:paraId="1E68E547" w14:textId="77777777" w:rsidTr="00B0415E">
        <w:tc>
          <w:tcPr>
            <w:tcW w:w="4621" w:type="dxa"/>
            <w:shd w:val="clear" w:color="auto" w:fill="D9D9D9" w:themeFill="background1" w:themeFillShade="D9"/>
          </w:tcPr>
          <w:p w14:paraId="564C45FF" w14:textId="77777777" w:rsidR="00503D7E" w:rsidRPr="0081180D" w:rsidRDefault="00B0415E" w:rsidP="0081180D">
            <w:pPr>
              <w:spacing w:line="360" w:lineRule="auto"/>
              <w:jc w:val="both"/>
              <w:rPr>
                <w:rFonts w:ascii="Arial" w:hAnsi="Arial" w:cs="Arial"/>
                <w:color w:val="002060"/>
                <w:sz w:val="24"/>
                <w:szCs w:val="24"/>
              </w:rPr>
            </w:pPr>
            <w:r w:rsidRPr="0081180D">
              <w:rPr>
                <w:rFonts w:ascii="Arial" w:hAnsi="Arial" w:cs="Arial"/>
                <w:color w:val="002060"/>
                <w:sz w:val="24"/>
                <w:szCs w:val="24"/>
              </w:rPr>
              <w:t>Percentage / Grade</w:t>
            </w:r>
          </w:p>
        </w:tc>
        <w:tc>
          <w:tcPr>
            <w:tcW w:w="4621" w:type="dxa"/>
          </w:tcPr>
          <w:p w14:paraId="47262BBE" w14:textId="77777777" w:rsidR="00503D7E" w:rsidRPr="0081180D" w:rsidRDefault="00503D7E" w:rsidP="0081180D">
            <w:pPr>
              <w:spacing w:line="360" w:lineRule="auto"/>
              <w:jc w:val="both"/>
              <w:rPr>
                <w:rFonts w:ascii="Arial" w:hAnsi="Arial" w:cs="Arial"/>
                <w:sz w:val="24"/>
                <w:szCs w:val="24"/>
              </w:rPr>
            </w:pPr>
          </w:p>
        </w:tc>
        <w:bookmarkStart w:id="0" w:name="_GoBack"/>
        <w:bookmarkEnd w:id="0"/>
      </w:tr>
    </w:tbl>
    <w:p w14:paraId="62D5A204" w14:textId="61E79C94" w:rsidR="00EA30AB" w:rsidRPr="0081180D" w:rsidRDefault="00EA30AB" w:rsidP="004D72E5">
      <w:pPr>
        <w:tabs>
          <w:tab w:val="left" w:pos="484"/>
        </w:tabs>
        <w:spacing w:line="360" w:lineRule="auto"/>
        <w:jc w:val="both"/>
        <w:rPr>
          <w:rFonts w:ascii="Arial" w:hAnsi="Arial" w:cs="Arial"/>
          <w:sz w:val="24"/>
          <w:szCs w:val="24"/>
        </w:rPr>
      </w:pPr>
    </w:p>
    <w:sectPr w:rsidR="00EA30AB" w:rsidRPr="0081180D" w:rsidSect="002A2F8E">
      <w:headerReference w:type="even" r:id="rId1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4A77DF" w:rsidRDefault="004A77DF" w:rsidP="00CB4D0A">
      <w:pPr>
        <w:spacing w:after="0" w:line="240" w:lineRule="auto"/>
      </w:pPr>
      <w:r>
        <w:separator/>
      </w:r>
    </w:p>
  </w:endnote>
  <w:endnote w:type="continuationSeparator" w:id="0">
    <w:p w14:paraId="40AD51C0" w14:textId="77777777" w:rsidR="004A77DF" w:rsidRDefault="004A77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4A77DF" w:rsidRDefault="004A77DF" w:rsidP="00CB4D0A">
      <w:pPr>
        <w:spacing w:after="0" w:line="240" w:lineRule="auto"/>
      </w:pPr>
      <w:r>
        <w:separator/>
      </w:r>
    </w:p>
  </w:footnote>
  <w:footnote w:type="continuationSeparator" w:id="0">
    <w:p w14:paraId="404ED743" w14:textId="77777777" w:rsidR="004A77DF" w:rsidRDefault="004A77DF"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4A77DF" w:rsidRDefault="004A77DF">
    <w:pPr>
      <w:pStyle w:val="Header"/>
    </w:pPr>
    <w:sdt>
      <w:sdtPr>
        <w:id w:val="171999623"/>
        <w:placeholder>
          <w:docPart w:val="A9C60E26B1A4DC4C898AA4F0FC75A332"/>
        </w:placeholder>
        <w:temporary/>
        <w:showingPlcHdr/>
      </w:sdtPr>
      <w:sdtContent>
        <w:r>
          <w:t>[Type text]</w:t>
        </w:r>
      </w:sdtContent>
    </w:sdt>
    <w:r>
      <w:ptab w:relativeTo="margin" w:alignment="center" w:leader="none"/>
    </w:r>
    <w:sdt>
      <w:sdtPr>
        <w:id w:val="171999624"/>
        <w:placeholder>
          <w:docPart w:val="0B2F62C7B046DC4D9DF3E66DDDC51A77"/>
        </w:placeholder>
        <w:temporary/>
        <w:showingPlcHdr/>
      </w:sdtPr>
      <w:sdtContent>
        <w:r>
          <w:t>[Type text]</w:t>
        </w:r>
      </w:sdtContent>
    </w:sdt>
    <w:r>
      <w:ptab w:relativeTo="margin" w:alignment="right" w:leader="none"/>
    </w:r>
    <w:sdt>
      <w:sdtPr>
        <w:id w:val="171999625"/>
        <w:placeholder>
          <w:docPart w:val="B53EE2DB56E11949B09CEF9EB8EDA705"/>
        </w:placeholder>
        <w:temporary/>
        <w:showingPlcHdr/>
      </w:sdtPr>
      <w:sdtContent>
        <w:r>
          <w:t>[Type text]</w:t>
        </w:r>
      </w:sdtContent>
    </w:sdt>
  </w:p>
  <w:p w14:paraId="31D3DDAB" w14:textId="77777777" w:rsidR="004A77DF" w:rsidRDefault="004A77D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4A77DF" w:rsidRDefault="004A77DF" w:rsidP="00285A50">
    <w:pPr>
      <w:pStyle w:val="Header"/>
      <w:jc w:val="right"/>
    </w:pPr>
    <w:r>
      <w:t>Reema Ahmed</w:t>
    </w:r>
  </w:p>
  <w:p w14:paraId="458A4EA6" w14:textId="77777777" w:rsidR="004A77DF" w:rsidRDefault="004A77DF" w:rsidP="00285A50">
    <w:pPr>
      <w:pStyle w:val="Header"/>
      <w:jc w:val="right"/>
    </w:pPr>
    <w:r>
      <w:t>1794</w:t>
    </w:r>
  </w:p>
  <w:p w14:paraId="65F81503" w14:textId="4C18890E" w:rsidR="004A77DF" w:rsidRDefault="004A77DF" w:rsidP="00285A50">
    <w:pPr>
      <w:pStyle w:val="Header"/>
      <w:jc w:val="right"/>
    </w:pPr>
    <w:r>
      <w:t>The Investigative Process – Assessment #5</w:t>
    </w:r>
  </w:p>
  <w:p w14:paraId="794B04B4" w14:textId="77777777" w:rsidR="004A77DF" w:rsidRDefault="004A77DF"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DC4FD8">
      <w:rPr>
        <w:rStyle w:val="PageNumber"/>
        <w:noProof/>
      </w:rPr>
      <w:t>7</w:t>
    </w:r>
    <w:r>
      <w:rPr>
        <w:rStyle w:val="PageNumber"/>
      </w:rPr>
      <w:fldChar w:fldCharType="end"/>
    </w:r>
  </w:p>
  <w:p w14:paraId="78119993" w14:textId="77777777" w:rsidR="004A77DF" w:rsidRDefault="004A77D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4A77DF" w:rsidRDefault="004A77DF"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DC4FD8">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2C429C"/>
    <w:multiLevelType w:val="hybridMultilevel"/>
    <w:tmpl w:val="17E073FA"/>
    <w:lvl w:ilvl="0" w:tplc="04090013">
      <w:start w:val="1"/>
      <w:numFmt w:val="upperRoman"/>
      <w:lvlText w:val="%1."/>
      <w:lvlJc w:val="right"/>
      <w:pPr>
        <w:ind w:left="72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E6426F"/>
    <w:multiLevelType w:val="hybridMultilevel"/>
    <w:tmpl w:val="DC02E3F2"/>
    <w:lvl w:ilvl="0" w:tplc="1009000F">
      <w:start w:val="1"/>
      <w:numFmt w:val="decimal"/>
      <w:lvlText w:val="%1."/>
      <w:lvlJc w:val="left"/>
      <w:pPr>
        <w:ind w:left="1637" w:hanging="360"/>
      </w:pPr>
    </w:lvl>
    <w:lvl w:ilvl="1" w:tplc="10090019">
      <w:start w:val="1"/>
      <w:numFmt w:val="lowerLetter"/>
      <w:lvlText w:val="%2."/>
      <w:lvlJc w:val="left"/>
      <w:pPr>
        <w:ind w:left="2357" w:hanging="360"/>
      </w:pPr>
    </w:lvl>
    <w:lvl w:ilvl="2" w:tplc="1009001B" w:tentative="1">
      <w:start w:val="1"/>
      <w:numFmt w:val="lowerRoman"/>
      <w:lvlText w:val="%3."/>
      <w:lvlJc w:val="right"/>
      <w:pPr>
        <w:ind w:left="3077" w:hanging="180"/>
      </w:pPr>
    </w:lvl>
    <w:lvl w:ilvl="3" w:tplc="1009000F" w:tentative="1">
      <w:start w:val="1"/>
      <w:numFmt w:val="decimal"/>
      <w:lvlText w:val="%4."/>
      <w:lvlJc w:val="left"/>
      <w:pPr>
        <w:ind w:left="3797" w:hanging="360"/>
      </w:pPr>
    </w:lvl>
    <w:lvl w:ilvl="4" w:tplc="10090019" w:tentative="1">
      <w:start w:val="1"/>
      <w:numFmt w:val="lowerLetter"/>
      <w:lvlText w:val="%5."/>
      <w:lvlJc w:val="left"/>
      <w:pPr>
        <w:ind w:left="4517" w:hanging="360"/>
      </w:pPr>
    </w:lvl>
    <w:lvl w:ilvl="5" w:tplc="1009001B" w:tentative="1">
      <w:start w:val="1"/>
      <w:numFmt w:val="lowerRoman"/>
      <w:lvlText w:val="%6."/>
      <w:lvlJc w:val="right"/>
      <w:pPr>
        <w:ind w:left="5237" w:hanging="180"/>
      </w:pPr>
    </w:lvl>
    <w:lvl w:ilvl="6" w:tplc="1009000F" w:tentative="1">
      <w:start w:val="1"/>
      <w:numFmt w:val="decimal"/>
      <w:lvlText w:val="%7."/>
      <w:lvlJc w:val="left"/>
      <w:pPr>
        <w:ind w:left="5957" w:hanging="360"/>
      </w:pPr>
    </w:lvl>
    <w:lvl w:ilvl="7" w:tplc="10090019" w:tentative="1">
      <w:start w:val="1"/>
      <w:numFmt w:val="lowerLetter"/>
      <w:lvlText w:val="%8."/>
      <w:lvlJc w:val="left"/>
      <w:pPr>
        <w:ind w:left="6677" w:hanging="360"/>
      </w:pPr>
    </w:lvl>
    <w:lvl w:ilvl="8" w:tplc="1009001B" w:tentative="1">
      <w:start w:val="1"/>
      <w:numFmt w:val="lowerRoman"/>
      <w:lvlText w:val="%9."/>
      <w:lvlJc w:val="right"/>
      <w:pPr>
        <w:ind w:left="7397" w:hanging="180"/>
      </w:pPr>
    </w:lvl>
  </w:abstractNum>
  <w:abstractNum w:abstractNumId="6">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2D86574"/>
    <w:multiLevelType w:val="hybridMultilevel"/>
    <w:tmpl w:val="A850A2AE"/>
    <w:lvl w:ilvl="0" w:tplc="93942CE6">
      <w:start w:val="2"/>
      <w:numFmt w:val="decimal"/>
      <w:lvlText w:val="%1."/>
      <w:lvlJc w:val="left"/>
      <w:pPr>
        <w:ind w:left="720" w:hanging="360"/>
      </w:pPr>
      <w:rPr>
        <w:rFonts w:hint="default"/>
      </w:rPr>
    </w:lvl>
    <w:lvl w:ilvl="1" w:tplc="5B32E772">
      <w:start w:val="1"/>
      <w:numFmt w:val="bullet"/>
      <w:lvlText w:val="o"/>
      <w:lvlJc w:val="left"/>
      <w:pPr>
        <w:ind w:left="1278" w:hanging="198"/>
      </w:pPr>
      <w:rPr>
        <w:rFonts w:ascii="Courier New" w:hAnsi="Courier New" w:hint="default"/>
      </w:rPr>
    </w:lvl>
    <w:lvl w:ilvl="2" w:tplc="0409001B">
      <w:start w:val="1"/>
      <w:numFmt w:val="lowerRoman"/>
      <w:lvlText w:val="%3."/>
      <w:lvlJc w:val="right"/>
      <w:pPr>
        <w:ind w:left="1315"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4C16E56"/>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5BE53CC"/>
    <w:multiLevelType w:val="multilevel"/>
    <w:tmpl w:val="DAF0E844"/>
    <w:lvl w:ilvl="0">
      <w:start w:val="1"/>
      <w:numFmt w:val="decimal"/>
      <w:lvlText w:val="%1."/>
      <w:lvlJc w:val="left"/>
      <w:pPr>
        <w:ind w:left="720" w:hanging="360"/>
      </w:pPr>
      <w:rPr>
        <w:rFonts w:hint="default"/>
      </w:rPr>
    </w:lvl>
    <w:lvl w:ilvl="1">
      <w:start w:val="1"/>
      <w:numFmt w:val="lowerRoman"/>
      <w:lvlText w:val="%2."/>
      <w:lvlJc w:val="right"/>
      <w:pPr>
        <w:ind w:left="928" w:hanging="360"/>
      </w:pPr>
    </w:lvl>
    <w:lvl w:ilvl="2">
      <w:start w:val="1"/>
      <w:numFmt w:val="decimal"/>
      <w:lvlText w:val="%3."/>
      <w:lvlJc w:val="left"/>
      <w:pPr>
        <w:ind w:left="2340" w:hanging="360"/>
      </w:pPr>
      <w:rPr>
        <w:rFonts w:hint="default"/>
      </w:rPr>
    </w:lvl>
    <w:lvl w:ilvl="3">
      <w:start w:val="1"/>
      <w:numFmt w:val="bullet"/>
      <w:lvlText w:val=""/>
      <w:lvlJc w:val="left"/>
      <w:pPr>
        <w:ind w:left="2718" w:hanging="198"/>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CAF22DD"/>
    <w:multiLevelType w:val="hybridMultilevel"/>
    <w:tmpl w:val="DAF0E844"/>
    <w:lvl w:ilvl="0" w:tplc="25F0DAF0">
      <w:start w:val="1"/>
      <w:numFmt w:val="decimal"/>
      <w:lvlText w:val="%1."/>
      <w:lvlJc w:val="left"/>
      <w:pPr>
        <w:ind w:left="720" w:hanging="360"/>
      </w:pPr>
      <w:rPr>
        <w:rFonts w:hint="default"/>
      </w:rPr>
    </w:lvl>
    <w:lvl w:ilvl="1" w:tplc="0409001B">
      <w:start w:val="1"/>
      <w:numFmt w:val="lowerRoman"/>
      <w:lvlText w:val="%2."/>
      <w:lvlJc w:val="right"/>
      <w:pPr>
        <w:ind w:left="1070" w:hanging="360"/>
      </w:pPr>
    </w:lvl>
    <w:lvl w:ilvl="2" w:tplc="25F0DAF0">
      <w:start w:val="1"/>
      <w:numFmt w:val="decimal"/>
      <w:lvlText w:val="%3."/>
      <w:lvlJc w:val="left"/>
      <w:pPr>
        <w:ind w:left="1637" w:hanging="360"/>
      </w:pPr>
      <w:rPr>
        <w:rFonts w:hint="default"/>
      </w:rPr>
    </w:lvl>
    <w:lvl w:ilvl="3" w:tplc="C430DF66">
      <w:start w:val="1"/>
      <w:numFmt w:val="bullet"/>
      <w:lvlText w:val=""/>
      <w:lvlJc w:val="left"/>
      <w:pPr>
        <w:ind w:left="2183" w:hanging="198"/>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nsid w:val="61041944"/>
    <w:multiLevelType w:val="hybridMultilevel"/>
    <w:tmpl w:val="81A41526"/>
    <w:lvl w:ilvl="0" w:tplc="0409001B">
      <w:start w:val="1"/>
      <w:numFmt w:val="lowerRoman"/>
      <w:lvlText w:val="%1."/>
      <w:lvlJc w:val="right"/>
      <w:pPr>
        <w:ind w:left="720" w:hanging="360"/>
      </w:pPr>
    </w:lvl>
    <w:lvl w:ilvl="1" w:tplc="0409001B">
      <w:start w:val="1"/>
      <w:numFmt w:val="lowerRoman"/>
      <w:lvlText w:val="%2."/>
      <w:lvlJc w:val="right"/>
      <w:pPr>
        <w:ind w:left="1440" w:hanging="360"/>
      </w:pPr>
      <w:rPr>
        <w:rFonts w:hint="default"/>
      </w:rPr>
    </w:lvl>
    <w:lvl w:ilvl="2" w:tplc="FA925494">
      <w:start w:val="1"/>
      <w:numFmt w:val="bullet"/>
      <w:lvlText w:val="o"/>
      <w:lvlJc w:val="left"/>
      <w:pPr>
        <w:ind w:left="1333" w:hanging="198"/>
      </w:pPr>
      <w:rPr>
        <w:rFonts w:ascii="Courier New" w:hAnsi="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B2C4510"/>
    <w:multiLevelType w:val="hybridMultilevel"/>
    <w:tmpl w:val="BFA47C22"/>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635E50"/>
    <w:multiLevelType w:val="multilevel"/>
    <w:tmpl w:val="81A41526"/>
    <w:lvl w:ilvl="0">
      <w:start w:val="1"/>
      <w:numFmt w:val="lowerRoman"/>
      <w:lvlText w:val="%1."/>
      <w:lvlJc w:val="right"/>
      <w:pPr>
        <w:ind w:left="720" w:hanging="360"/>
      </w:pPr>
    </w:lvl>
    <w:lvl w:ilvl="1">
      <w:start w:val="1"/>
      <w:numFmt w:val="lowerRoman"/>
      <w:lvlText w:val="%2."/>
      <w:lvlJc w:val="right"/>
      <w:pPr>
        <w:ind w:left="1440" w:hanging="360"/>
      </w:pPr>
      <w:rPr>
        <w:rFonts w:hint="default"/>
      </w:rPr>
    </w:lvl>
    <w:lvl w:ilvl="2">
      <w:start w:val="1"/>
      <w:numFmt w:val="bullet"/>
      <w:lvlText w:val="o"/>
      <w:lvlJc w:val="left"/>
      <w:pPr>
        <w:ind w:left="1333" w:hanging="198"/>
      </w:pPr>
      <w:rPr>
        <w:rFonts w:ascii="Courier New" w:hAnsi="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num w:numId="1">
    <w:abstractNumId w:val="15"/>
  </w:num>
  <w:num w:numId="2">
    <w:abstractNumId w:val="0"/>
  </w:num>
  <w:num w:numId="3">
    <w:abstractNumId w:val="16"/>
  </w:num>
  <w:num w:numId="4">
    <w:abstractNumId w:val="18"/>
  </w:num>
  <w:num w:numId="5">
    <w:abstractNumId w:val="24"/>
  </w:num>
  <w:num w:numId="6">
    <w:abstractNumId w:val="14"/>
  </w:num>
  <w:num w:numId="7">
    <w:abstractNumId w:val="9"/>
  </w:num>
  <w:num w:numId="8">
    <w:abstractNumId w:val="21"/>
  </w:num>
  <w:num w:numId="9">
    <w:abstractNumId w:val="10"/>
  </w:num>
  <w:num w:numId="10">
    <w:abstractNumId w:val="2"/>
  </w:num>
  <w:num w:numId="11">
    <w:abstractNumId w:val="22"/>
  </w:num>
  <w:num w:numId="12">
    <w:abstractNumId w:val="3"/>
  </w:num>
  <w:num w:numId="13">
    <w:abstractNumId w:val="4"/>
  </w:num>
  <w:num w:numId="14">
    <w:abstractNumId w:val="8"/>
  </w:num>
  <w:num w:numId="15">
    <w:abstractNumId w:val="17"/>
  </w:num>
  <w:num w:numId="16">
    <w:abstractNumId w:val="20"/>
  </w:num>
  <w:num w:numId="17">
    <w:abstractNumId w:val="6"/>
  </w:num>
  <w:num w:numId="18">
    <w:abstractNumId w:val="19"/>
  </w:num>
  <w:num w:numId="19">
    <w:abstractNumId w:val="1"/>
  </w:num>
  <w:num w:numId="20">
    <w:abstractNumId w:val="7"/>
  </w:num>
  <w:num w:numId="21">
    <w:abstractNumId w:val="11"/>
  </w:num>
  <w:num w:numId="22">
    <w:abstractNumId w:val="23"/>
  </w:num>
  <w:num w:numId="23">
    <w:abstractNumId w:val="13"/>
  </w:num>
  <w:num w:numId="24">
    <w:abstractNumId w:val="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81E14"/>
    <w:rsid w:val="003D71CD"/>
    <w:rsid w:val="003E2B87"/>
    <w:rsid w:val="00402786"/>
    <w:rsid w:val="00405895"/>
    <w:rsid w:val="004058DF"/>
    <w:rsid w:val="00441AD2"/>
    <w:rsid w:val="00443E6F"/>
    <w:rsid w:val="004747D5"/>
    <w:rsid w:val="00486F1A"/>
    <w:rsid w:val="00490CB9"/>
    <w:rsid w:val="004A2CE2"/>
    <w:rsid w:val="004A77DF"/>
    <w:rsid w:val="004D72E5"/>
    <w:rsid w:val="004E1FBB"/>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5C7C"/>
    <w:rsid w:val="00607874"/>
    <w:rsid w:val="00607E77"/>
    <w:rsid w:val="006129F3"/>
    <w:rsid w:val="00617BB3"/>
    <w:rsid w:val="0062080A"/>
    <w:rsid w:val="00645CDD"/>
    <w:rsid w:val="006823A7"/>
    <w:rsid w:val="00687EE8"/>
    <w:rsid w:val="006936BA"/>
    <w:rsid w:val="006D39C1"/>
    <w:rsid w:val="0070347F"/>
    <w:rsid w:val="0070678E"/>
    <w:rsid w:val="007722A8"/>
    <w:rsid w:val="00781620"/>
    <w:rsid w:val="0081180D"/>
    <w:rsid w:val="00831C11"/>
    <w:rsid w:val="00872296"/>
    <w:rsid w:val="008972BB"/>
    <w:rsid w:val="008A60B4"/>
    <w:rsid w:val="008B3C31"/>
    <w:rsid w:val="008B64FE"/>
    <w:rsid w:val="008F7B37"/>
    <w:rsid w:val="00903993"/>
    <w:rsid w:val="00921FC5"/>
    <w:rsid w:val="00935BF7"/>
    <w:rsid w:val="0095442C"/>
    <w:rsid w:val="00954653"/>
    <w:rsid w:val="00983942"/>
    <w:rsid w:val="009C37E0"/>
    <w:rsid w:val="009C769D"/>
    <w:rsid w:val="009E41F4"/>
    <w:rsid w:val="00A11CEA"/>
    <w:rsid w:val="00A14B66"/>
    <w:rsid w:val="00A22A32"/>
    <w:rsid w:val="00A31330"/>
    <w:rsid w:val="00A65CF7"/>
    <w:rsid w:val="00A81AB4"/>
    <w:rsid w:val="00A851DA"/>
    <w:rsid w:val="00AC7D5B"/>
    <w:rsid w:val="00AE1481"/>
    <w:rsid w:val="00B0415E"/>
    <w:rsid w:val="00B04678"/>
    <w:rsid w:val="00B105E6"/>
    <w:rsid w:val="00B632E3"/>
    <w:rsid w:val="00B90597"/>
    <w:rsid w:val="00BB27D8"/>
    <w:rsid w:val="00BC46DF"/>
    <w:rsid w:val="00C03577"/>
    <w:rsid w:val="00C3575E"/>
    <w:rsid w:val="00C42E11"/>
    <w:rsid w:val="00C53029"/>
    <w:rsid w:val="00C65FEA"/>
    <w:rsid w:val="00CA0AC2"/>
    <w:rsid w:val="00CB4D0A"/>
    <w:rsid w:val="00CC00AE"/>
    <w:rsid w:val="00CC2FB3"/>
    <w:rsid w:val="00CC575A"/>
    <w:rsid w:val="00CF123B"/>
    <w:rsid w:val="00D039AC"/>
    <w:rsid w:val="00D427DE"/>
    <w:rsid w:val="00D5587D"/>
    <w:rsid w:val="00D707CC"/>
    <w:rsid w:val="00D821FE"/>
    <w:rsid w:val="00DB0793"/>
    <w:rsid w:val="00DC4FD8"/>
    <w:rsid w:val="00DF4FB0"/>
    <w:rsid w:val="00E00821"/>
    <w:rsid w:val="00E04DB4"/>
    <w:rsid w:val="00E30679"/>
    <w:rsid w:val="00E4597D"/>
    <w:rsid w:val="00E54832"/>
    <w:rsid w:val="00E56A90"/>
    <w:rsid w:val="00E641CC"/>
    <w:rsid w:val="00EA30AB"/>
    <w:rsid w:val="00EB3925"/>
    <w:rsid w:val="00F13895"/>
    <w:rsid w:val="00F41A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5">
    <w:name w:val="Medium Shading 2 Accent 5"/>
    <w:basedOn w:val="TableNormal"/>
    <w:uiPriority w:val="64"/>
    <w:rsid w:val="004D72E5"/>
    <w:pPr>
      <w:spacing w:after="0" w:line="240" w:lineRule="auto"/>
    </w:pPr>
    <w:rPr>
      <w:rFonts w:eastAsiaTheme="minorEastAsia"/>
      <w:sz w:val="24"/>
      <w:szCs w:val="24"/>
      <w:lang w:val="en-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5">
    <w:name w:val="Medium Shading 2 Accent 5"/>
    <w:basedOn w:val="TableNormal"/>
    <w:uiPriority w:val="64"/>
    <w:rsid w:val="004D72E5"/>
    <w:pPr>
      <w:spacing w:after="0" w:line="240" w:lineRule="auto"/>
    </w:pPr>
    <w:rPr>
      <w:rFonts w:eastAsiaTheme="minorEastAsia"/>
      <w:sz w:val="24"/>
      <w:szCs w:val="24"/>
      <w:lang w:val="en-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8444A1"/>
    <w:rsid w:val="00A5727A"/>
    <w:rsid w:val="00B656C6"/>
    <w:rsid w:val="00D428FE"/>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A1EF8-0957-334A-826C-362E62CC7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1834</Words>
  <Characters>10460</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4</cp:revision>
  <dcterms:created xsi:type="dcterms:W3CDTF">2016-08-02T01:10:00Z</dcterms:created>
  <dcterms:modified xsi:type="dcterms:W3CDTF">2016-08-02T01:48:00Z</dcterms:modified>
</cp:coreProperties>
</file>