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DA5735" w:rsidRDefault="00607874" w:rsidP="00A851DA">
      <w:pPr>
        <w:pStyle w:val="Default"/>
        <w:rPr>
          <w:rFonts w:asciiTheme="minorHAnsi" w:hAnsiTheme="minorHAnsi"/>
          <w:color w:val="auto"/>
        </w:rPr>
      </w:pPr>
      <w:r w:rsidRPr="00DA5735">
        <w:rPr>
          <w:rFonts w:asciiTheme="minorHAnsi" w:hAnsiTheme="minorHAns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A5735">
        <w:rPr>
          <w:rFonts w:asciiTheme="minorHAnsi" w:hAnsiTheme="minorHAnsi"/>
          <w:color w:val="auto"/>
        </w:rPr>
        <w:t xml:space="preserve">                                                             </w:t>
      </w:r>
      <w:r w:rsidR="00405895" w:rsidRPr="00DA5735">
        <w:rPr>
          <w:rFonts w:asciiTheme="minorHAnsi" w:hAnsiTheme="minorHAnsi"/>
          <w:color w:val="auto"/>
        </w:rPr>
        <w:t xml:space="preserve">     </w:t>
      </w:r>
    </w:p>
    <w:p w:rsidR="00607874" w:rsidRPr="00DA5735" w:rsidRDefault="00592EC0" w:rsidP="00A851DA">
      <w:pPr>
        <w:rPr>
          <w:sz w:val="24"/>
          <w:szCs w:val="24"/>
          <w:lang w:val="en-US"/>
        </w:rPr>
      </w:pPr>
      <w:r w:rsidRPr="00DA5735">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DA5735" w:rsidRDefault="00607874" w:rsidP="00A851DA">
      <w:pPr>
        <w:rPr>
          <w:sz w:val="24"/>
          <w:szCs w:val="24"/>
          <w:lang w:val="en-US"/>
        </w:rPr>
      </w:pPr>
    </w:p>
    <w:p w:rsidR="00607874" w:rsidRPr="00DA5735" w:rsidRDefault="00607874" w:rsidP="00A851DA">
      <w:pPr>
        <w:rPr>
          <w:sz w:val="24"/>
          <w:szCs w:val="24"/>
          <w:lang w:val="en-US"/>
        </w:rPr>
      </w:pPr>
    </w:p>
    <w:p w:rsidR="00607874" w:rsidRPr="00DA5735" w:rsidRDefault="00607874" w:rsidP="00A851DA">
      <w:pPr>
        <w:rPr>
          <w:sz w:val="24"/>
          <w:szCs w:val="24"/>
          <w:lang w:val="en-US"/>
        </w:rPr>
      </w:pPr>
    </w:p>
    <w:tbl>
      <w:tblPr>
        <w:tblStyle w:val="TableGrid"/>
        <w:tblW w:w="0" w:type="auto"/>
        <w:tblLook w:val="04A0"/>
      </w:tblPr>
      <w:tblGrid>
        <w:gridCol w:w="2566"/>
        <w:gridCol w:w="6676"/>
      </w:tblGrid>
      <w:tr w:rsidR="00A851DA" w:rsidRPr="00DA573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5735" w:rsidRDefault="00A851DA">
            <w:pPr>
              <w:rPr>
                <w:b/>
                <w:sz w:val="24"/>
                <w:szCs w:val="24"/>
              </w:rPr>
            </w:pPr>
            <w:r w:rsidRPr="00DA5735">
              <w:rPr>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A5735" w:rsidRDefault="00883573">
            <w:pPr>
              <w:pStyle w:val="Default"/>
              <w:rPr>
                <w:rFonts w:asciiTheme="minorHAnsi" w:hAnsiTheme="minorHAnsi"/>
                <w:color w:val="auto"/>
              </w:rPr>
            </w:pPr>
            <w:r w:rsidRPr="00DA5735">
              <w:rPr>
                <w:rFonts w:asciiTheme="minorHAnsi" w:hAnsiTheme="minorHAnsi"/>
                <w:color w:val="auto"/>
              </w:rPr>
              <w:t>CHIPILU NDAFIKUMBWA</w:t>
            </w:r>
          </w:p>
        </w:tc>
      </w:tr>
      <w:tr w:rsidR="00A851DA" w:rsidRPr="00DA573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5735" w:rsidRDefault="00A851DA">
            <w:pPr>
              <w:rPr>
                <w:b/>
                <w:sz w:val="24"/>
                <w:szCs w:val="24"/>
              </w:rPr>
            </w:pPr>
            <w:r w:rsidRPr="00DA5735">
              <w:rPr>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A5735" w:rsidRDefault="00DA5735">
            <w:pPr>
              <w:pStyle w:val="Default"/>
              <w:rPr>
                <w:rFonts w:asciiTheme="minorHAnsi" w:hAnsiTheme="minorHAnsi"/>
                <w:color w:val="auto"/>
              </w:rPr>
            </w:pPr>
            <w:r>
              <w:rPr>
                <w:rFonts w:asciiTheme="minorHAnsi" w:hAnsiTheme="minorHAnsi"/>
                <w:color w:val="auto"/>
              </w:rPr>
              <w:t>2130</w:t>
            </w:r>
          </w:p>
        </w:tc>
      </w:tr>
      <w:tr w:rsidR="00A851DA" w:rsidRPr="00DA573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5735" w:rsidRDefault="00A851DA">
            <w:pPr>
              <w:rPr>
                <w:b/>
                <w:sz w:val="24"/>
                <w:szCs w:val="24"/>
              </w:rPr>
            </w:pPr>
            <w:r w:rsidRPr="00DA5735">
              <w:rPr>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A5735" w:rsidRDefault="00883573" w:rsidP="00DA5735">
            <w:pPr>
              <w:pStyle w:val="Default"/>
              <w:rPr>
                <w:rFonts w:asciiTheme="minorHAnsi" w:hAnsiTheme="minorHAnsi"/>
                <w:color w:val="auto"/>
              </w:rPr>
            </w:pPr>
            <w:r w:rsidRPr="00DA5735">
              <w:rPr>
                <w:rFonts w:asciiTheme="minorHAnsi" w:hAnsiTheme="minorHAnsi"/>
                <w:color w:val="auto"/>
              </w:rPr>
              <w:t xml:space="preserve">DIPLOMA IN </w:t>
            </w:r>
            <w:r w:rsidR="00DA5735">
              <w:rPr>
                <w:rFonts w:asciiTheme="minorHAnsi" w:hAnsiTheme="minorHAnsi"/>
                <w:color w:val="auto"/>
              </w:rPr>
              <w:t>RISK MANAGEMENT</w:t>
            </w:r>
          </w:p>
        </w:tc>
      </w:tr>
      <w:tr w:rsidR="00A851DA" w:rsidRPr="00DA573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5735" w:rsidRDefault="00A851DA">
            <w:pPr>
              <w:rPr>
                <w:b/>
                <w:sz w:val="24"/>
                <w:szCs w:val="24"/>
              </w:rPr>
            </w:pPr>
            <w:r w:rsidRPr="00DA5735">
              <w:rPr>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A5735" w:rsidRDefault="00DA5735">
            <w:pPr>
              <w:rPr>
                <w:sz w:val="24"/>
                <w:szCs w:val="24"/>
              </w:rPr>
            </w:pPr>
            <w:r>
              <w:rPr>
                <w:sz w:val="24"/>
                <w:szCs w:val="24"/>
              </w:rPr>
              <w:t>7</w:t>
            </w:r>
          </w:p>
        </w:tc>
      </w:tr>
    </w:tbl>
    <w:p w:rsidR="00CC2FB3" w:rsidRPr="00DA5735" w:rsidRDefault="00CC2FB3" w:rsidP="00A851DA">
      <w:pPr>
        <w:rPr>
          <w:b/>
          <w:sz w:val="24"/>
          <w:szCs w:val="24"/>
          <w:lang w:val="en-US"/>
        </w:rPr>
      </w:pPr>
    </w:p>
    <w:p w:rsidR="00443E6F" w:rsidRPr="00DA5735" w:rsidRDefault="00527C11" w:rsidP="00A851DA">
      <w:pPr>
        <w:rPr>
          <w:b/>
          <w:sz w:val="24"/>
          <w:szCs w:val="24"/>
          <w:lang w:val="en-US"/>
        </w:rPr>
      </w:pPr>
      <w:r w:rsidRPr="00DA5735">
        <w:rPr>
          <w:b/>
          <w:sz w:val="24"/>
          <w:szCs w:val="24"/>
          <w:lang w:val="en-US"/>
        </w:rPr>
        <w:t>Marking Criteria:</w:t>
      </w:r>
    </w:p>
    <w:p w:rsidR="00443E6F" w:rsidRPr="00DA5735" w:rsidRDefault="00527C11" w:rsidP="00A851DA">
      <w:pPr>
        <w:rPr>
          <w:sz w:val="24"/>
          <w:szCs w:val="24"/>
          <w:lang w:val="en-US"/>
        </w:rPr>
      </w:pPr>
      <w:r w:rsidRPr="00DA5735">
        <w:rPr>
          <w:b/>
          <w:sz w:val="24"/>
          <w:szCs w:val="24"/>
          <w:lang w:val="en-US"/>
        </w:rPr>
        <w:t xml:space="preserve"> </w:t>
      </w:r>
      <w:r w:rsidRPr="00DA5735">
        <w:rPr>
          <w:sz w:val="24"/>
          <w:szCs w:val="24"/>
          <w:lang w:val="en-US"/>
        </w:rPr>
        <w:t>We expect the learner</w:t>
      </w:r>
      <w:r w:rsidR="00443E6F" w:rsidRPr="00DA5735">
        <w:rPr>
          <w:sz w:val="24"/>
          <w:szCs w:val="24"/>
          <w:lang w:val="en-US"/>
        </w:rPr>
        <w:t>s</w:t>
      </w:r>
      <w:r w:rsidRPr="00DA5735">
        <w:rPr>
          <w:sz w:val="24"/>
          <w:szCs w:val="24"/>
          <w:lang w:val="en-US"/>
        </w:rPr>
        <w:t xml:space="preserve"> to write minimum one well expressed point in</w:t>
      </w:r>
      <w:r w:rsidR="00443E6F" w:rsidRPr="00DA5735">
        <w:rPr>
          <w:sz w:val="24"/>
          <w:szCs w:val="24"/>
          <w:lang w:val="en-US"/>
        </w:rPr>
        <w:t xml:space="preserve"> </w:t>
      </w:r>
      <w:r w:rsidRPr="00DA5735">
        <w:rPr>
          <w:sz w:val="24"/>
          <w:szCs w:val="24"/>
          <w:lang w:val="en-US"/>
        </w:rPr>
        <w:t>three lines</w:t>
      </w:r>
      <w:r w:rsidR="00443E6F" w:rsidRPr="00DA5735">
        <w:rPr>
          <w:sz w:val="24"/>
          <w:szCs w:val="24"/>
          <w:lang w:val="en-US"/>
        </w:rPr>
        <w:t xml:space="preserve"> against each allocated mark. This means one need</w:t>
      </w:r>
      <w:r w:rsidR="009E41F4" w:rsidRPr="00DA5735">
        <w:rPr>
          <w:sz w:val="24"/>
          <w:szCs w:val="24"/>
          <w:lang w:val="en-US"/>
        </w:rPr>
        <w:t>s</w:t>
      </w:r>
      <w:r w:rsidR="00443E6F" w:rsidRPr="00DA5735">
        <w:rPr>
          <w:sz w:val="24"/>
          <w:szCs w:val="24"/>
          <w:lang w:val="en-US"/>
        </w:rPr>
        <w:t xml:space="preserve"> to write 15 lines with </w:t>
      </w:r>
      <w:r w:rsidR="00402786" w:rsidRPr="00DA5735">
        <w:rPr>
          <w:sz w:val="24"/>
          <w:szCs w:val="24"/>
          <w:lang w:val="en-US"/>
        </w:rPr>
        <w:t>5 well expressed</w:t>
      </w:r>
      <w:r w:rsidR="00443E6F" w:rsidRPr="00DA5735">
        <w:rPr>
          <w:sz w:val="24"/>
          <w:szCs w:val="24"/>
          <w:lang w:val="en-US"/>
        </w:rPr>
        <w:t xml:space="preserve"> points to get high grades for a 5 marks question.</w:t>
      </w:r>
    </w:p>
    <w:p w:rsidR="00527C11" w:rsidRPr="00DA5735" w:rsidRDefault="00687EE8" w:rsidP="00A851DA">
      <w:pPr>
        <w:rPr>
          <w:sz w:val="24"/>
          <w:szCs w:val="24"/>
          <w:lang w:val="en-US"/>
        </w:rPr>
      </w:pPr>
      <w:r w:rsidRPr="00DA5735">
        <w:rPr>
          <w:sz w:val="24"/>
          <w:szCs w:val="24"/>
          <w:lang w:val="en-US"/>
        </w:rPr>
        <w:t xml:space="preserve">For high grades use </w:t>
      </w:r>
      <w:r w:rsidR="00527C11" w:rsidRPr="00DA5735">
        <w:rPr>
          <w:sz w:val="24"/>
          <w:szCs w:val="24"/>
          <w:lang w:val="en-US"/>
        </w:rPr>
        <w:t xml:space="preserve">examples and illustrations </w:t>
      </w:r>
      <w:r w:rsidR="00443E6F" w:rsidRPr="00DA5735">
        <w:rPr>
          <w:sz w:val="24"/>
          <w:szCs w:val="24"/>
          <w:lang w:val="en-US"/>
        </w:rPr>
        <w:t>where appropriate</w:t>
      </w:r>
      <w:r w:rsidRPr="00DA5735">
        <w:rPr>
          <w:sz w:val="24"/>
          <w:szCs w:val="24"/>
          <w:lang w:val="en-US"/>
        </w:rPr>
        <w:t>.</w:t>
      </w:r>
      <w:r w:rsidR="00443E6F" w:rsidRPr="00DA5735">
        <w:rPr>
          <w:sz w:val="24"/>
          <w:szCs w:val="24"/>
          <w:lang w:val="en-US"/>
        </w:rPr>
        <w:t xml:space="preserve"> </w:t>
      </w:r>
    </w:p>
    <w:tbl>
      <w:tblPr>
        <w:tblStyle w:val="TableGrid"/>
        <w:tblW w:w="0" w:type="auto"/>
        <w:tblLook w:val="04A0"/>
      </w:tblPr>
      <w:tblGrid>
        <w:gridCol w:w="9242"/>
      </w:tblGrid>
      <w:tr w:rsidR="00CC2FB3" w:rsidRPr="00DA5735" w:rsidTr="00CC2FB3">
        <w:tc>
          <w:tcPr>
            <w:tcW w:w="9242" w:type="dxa"/>
          </w:tcPr>
          <w:p w:rsidR="00883573" w:rsidRPr="00DA5735" w:rsidRDefault="00883573" w:rsidP="00883573">
            <w:pPr>
              <w:spacing w:after="150"/>
              <w:rPr>
                <w:rFonts w:eastAsia="Times New Roman" w:cstheme="minorHAnsi"/>
                <w:b/>
                <w:sz w:val="24"/>
                <w:szCs w:val="24"/>
              </w:rPr>
            </w:pPr>
          </w:p>
          <w:p w:rsidR="00883573" w:rsidRPr="00DA5735" w:rsidRDefault="00DC4C18" w:rsidP="00883573">
            <w:pPr>
              <w:spacing w:after="150"/>
              <w:rPr>
                <w:rFonts w:eastAsia="Times New Roman" w:cs="Arial"/>
                <w:b/>
                <w:sz w:val="24"/>
                <w:szCs w:val="24"/>
              </w:rPr>
            </w:pPr>
            <w:r w:rsidRPr="00DA5735">
              <w:rPr>
                <w:rFonts w:eastAsia="Times New Roman" w:cs="Arial"/>
                <w:b/>
                <w:sz w:val="24"/>
                <w:szCs w:val="24"/>
              </w:rPr>
              <w:t>ANSWERS</w:t>
            </w:r>
          </w:p>
          <w:p w:rsidR="00DA5735" w:rsidRPr="00DA5735" w:rsidRDefault="00DA5735" w:rsidP="00DA5735">
            <w:pPr>
              <w:rPr>
                <w:sz w:val="24"/>
                <w:szCs w:val="24"/>
              </w:rPr>
            </w:pPr>
            <w:r w:rsidRPr="00DA5735">
              <w:rPr>
                <w:sz w:val="24"/>
                <w:szCs w:val="24"/>
              </w:rPr>
              <w:t xml:space="preserve">1. </w:t>
            </w:r>
          </w:p>
          <w:p w:rsidR="00DA5735" w:rsidRPr="00DA5735" w:rsidRDefault="00DA5735" w:rsidP="00DA5735">
            <w:pPr>
              <w:rPr>
                <w:b/>
                <w:sz w:val="28"/>
                <w:szCs w:val="28"/>
              </w:rPr>
            </w:pPr>
            <w:r w:rsidRPr="00DA5735">
              <w:rPr>
                <w:b/>
                <w:sz w:val="28"/>
                <w:szCs w:val="28"/>
              </w:rPr>
              <w:t xml:space="preserve">   I.TYPES OF FINANCIAL RISKS</w:t>
            </w:r>
          </w:p>
          <w:p w:rsidR="00DA5735" w:rsidRPr="00DA5735" w:rsidRDefault="00DA5735" w:rsidP="00DA5735">
            <w:pPr>
              <w:rPr>
                <w:b/>
                <w:sz w:val="24"/>
                <w:szCs w:val="24"/>
              </w:rPr>
            </w:pPr>
          </w:p>
          <w:p w:rsidR="00DA5735" w:rsidRPr="00DA5735" w:rsidRDefault="00DA5735" w:rsidP="00DA5735">
            <w:pPr>
              <w:rPr>
                <w:sz w:val="24"/>
                <w:szCs w:val="24"/>
              </w:rPr>
            </w:pPr>
            <w:r w:rsidRPr="00DA5735">
              <w:rPr>
                <w:sz w:val="24"/>
                <w:szCs w:val="24"/>
              </w:rPr>
              <w:t xml:space="preserve">      The following are the types of financial risks:</w:t>
            </w:r>
          </w:p>
          <w:p w:rsidR="00DA5735" w:rsidRPr="00DA5735" w:rsidRDefault="00DA5735" w:rsidP="00DA5735">
            <w:pPr>
              <w:spacing w:before="100" w:beforeAutospacing="1" w:after="100" w:afterAutospacing="1"/>
              <w:jc w:val="both"/>
              <w:outlineLvl w:val="3"/>
              <w:rPr>
                <w:rFonts w:eastAsia="Times New Roman" w:cs="Times New Roman"/>
                <w:b/>
                <w:sz w:val="24"/>
                <w:szCs w:val="24"/>
              </w:rPr>
            </w:pPr>
            <w:r w:rsidRPr="00DA5735">
              <w:rPr>
                <w:rFonts w:eastAsia="Times New Roman" w:cs="Times New Roman"/>
                <w:b/>
                <w:sz w:val="24"/>
                <w:szCs w:val="24"/>
              </w:rPr>
              <w:t>Credit Risk:</w:t>
            </w:r>
          </w:p>
          <w:p w:rsidR="00DA5735" w:rsidRPr="00DA5735" w:rsidRDefault="00DA5735" w:rsidP="00DA5735">
            <w:pPr>
              <w:spacing w:after="150"/>
              <w:jc w:val="both"/>
              <w:rPr>
                <w:rFonts w:eastAsia="Times New Roman" w:cs="Times New Roman"/>
                <w:spacing w:val="8"/>
                <w:sz w:val="24"/>
                <w:szCs w:val="24"/>
              </w:rPr>
            </w:pPr>
            <w:r w:rsidRPr="00DA5735">
              <w:rPr>
                <w:rFonts w:eastAsia="Times New Roman" w:cs="Times New Roman"/>
                <w:spacing w:val="8"/>
                <w:sz w:val="24"/>
                <w:szCs w:val="24"/>
              </w:rPr>
              <w:t xml:space="preserve">This type of risk arises when one fails to fulfill their obligations towards their counter parties. </w:t>
            </w:r>
            <w:hyperlink r:id="rId9" w:tgtFrame="_self" w:tooltip="Credit Risk" w:history="1">
              <w:r w:rsidRPr="00DA5735">
                <w:rPr>
                  <w:rFonts w:eastAsia="Times New Roman" w:cs="Times New Roman"/>
                  <w:spacing w:val="8"/>
                  <w:sz w:val="24"/>
                  <w:szCs w:val="24"/>
                </w:rPr>
                <w:t>Credit risk</w:t>
              </w:r>
            </w:hyperlink>
            <w:r w:rsidRPr="00DA5735">
              <w:rPr>
                <w:rFonts w:eastAsia="Times New Roman" w:cs="Times New Roman"/>
                <w:spacing w:val="8"/>
                <w:sz w:val="24"/>
                <w:szCs w:val="24"/>
              </w:rPr>
              <w:t xml:space="preserve"> can be classified into Sovereign Risk and Settlement Risk. Sovereign risk usually arises due to difficult foreign exchange policies. Settlement risk on the other hand arises when one party makes the payment while the other party fails to fulfill the obligations.</w:t>
            </w:r>
          </w:p>
          <w:p w:rsidR="00DA5735" w:rsidRPr="00DA5735" w:rsidRDefault="00DA5735" w:rsidP="00DA5735">
            <w:pPr>
              <w:spacing w:before="100" w:beforeAutospacing="1" w:after="100" w:afterAutospacing="1"/>
              <w:jc w:val="both"/>
              <w:outlineLvl w:val="3"/>
              <w:rPr>
                <w:rStyle w:val="Strong"/>
                <w:sz w:val="24"/>
                <w:szCs w:val="24"/>
                <w:lang/>
              </w:rPr>
            </w:pPr>
            <w:r w:rsidRPr="00DA5735">
              <w:rPr>
                <w:rStyle w:val="Strong"/>
                <w:sz w:val="24"/>
                <w:szCs w:val="24"/>
                <w:lang/>
              </w:rPr>
              <w:t>Liquidity risk</w:t>
            </w:r>
          </w:p>
          <w:p w:rsidR="00DA5735" w:rsidRPr="00DA5735" w:rsidRDefault="00DA5735" w:rsidP="00DA5735">
            <w:pPr>
              <w:spacing w:before="100" w:beforeAutospacing="1" w:after="100" w:afterAutospacing="1"/>
              <w:jc w:val="both"/>
              <w:outlineLvl w:val="3"/>
              <w:rPr>
                <w:rFonts w:eastAsia="Times New Roman" w:cs="Times New Roman"/>
                <w:sz w:val="24"/>
                <w:szCs w:val="24"/>
              </w:rPr>
            </w:pPr>
            <w:r w:rsidRPr="00DA5735">
              <w:rPr>
                <w:rStyle w:val="Strong"/>
                <w:b w:val="0"/>
                <w:sz w:val="24"/>
                <w:szCs w:val="24"/>
                <w:lang/>
              </w:rPr>
              <w:t>This</w:t>
            </w:r>
            <w:r w:rsidRPr="00DA5735">
              <w:rPr>
                <w:sz w:val="24"/>
                <w:szCs w:val="24"/>
                <w:lang/>
              </w:rPr>
              <w:t xml:space="preserve"> is the risk that a company or bank may be unable to meet short </w:t>
            </w:r>
            <w:hyperlink r:id="rId10" w:history="1">
              <w:r w:rsidRPr="00DA5735">
                <w:rPr>
                  <w:rStyle w:val="definition-url"/>
                  <w:sz w:val="24"/>
                  <w:szCs w:val="24"/>
                  <w:lang/>
                </w:rPr>
                <w:t>term</w:t>
              </w:r>
            </w:hyperlink>
            <w:r w:rsidRPr="00DA5735">
              <w:rPr>
                <w:sz w:val="24"/>
                <w:szCs w:val="24"/>
                <w:lang/>
              </w:rPr>
              <w:t xml:space="preserve"> financial demands. This usually occurs due to the inability to convert a security or </w:t>
            </w:r>
            <w:hyperlink r:id="rId11" w:history="1">
              <w:r w:rsidRPr="00DA5735">
                <w:rPr>
                  <w:rStyle w:val="definition-url"/>
                  <w:sz w:val="24"/>
                  <w:szCs w:val="24"/>
                  <w:lang/>
                </w:rPr>
                <w:t>hard asset</w:t>
              </w:r>
            </w:hyperlink>
            <w:r w:rsidRPr="00DA5735">
              <w:rPr>
                <w:sz w:val="24"/>
                <w:szCs w:val="24"/>
                <w:lang/>
              </w:rPr>
              <w:t xml:space="preserve"> to </w:t>
            </w:r>
            <w:hyperlink r:id="rId12" w:history="1">
              <w:r w:rsidRPr="00DA5735">
                <w:rPr>
                  <w:rStyle w:val="definition-url"/>
                  <w:sz w:val="24"/>
                  <w:szCs w:val="24"/>
                  <w:lang/>
                </w:rPr>
                <w:t>cash</w:t>
              </w:r>
            </w:hyperlink>
            <w:r w:rsidRPr="00DA5735">
              <w:rPr>
                <w:sz w:val="24"/>
                <w:szCs w:val="24"/>
                <w:lang/>
              </w:rPr>
              <w:t xml:space="preserve"> without a loss of </w:t>
            </w:r>
            <w:hyperlink r:id="rId13" w:history="1">
              <w:r w:rsidRPr="00DA5735">
                <w:rPr>
                  <w:rStyle w:val="definition-url"/>
                  <w:sz w:val="24"/>
                  <w:szCs w:val="24"/>
                  <w:lang/>
                </w:rPr>
                <w:t>capital</w:t>
              </w:r>
            </w:hyperlink>
            <w:r w:rsidRPr="00DA5735">
              <w:rPr>
                <w:sz w:val="24"/>
                <w:szCs w:val="24"/>
                <w:lang/>
              </w:rPr>
              <w:t xml:space="preserve"> and/or </w:t>
            </w:r>
            <w:hyperlink r:id="rId14" w:history="1">
              <w:r w:rsidRPr="00DA5735">
                <w:rPr>
                  <w:rStyle w:val="definition-url"/>
                  <w:sz w:val="24"/>
                  <w:szCs w:val="24"/>
                  <w:lang/>
                </w:rPr>
                <w:t>income</w:t>
              </w:r>
            </w:hyperlink>
            <w:r w:rsidRPr="00DA5735">
              <w:rPr>
                <w:sz w:val="24"/>
                <w:szCs w:val="24"/>
                <w:lang/>
              </w:rPr>
              <w:t xml:space="preserve"> in the process</w:t>
            </w:r>
          </w:p>
          <w:p w:rsidR="00DA5735" w:rsidRPr="00DA5735" w:rsidRDefault="00DA5735" w:rsidP="00DA5735">
            <w:pPr>
              <w:spacing w:before="100" w:beforeAutospacing="1" w:after="100" w:afterAutospacing="1"/>
              <w:jc w:val="both"/>
              <w:outlineLvl w:val="3"/>
              <w:rPr>
                <w:rFonts w:eastAsia="Times New Roman" w:cs="Times New Roman"/>
                <w:b/>
                <w:sz w:val="24"/>
                <w:szCs w:val="24"/>
              </w:rPr>
            </w:pPr>
            <w:r w:rsidRPr="00DA5735">
              <w:rPr>
                <w:rFonts w:eastAsia="Times New Roman" w:cs="Times New Roman"/>
                <w:b/>
                <w:sz w:val="24"/>
                <w:szCs w:val="24"/>
              </w:rPr>
              <w:t>Operational Risk:</w:t>
            </w:r>
          </w:p>
          <w:p w:rsidR="00DA5735" w:rsidRPr="00DA5735" w:rsidRDefault="00DA5735" w:rsidP="00DA5735">
            <w:pPr>
              <w:spacing w:after="150"/>
              <w:jc w:val="both"/>
              <w:rPr>
                <w:rFonts w:eastAsia="Times New Roman" w:cs="Times New Roman"/>
                <w:spacing w:val="8"/>
                <w:sz w:val="24"/>
                <w:szCs w:val="24"/>
              </w:rPr>
            </w:pPr>
            <w:r w:rsidRPr="00DA5735">
              <w:rPr>
                <w:rFonts w:eastAsia="Times New Roman" w:cs="Times New Roman"/>
                <w:spacing w:val="8"/>
                <w:sz w:val="24"/>
                <w:szCs w:val="24"/>
              </w:rPr>
              <w:t xml:space="preserve">This type of risk arises out of operational failures such as mismanagement or </w:t>
            </w:r>
            <w:r w:rsidRPr="00DA5735">
              <w:rPr>
                <w:rFonts w:eastAsia="Times New Roman" w:cs="Times New Roman"/>
                <w:spacing w:val="8"/>
                <w:sz w:val="24"/>
                <w:szCs w:val="24"/>
              </w:rPr>
              <w:lastRenderedPageBreak/>
              <w:t>technical failures. Operational risk can be classified into Fraud Risk and Model Risk. Fraud risk arises due to lack of controls and Model risk arises due to incorrect model application.</w:t>
            </w:r>
          </w:p>
          <w:p w:rsidR="00DA5735" w:rsidRPr="00DA5735" w:rsidRDefault="00DA5735" w:rsidP="00DA5735">
            <w:pPr>
              <w:spacing w:after="150"/>
              <w:jc w:val="both"/>
              <w:rPr>
                <w:b/>
                <w:bCs/>
                <w:sz w:val="24"/>
                <w:szCs w:val="24"/>
                <w:lang/>
              </w:rPr>
            </w:pPr>
            <w:r w:rsidRPr="00DA5735">
              <w:rPr>
                <w:b/>
                <w:bCs/>
                <w:sz w:val="24"/>
                <w:szCs w:val="24"/>
                <w:lang/>
              </w:rPr>
              <w:t>Country risk</w:t>
            </w:r>
          </w:p>
          <w:p w:rsidR="00DA5735" w:rsidRPr="00DA5735" w:rsidRDefault="00DA5735" w:rsidP="00DA5735">
            <w:pPr>
              <w:spacing w:after="150"/>
              <w:jc w:val="both"/>
              <w:rPr>
                <w:b/>
                <w:bCs/>
                <w:sz w:val="24"/>
                <w:szCs w:val="24"/>
              </w:rPr>
            </w:pPr>
            <w:r w:rsidRPr="00DA5735">
              <w:rPr>
                <w:sz w:val="24"/>
                <w:szCs w:val="24"/>
                <w:lang/>
              </w:rPr>
              <w:t xml:space="preserve">This refers to the risk of investing or lending in a country, arising from possible changes in the business environment that may adversely affect operating profits or the value of assets in the country. For example, financial factors such as currency controls, devaluation or regulatory changes, or stability factors such as mass riots, civil war and other potential events contribute to companies' operational risks. This term is also sometimes referred to as </w:t>
            </w:r>
            <w:hyperlink r:id="rId15" w:tooltip="Political risk" w:history="1">
              <w:r w:rsidRPr="00DA5735">
                <w:rPr>
                  <w:rStyle w:val="Hyperlink"/>
                  <w:b/>
                  <w:color w:val="auto"/>
                  <w:sz w:val="24"/>
                  <w:szCs w:val="24"/>
                  <w:u w:val="none"/>
                  <w:lang/>
                </w:rPr>
                <w:t>political risk</w:t>
              </w:r>
            </w:hyperlink>
            <w:r w:rsidRPr="00DA5735">
              <w:rPr>
                <w:b/>
                <w:sz w:val="24"/>
                <w:szCs w:val="24"/>
                <w:lang/>
              </w:rPr>
              <w:t>;</w:t>
            </w:r>
            <w:r w:rsidRPr="00DA5735">
              <w:rPr>
                <w:sz w:val="24"/>
                <w:szCs w:val="24"/>
                <w:lang/>
              </w:rPr>
              <w:t xml:space="preserve"> however, country risk is a more general term that generally refers only to risks affecting all companies operating within or involved with a particular country.</w:t>
            </w:r>
            <w:r w:rsidRPr="00DA5735">
              <w:rPr>
                <w:rStyle w:val="Strong"/>
                <w:b w:val="0"/>
                <w:sz w:val="24"/>
                <w:szCs w:val="24"/>
              </w:rPr>
              <w:t>This</w:t>
            </w:r>
            <w:r w:rsidRPr="00DA5735">
              <w:rPr>
                <w:sz w:val="24"/>
                <w:szCs w:val="24"/>
              </w:rPr>
              <w:t xml:space="preserve"> is the prospect that government decisions will damage the value of your investments. </w:t>
            </w:r>
          </w:p>
          <w:p w:rsidR="00DA5735" w:rsidRPr="00DA5735" w:rsidRDefault="00DA5735" w:rsidP="00DA5735">
            <w:pPr>
              <w:spacing w:after="150"/>
              <w:jc w:val="both"/>
              <w:rPr>
                <w:rFonts w:cs="Arial"/>
                <w:b/>
                <w:sz w:val="24"/>
                <w:szCs w:val="24"/>
              </w:rPr>
            </w:pPr>
            <w:r w:rsidRPr="00DA5735">
              <w:rPr>
                <w:rFonts w:cs="Arial"/>
                <w:b/>
                <w:sz w:val="24"/>
                <w:szCs w:val="24"/>
              </w:rPr>
              <w:t>Currency Risk,</w:t>
            </w:r>
          </w:p>
          <w:p w:rsidR="00DA5735" w:rsidRPr="00DA5735" w:rsidRDefault="00DA5735" w:rsidP="00DA5735">
            <w:pPr>
              <w:spacing w:after="150"/>
              <w:jc w:val="both"/>
              <w:rPr>
                <w:rFonts w:cs="Arial"/>
                <w:sz w:val="24"/>
                <w:szCs w:val="24"/>
              </w:rPr>
            </w:pPr>
            <w:r w:rsidRPr="00DA5735">
              <w:rPr>
                <w:rFonts w:cs="Arial"/>
                <w:sz w:val="24"/>
                <w:szCs w:val="24"/>
              </w:rPr>
              <w:t xml:space="preserve"> It is sometimes referred to as exchange rate risk, is the possibility that currency depreciation will negatively affect the value of one’s assets, investments, and their related interest and dividend payment streams, especially those securities denominated in foreign currency. Corporations with operations in overseas markets are also exposed to currency risk since their foreign financial results must be consolidated into the company’s home currency. Corporate treasurers and investment managers, particularly with larger multi-national firms where the risk is material, attempt to manage this risk with various hedging techniques where appropriate.</w:t>
            </w:r>
          </w:p>
          <w:p w:rsidR="00DA5735" w:rsidRPr="00DA5735" w:rsidRDefault="00DA5735" w:rsidP="00DA5735">
            <w:pPr>
              <w:spacing w:after="150"/>
              <w:jc w:val="both"/>
              <w:rPr>
                <w:b/>
                <w:sz w:val="24"/>
                <w:szCs w:val="24"/>
              </w:rPr>
            </w:pPr>
            <w:r w:rsidRPr="00DA5735">
              <w:rPr>
                <w:b/>
                <w:sz w:val="24"/>
                <w:szCs w:val="24"/>
              </w:rPr>
              <w:t>Environmental Risk</w:t>
            </w:r>
          </w:p>
          <w:p w:rsidR="00DA5735" w:rsidRPr="00DA5735" w:rsidRDefault="00DA5735" w:rsidP="00DA5735">
            <w:pPr>
              <w:spacing w:after="150"/>
              <w:jc w:val="both"/>
              <w:rPr>
                <w:sz w:val="24"/>
                <w:szCs w:val="24"/>
              </w:rPr>
            </w:pPr>
            <w:r w:rsidRPr="00DA5735">
              <w:rPr>
                <w:sz w:val="24"/>
                <w:szCs w:val="24"/>
              </w:rPr>
              <w:t>It is defined as the “actual or potential threat of adverse effects on living organisms and the environment by effluents, emissions, wastes, resource depletion, etc., arising out of an organization’s activities.” Environmental exposures, whether physical, chemical, or biological, can induce a harmful response and may affect soil, water, air, natural resources or entire ecosystems, as well as the plants and animals - including humans - and the surroundings where they live.</w:t>
            </w:r>
          </w:p>
          <w:p w:rsidR="00DA5735" w:rsidRPr="00DA5735" w:rsidRDefault="00DA5735" w:rsidP="00DA5735">
            <w:pPr>
              <w:spacing w:after="150"/>
              <w:jc w:val="both"/>
              <w:rPr>
                <w:rStyle w:val="tgc"/>
                <w:rFonts w:cs="Arial"/>
                <w:sz w:val="24"/>
                <w:szCs w:val="24"/>
                <w:lang/>
              </w:rPr>
            </w:pPr>
            <w:r w:rsidRPr="00DA5735">
              <w:rPr>
                <w:rStyle w:val="tgc"/>
                <w:rFonts w:cs="Arial"/>
                <w:b/>
                <w:bCs/>
                <w:sz w:val="24"/>
                <w:szCs w:val="24"/>
                <w:lang/>
              </w:rPr>
              <w:t>Counterparty risk</w:t>
            </w:r>
          </w:p>
          <w:p w:rsidR="00DA5735" w:rsidRPr="00DA5735" w:rsidRDefault="00DA5735" w:rsidP="00DA5735">
            <w:pPr>
              <w:spacing w:after="150"/>
              <w:jc w:val="both"/>
              <w:rPr>
                <w:rStyle w:val="tgc"/>
                <w:rFonts w:cs="Arial"/>
                <w:sz w:val="24"/>
                <w:szCs w:val="24"/>
                <w:lang/>
              </w:rPr>
            </w:pPr>
            <w:r w:rsidRPr="00DA5735">
              <w:rPr>
                <w:rStyle w:val="tgc"/>
                <w:rFonts w:cs="Arial"/>
                <w:sz w:val="24"/>
                <w:szCs w:val="24"/>
                <w:lang/>
              </w:rPr>
              <w:t xml:space="preserve">is the </w:t>
            </w:r>
            <w:r w:rsidRPr="00DA5735">
              <w:rPr>
                <w:rStyle w:val="tgc"/>
                <w:rFonts w:cs="Arial"/>
                <w:bCs/>
                <w:sz w:val="24"/>
                <w:szCs w:val="24"/>
                <w:lang/>
              </w:rPr>
              <w:t>risk</w:t>
            </w:r>
            <w:r w:rsidRPr="00DA5735">
              <w:rPr>
                <w:rStyle w:val="tgc"/>
                <w:rFonts w:cs="Arial"/>
                <w:sz w:val="24"/>
                <w:szCs w:val="24"/>
                <w:lang/>
              </w:rPr>
              <w:t xml:space="preserve"> to each party of a contract that the </w:t>
            </w:r>
            <w:r w:rsidRPr="00DA5735">
              <w:rPr>
                <w:rStyle w:val="tgc"/>
                <w:rFonts w:cs="Arial"/>
                <w:bCs/>
                <w:sz w:val="24"/>
                <w:szCs w:val="24"/>
                <w:lang/>
              </w:rPr>
              <w:t>counterparty</w:t>
            </w:r>
            <w:r w:rsidRPr="00DA5735">
              <w:rPr>
                <w:rStyle w:val="tgc"/>
                <w:rFonts w:cs="Arial"/>
                <w:sz w:val="24"/>
                <w:szCs w:val="24"/>
                <w:lang/>
              </w:rPr>
              <w:t xml:space="preserve"> will not live up to its contractual obligations. </w:t>
            </w:r>
            <w:r w:rsidRPr="00DA5735">
              <w:rPr>
                <w:rStyle w:val="tgc"/>
                <w:rFonts w:cs="Arial"/>
                <w:bCs/>
                <w:sz w:val="24"/>
                <w:szCs w:val="24"/>
                <w:lang/>
              </w:rPr>
              <w:t>Counterparty risk</w:t>
            </w:r>
            <w:r w:rsidRPr="00DA5735">
              <w:rPr>
                <w:rStyle w:val="tgc"/>
                <w:rFonts w:cs="Arial"/>
                <w:sz w:val="24"/>
                <w:szCs w:val="24"/>
                <w:lang/>
              </w:rPr>
              <w:t xml:space="preserve"> is a </w:t>
            </w:r>
            <w:r w:rsidRPr="00DA5735">
              <w:rPr>
                <w:rStyle w:val="tgc"/>
                <w:rFonts w:cs="Arial"/>
                <w:bCs/>
                <w:sz w:val="24"/>
                <w:szCs w:val="24"/>
                <w:lang/>
              </w:rPr>
              <w:t>risk</w:t>
            </w:r>
            <w:r w:rsidRPr="00DA5735">
              <w:rPr>
                <w:rStyle w:val="tgc"/>
                <w:rFonts w:cs="Arial"/>
                <w:sz w:val="24"/>
                <w:szCs w:val="24"/>
                <w:lang/>
              </w:rPr>
              <w:t xml:space="preserve"> to both parties and should be considered when evaluating a contract. In most financial contracts, </w:t>
            </w:r>
            <w:r w:rsidRPr="00DA5735">
              <w:rPr>
                <w:rStyle w:val="tgc"/>
                <w:rFonts w:cs="Arial"/>
                <w:bCs/>
                <w:sz w:val="24"/>
                <w:szCs w:val="24"/>
                <w:lang/>
              </w:rPr>
              <w:t>counterparty risk</w:t>
            </w:r>
            <w:r w:rsidRPr="00DA5735">
              <w:rPr>
                <w:rStyle w:val="tgc"/>
                <w:rFonts w:cs="Arial"/>
                <w:sz w:val="24"/>
                <w:szCs w:val="24"/>
                <w:lang/>
              </w:rPr>
              <w:t xml:space="preserve"> is also known as default </w:t>
            </w:r>
            <w:r w:rsidRPr="00DA5735">
              <w:rPr>
                <w:rStyle w:val="tgc"/>
                <w:rFonts w:cs="Arial"/>
                <w:bCs/>
                <w:sz w:val="24"/>
                <w:szCs w:val="24"/>
                <w:lang/>
              </w:rPr>
              <w:t>risk</w:t>
            </w:r>
            <w:r w:rsidRPr="00DA5735">
              <w:rPr>
                <w:rStyle w:val="tgc"/>
                <w:rFonts w:cs="Arial"/>
                <w:sz w:val="24"/>
                <w:szCs w:val="24"/>
                <w:lang/>
              </w:rPr>
              <w:t>.</w:t>
            </w:r>
          </w:p>
          <w:p w:rsidR="00DA5735" w:rsidRPr="00DA5735" w:rsidRDefault="00DA5735" w:rsidP="00DA5735">
            <w:pPr>
              <w:spacing w:after="150"/>
              <w:jc w:val="both"/>
              <w:rPr>
                <w:rStyle w:val="tgc"/>
                <w:rFonts w:cs="Arial"/>
                <w:b/>
                <w:sz w:val="28"/>
                <w:szCs w:val="28"/>
              </w:rPr>
            </w:pPr>
            <w:r w:rsidRPr="00DA5735">
              <w:rPr>
                <w:rStyle w:val="tgc"/>
                <w:rFonts w:cs="Arial"/>
                <w:b/>
                <w:sz w:val="28"/>
                <w:szCs w:val="28"/>
              </w:rPr>
              <w:t>II. THE MAIN BENEFITS OF FINANCIAL RISK MANAGEMENT</w:t>
            </w:r>
          </w:p>
          <w:p w:rsidR="00DA5735" w:rsidRPr="00DA5735" w:rsidRDefault="00DA5735" w:rsidP="00DA5735">
            <w:pPr>
              <w:spacing w:after="150"/>
              <w:jc w:val="both"/>
              <w:rPr>
                <w:rStyle w:val="tgc"/>
                <w:rFonts w:cs="Arial"/>
                <w:sz w:val="24"/>
                <w:szCs w:val="24"/>
              </w:rPr>
            </w:pPr>
            <w:r w:rsidRPr="00DA5735">
              <w:rPr>
                <w:rStyle w:val="tgc"/>
                <w:rFonts w:cs="Arial"/>
                <w:sz w:val="24"/>
                <w:szCs w:val="24"/>
              </w:rPr>
              <w:t>The following are the benefits of financial risk management:</w:t>
            </w:r>
          </w:p>
          <w:p w:rsidR="00DA5735" w:rsidRPr="00DA5735" w:rsidRDefault="00DA5735" w:rsidP="00DA5735">
            <w:pPr>
              <w:pStyle w:val="ListParagraph"/>
              <w:numPr>
                <w:ilvl w:val="0"/>
                <w:numId w:val="15"/>
              </w:numPr>
              <w:spacing w:after="150"/>
              <w:jc w:val="both"/>
              <w:rPr>
                <w:rStyle w:val="tgc"/>
                <w:rFonts w:asciiTheme="minorHAnsi" w:eastAsia="Times New Roman" w:hAnsiTheme="minorHAnsi"/>
                <w:spacing w:val="8"/>
                <w:sz w:val="24"/>
                <w:szCs w:val="24"/>
              </w:rPr>
            </w:pPr>
            <w:r w:rsidRPr="00DA5735">
              <w:rPr>
                <w:rStyle w:val="tgc"/>
                <w:rFonts w:asciiTheme="minorHAnsi" w:hAnsiTheme="minorHAnsi" w:cs="Arial"/>
                <w:sz w:val="24"/>
                <w:szCs w:val="24"/>
              </w:rPr>
              <w:t>Decision makers will continue to monitor the economy of that given country and market trends so that decisions to be made will be based on those aspects.</w:t>
            </w:r>
          </w:p>
          <w:p w:rsidR="00DA5735" w:rsidRPr="00DA5735" w:rsidRDefault="00DA5735" w:rsidP="00DA5735">
            <w:pPr>
              <w:pStyle w:val="ListParagraph"/>
              <w:numPr>
                <w:ilvl w:val="0"/>
                <w:numId w:val="15"/>
              </w:numPr>
              <w:spacing w:after="150"/>
              <w:jc w:val="both"/>
              <w:rPr>
                <w:rStyle w:val="tgc"/>
                <w:rFonts w:asciiTheme="minorHAnsi" w:eastAsia="Times New Roman" w:hAnsiTheme="minorHAnsi"/>
                <w:spacing w:val="8"/>
                <w:sz w:val="24"/>
                <w:szCs w:val="24"/>
              </w:rPr>
            </w:pPr>
            <w:r w:rsidRPr="00DA5735">
              <w:rPr>
                <w:rStyle w:val="tgc"/>
                <w:rFonts w:asciiTheme="minorHAnsi" w:hAnsiTheme="minorHAnsi" w:cs="Arial"/>
                <w:sz w:val="24"/>
                <w:szCs w:val="24"/>
              </w:rPr>
              <w:t>It increases the investment choices which are of good benefit.</w:t>
            </w:r>
          </w:p>
          <w:p w:rsidR="00DA5735" w:rsidRPr="00DA5735" w:rsidRDefault="00DA5735" w:rsidP="00DA5735">
            <w:pPr>
              <w:pStyle w:val="ListParagraph"/>
              <w:numPr>
                <w:ilvl w:val="0"/>
                <w:numId w:val="15"/>
              </w:numPr>
              <w:spacing w:after="150"/>
              <w:jc w:val="both"/>
              <w:rPr>
                <w:rFonts w:asciiTheme="minorHAnsi" w:eastAsia="Times New Roman" w:hAnsiTheme="minorHAnsi"/>
                <w:spacing w:val="8"/>
                <w:sz w:val="24"/>
                <w:szCs w:val="24"/>
              </w:rPr>
            </w:pPr>
            <w:r w:rsidRPr="00DA5735">
              <w:rPr>
                <w:rFonts w:asciiTheme="minorHAnsi" w:hAnsiTheme="minorHAnsi"/>
                <w:sz w:val="24"/>
                <w:szCs w:val="24"/>
              </w:rPr>
              <w:t xml:space="preserve">Planning for potential risks allows for the creation of a financial business strategy that seeks a constant upward trend. This financial business strategy is built literally with the goal of keeping the business profitable and managing financial pitfalls that </w:t>
            </w:r>
            <w:r w:rsidRPr="00DA5735">
              <w:rPr>
                <w:rFonts w:asciiTheme="minorHAnsi" w:hAnsiTheme="minorHAnsi"/>
                <w:sz w:val="24"/>
                <w:szCs w:val="24"/>
              </w:rPr>
              <w:lastRenderedPageBreak/>
              <w:t>lead to disaster.</w:t>
            </w:r>
          </w:p>
          <w:p w:rsidR="00DA5735" w:rsidRPr="00DA5735" w:rsidRDefault="00DA5735" w:rsidP="00DA5735">
            <w:pPr>
              <w:pStyle w:val="ListParagraph"/>
              <w:numPr>
                <w:ilvl w:val="0"/>
                <w:numId w:val="15"/>
              </w:numPr>
              <w:spacing w:after="150"/>
              <w:jc w:val="both"/>
              <w:rPr>
                <w:rFonts w:asciiTheme="minorHAnsi" w:eastAsia="Times New Roman" w:hAnsiTheme="minorHAnsi"/>
                <w:spacing w:val="8"/>
                <w:sz w:val="24"/>
                <w:szCs w:val="24"/>
              </w:rPr>
            </w:pPr>
            <w:r w:rsidRPr="00DA5735">
              <w:rPr>
                <w:rFonts w:asciiTheme="minorHAnsi" w:hAnsiTheme="minorHAnsi"/>
                <w:sz w:val="24"/>
                <w:szCs w:val="24"/>
              </w:rPr>
              <w:t>Competition is another important factor in financial risk management. The team is able to forecast how the market will respond to competition, enabling the business to create a strategy that accounts for a field with multiple players. A business with a well composed financial risk management plan is able to remain aggressive in the market within its own pre-determined risk and opportunity scenarios.</w:t>
            </w:r>
          </w:p>
          <w:p w:rsidR="00DA5735" w:rsidRPr="00DA5735" w:rsidRDefault="00DA5735" w:rsidP="00DA5735">
            <w:pPr>
              <w:pStyle w:val="ListParagraph"/>
              <w:numPr>
                <w:ilvl w:val="0"/>
                <w:numId w:val="15"/>
              </w:numPr>
              <w:spacing w:after="150"/>
              <w:jc w:val="both"/>
              <w:rPr>
                <w:rFonts w:asciiTheme="minorHAnsi" w:eastAsia="Times New Roman" w:hAnsiTheme="minorHAnsi"/>
                <w:spacing w:val="8"/>
                <w:sz w:val="24"/>
                <w:szCs w:val="24"/>
              </w:rPr>
            </w:pPr>
            <w:r w:rsidRPr="00DA5735">
              <w:rPr>
                <w:rFonts w:asciiTheme="minorHAnsi" w:hAnsiTheme="minorHAnsi"/>
                <w:sz w:val="24"/>
                <w:szCs w:val="24"/>
              </w:rPr>
              <w:t>Advises hedging decisions.</w:t>
            </w:r>
          </w:p>
          <w:p w:rsidR="00DA5735" w:rsidRPr="00DA5735" w:rsidRDefault="00DA5735" w:rsidP="00DA5735">
            <w:pPr>
              <w:pStyle w:val="ListParagraph"/>
              <w:numPr>
                <w:ilvl w:val="0"/>
                <w:numId w:val="15"/>
              </w:numPr>
              <w:spacing w:after="150"/>
              <w:jc w:val="both"/>
              <w:rPr>
                <w:rFonts w:asciiTheme="minorHAnsi" w:eastAsia="Times New Roman" w:hAnsiTheme="minorHAnsi"/>
                <w:spacing w:val="8"/>
                <w:sz w:val="24"/>
                <w:szCs w:val="24"/>
              </w:rPr>
            </w:pPr>
            <w:r w:rsidRPr="00DA5735">
              <w:rPr>
                <w:rFonts w:asciiTheme="minorHAnsi" w:hAnsiTheme="minorHAnsi"/>
                <w:sz w:val="24"/>
                <w:szCs w:val="24"/>
              </w:rPr>
              <w:t>Encourages the practice of due diligence when dealing with counterparties and outsourcing.</w:t>
            </w:r>
          </w:p>
          <w:p w:rsidR="00DA5735" w:rsidRPr="00DA5735" w:rsidRDefault="00DA5735" w:rsidP="00DA5735">
            <w:pPr>
              <w:pStyle w:val="ListParagraph"/>
              <w:numPr>
                <w:ilvl w:val="0"/>
                <w:numId w:val="15"/>
              </w:numPr>
              <w:spacing w:after="150"/>
              <w:jc w:val="both"/>
              <w:rPr>
                <w:rFonts w:asciiTheme="minorHAnsi" w:eastAsia="Times New Roman" w:hAnsiTheme="minorHAnsi"/>
                <w:spacing w:val="8"/>
                <w:sz w:val="24"/>
                <w:szCs w:val="24"/>
              </w:rPr>
            </w:pPr>
            <w:r w:rsidRPr="00DA5735">
              <w:rPr>
                <w:rFonts w:asciiTheme="minorHAnsi" w:hAnsiTheme="minorHAnsi" w:cs="Arial"/>
                <w:sz w:val="24"/>
                <w:szCs w:val="24"/>
              </w:rPr>
              <w:t>Financial risk management reduces poverty and adverse changes of life style. For society as a whole, financial stability plays an important part</w:t>
            </w:r>
          </w:p>
          <w:p w:rsidR="00DA5735" w:rsidRPr="00DA5735" w:rsidRDefault="00DA5735" w:rsidP="00DA5735">
            <w:pPr>
              <w:pStyle w:val="ListParagraph"/>
              <w:numPr>
                <w:ilvl w:val="0"/>
                <w:numId w:val="15"/>
              </w:numPr>
              <w:spacing w:after="150"/>
              <w:jc w:val="both"/>
              <w:rPr>
                <w:rFonts w:asciiTheme="minorHAnsi" w:eastAsia="Times New Roman" w:hAnsiTheme="minorHAnsi"/>
                <w:spacing w:val="8"/>
                <w:sz w:val="24"/>
                <w:szCs w:val="24"/>
              </w:rPr>
            </w:pPr>
            <w:r w:rsidRPr="00DA5735">
              <w:rPr>
                <w:rFonts w:asciiTheme="minorHAnsi" w:hAnsiTheme="minorHAnsi" w:cs="Arial"/>
                <w:sz w:val="24"/>
                <w:szCs w:val="24"/>
              </w:rPr>
              <w:t>Financial risk management reduces the probability of financial failure of firms. For example, market risk can bring uncertainty of future earnings resulting from changes in market conditions.</w:t>
            </w:r>
          </w:p>
          <w:p w:rsidR="00DA5735" w:rsidRPr="00DA5735" w:rsidRDefault="00DA5735" w:rsidP="00DA5735">
            <w:pPr>
              <w:spacing w:after="150"/>
              <w:jc w:val="both"/>
              <w:rPr>
                <w:rFonts w:eastAsia="Times New Roman" w:cs="Times New Roman"/>
                <w:b/>
                <w:spacing w:val="8"/>
                <w:sz w:val="28"/>
                <w:szCs w:val="28"/>
              </w:rPr>
            </w:pPr>
            <w:r w:rsidRPr="00DA5735">
              <w:rPr>
                <w:rFonts w:eastAsia="Times New Roman" w:cs="Times New Roman"/>
                <w:b/>
                <w:spacing w:val="8"/>
                <w:sz w:val="28"/>
                <w:szCs w:val="28"/>
              </w:rPr>
              <w:t>III. MEANING OF LIQUIDITY RISK</w:t>
            </w:r>
          </w:p>
          <w:p w:rsidR="00DA5735" w:rsidRPr="00DA5735" w:rsidRDefault="00DA5735" w:rsidP="00DA5735">
            <w:pPr>
              <w:spacing w:before="100" w:beforeAutospacing="1" w:after="100" w:afterAutospacing="1"/>
              <w:jc w:val="both"/>
              <w:outlineLvl w:val="3"/>
              <w:rPr>
                <w:rFonts w:eastAsia="Times New Roman" w:cs="Times New Roman"/>
                <w:sz w:val="24"/>
                <w:szCs w:val="24"/>
              </w:rPr>
            </w:pPr>
            <w:r w:rsidRPr="00DA5735">
              <w:rPr>
                <w:rStyle w:val="Strong"/>
                <w:sz w:val="24"/>
                <w:szCs w:val="24"/>
                <w:lang/>
              </w:rPr>
              <w:t>This</w:t>
            </w:r>
            <w:r w:rsidRPr="00DA5735">
              <w:rPr>
                <w:sz w:val="24"/>
                <w:szCs w:val="24"/>
                <w:lang/>
              </w:rPr>
              <w:t xml:space="preserve"> is the risk that a company or bank may be unable to meet short </w:t>
            </w:r>
            <w:hyperlink r:id="rId16" w:history="1">
              <w:r w:rsidRPr="00DA5735">
                <w:rPr>
                  <w:rStyle w:val="definition-url"/>
                  <w:sz w:val="24"/>
                  <w:szCs w:val="24"/>
                  <w:lang/>
                </w:rPr>
                <w:t>term</w:t>
              </w:r>
            </w:hyperlink>
            <w:r w:rsidRPr="00DA5735">
              <w:rPr>
                <w:sz w:val="24"/>
                <w:szCs w:val="24"/>
                <w:lang/>
              </w:rPr>
              <w:t xml:space="preserve"> financial demands. This usually occurs due to the inability to convert a security or </w:t>
            </w:r>
            <w:hyperlink r:id="rId17" w:history="1">
              <w:r w:rsidRPr="00DA5735">
                <w:rPr>
                  <w:rStyle w:val="definition-url"/>
                  <w:sz w:val="24"/>
                  <w:szCs w:val="24"/>
                  <w:lang/>
                </w:rPr>
                <w:t>hard asset</w:t>
              </w:r>
            </w:hyperlink>
            <w:r w:rsidRPr="00DA5735">
              <w:rPr>
                <w:sz w:val="24"/>
                <w:szCs w:val="24"/>
                <w:lang/>
              </w:rPr>
              <w:t xml:space="preserve"> to </w:t>
            </w:r>
            <w:hyperlink r:id="rId18" w:history="1">
              <w:r w:rsidRPr="00DA5735">
                <w:rPr>
                  <w:rStyle w:val="definition-url"/>
                  <w:sz w:val="24"/>
                  <w:szCs w:val="24"/>
                  <w:lang/>
                </w:rPr>
                <w:t>cash</w:t>
              </w:r>
            </w:hyperlink>
            <w:r w:rsidRPr="00DA5735">
              <w:rPr>
                <w:sz w:val="24"/>
                <w:szCs w:val="24"/>
                <w:lang/>
              </w:rPr>
              <w:t xml:space="preserve"> without a loss of </w:t>
            </w:r>
            <w:hyperlink r:id="rId19" w:history="1">
              <w:r w:rsidRPr="00DA5735">
                <w:rPr>
                  <w:rStyle w:val="definition-url"/>
                  <w:sz w:val="24"/>
                  <w:szCs w:val="24"/>
                  <w:lang/>
                </w:rPr>
                <w:t>capital</w:t>
              </w:r>
            </w:hyperlink>
            <w:r w:rsidRPr="00DA5735">
              <w:rPr>
                <w:sz w:val="24"/>
                <w:szCs w:val="24"/>
                <w:lang/>
              </w:rPr>
              <w:t xml:space="preserve"> and/or </w:t>
            </w:r>
            <w:hyperlink r:id="rId20" w:history="1">
              <w:r w:rsidRPr="00DA5735">
                <w:rPr>
                  <w:rStyle w:val="definition-url"/>
                  <w:sz w:val="24"/>
                  <w:szCs w:val="24"/>
                  <w:lang/>
                </w:rPr>
                <w:t>income</w:t>
              </w:r>
            </w:hyperlink>
            <w:r w:rsidRPr="00DA5735">
              <w:rPr>
                <w:sz w:val="24"/>
                <w:szCs w:val="24"/>
                <w:lang/>
              </w:rPr>
              <w:t xml:space="preserve"> in the process</w:t>
            </w:r>
          </w:p>
          <w:p w:rsidR="00DA5735" w:rsidRPr="00DA5735" w:rsidRDefault="00DA5735" w:rsidP="00DA5735">
            <w:pPr>
              <w:spacing w:after="150"/>
              <w:jc w:val="both"/>
              <w:rPr>
                <w:rFonts w:eastAsia="Times New Roman" w:cs="Times New Roman"/>
                <w:b/>
                <w:spacing w:val="8"/>
                <w:sz w:val="24"/>
                <w:szCs w:val="24"/>
              </w:rPr>
            </w:pPr>
            <w:bookmarkStart w:id="0" w:name="_GoBack"/>
            <w:bookmarkEnd w:id="0"/>
          </w:p>
          <w:p w:rsidR="00DA5735" w:rsidRPr="00DA5735" w:rsidRDefault="00DA5735" w:rsidP="00DA5735">
            <w:pPr>
              <w:spacing w:after="150"/>
              <w:jc w:val="both"/>
              <w:rPr>
                <w:rFonts w:eastAsia="Times New Roman" w:cs="Times New Roman"/>
                <w:b/>
                <w:spacing w:val="8"/>
                <w:sz w:val="28"/>
                <w:szCs w:val="28"/>
              </w:rPr>
            </w:pPr>
          </w:p>
          <w:p w:rsidR="00DA5735" w:rsidRPr="00DA5735" w:rsidRDefault="00DA5735" w:rsidP="00DA5735">
            <w:pPr>
              <w:spacing w:before="100" w:beforeAutospacing="1" w:after="100" w:afterAutospacing="1"/>
              <w:jc w:val="both"/>
              <w:outlineLvl w:val="3"/>
              <w:rPr>
                <w:b/>
                <w:sz w:val="28"/>
                <w:szCs w:val="28"/>
                <w:lang/>
              </w:rPr>
            </w:pPr>
            <w:r w:rsidRPr="00DA5735">
              <w:rPr>
                <w:b/>
                <w:sz w:val="28"/>
                <w:szCs w:val="28"/>
                <w:lang/>
              </w:rPr>
              <w:t>2. THE DIFFERENCE BETWEEN LIQUIDITY AND CREDIT RISK</w:t>
            </w:r>
          </w:p>
          <w:p w:rsidR="00DA5735" w:rsidRPr="00DA5735" w:rsidRDefault="00DA5735" w:rsidP="00DA5735">
            <w:pPr>
              <w:spacing w:before="100" w:beforeAutospacing="1" w:after="100" w:afterAutospacing="1"/>
              <w:jc w:val="both"/>
              <w:outlineLvl w:val="3"/>
              <w:rPr>
                <w:sz w:val="24"/>
                <w:szCs w:val="24"/>
                <w:lang/>
              </w:rPr>
            </w:pPr>
            <w:r w:rsidRPr="00DA5735">
              <w:rPr>
                <w:rStyle w:val="Strong"/>
                <w:sz w:val="24"/>
                <w:szCs w:val="24"/>
                <w:lang/>
              </w:rPr>
              <w:t>This</w:t>
            </w:r>
            <w:r w:rsidRPr="00DA5735">
              <w:rPr>
                <w:sz w:val="24"/>
                <w:szCs w:val="24"/>
                <w:lang/>
              </w:rPr>
              <w:t xml:space="preserve"> is the risk that a company or bank may be unable to meet short term financial demands. This usually occurs due to the inability to convert a security or hard assets to cash without a loss of capital and/or income in the process. </w:t>
            </w:r>
            <w:r w:rsidRPr="00DA5735">
              <w:rPr>
                <w:rStyle w:val="Emphasis"/>
                <w:sz w:val="24"/>
                <w:szCs w:val="24"/>
                <w:lang/>
              </w:rPr>
              <w:t>Liquidity risk</w:t>
            </w:r>
            <w:r w:rsidRPr="00DA5735">
              <w:rPr>
                <w:sz w:val="24"/>
                <w:szCs w:val="24"/>
                <w:lang/>
              </w:rPr>
              <w:t xml:space="preserve"> generally arises when a business or individual with immediate cash needs, holds a valuable assets that it cannot trade or sell at market value due to a lack of buyers, or due to an inefficient market where it is difficult to bring buyers and sellers together.</w:t>
            </w:r>
          </w:p>
          <w:p w:rsidR="00DA5735" w:rsidRPr="00DA5735" w:rsidRDefault="00DA5735" w:rsidP="00DA5735">
            <w:pPr>
              <w:spacing w:before="100" w:beforeAutospacing="1" w:after="100" w:afterAutospacing="1"/>
              <w:jc w:val="both"/>
              <w:outlineLvl w:val="3"/>
              <w:rPr>
                <w:rStyle w:val="tgc"/>
                <w:rFonts w:cs="Arial"/>
                <w:sz w:val="24"/>
                <w:szCs w:val="24"/>
                <w:lang/>
              </w:rPr>
            </w:pPr>
            <w:r w:rsidRPr="00DA5735">
              <w:rPr>
                <w:rStyle w:val="Strong"/>
                <w:sz w:val="24"/>
                <w:szCs w:val="24"/>
                <w:lang/>
              </w:rPr>
              <w:t>This</w:t>
            </w:r>
            <w:r w:rsidRPr="00DA5735">
              <w:rPr>
                <w:sz w:val="24"/>
                <w:szCs w:val="24"/>
                <w:lang/>
              </w:rPr>
              <w:t xml:space="preserve"> is the risk that a company or bank may be unable to meet short term financial demands. This usually occurs due to the inability to convert a security or hard assets to cash without a loss of capital and/or income in the process. </w:t>
            </w:r>
            <w:r w:rsidRPr="00DA5735">
              <w:rPr>
                <w:rStyle w:val="Emphasis"/>
                <w:sz w:val="24"/>
                <w:szCs w:val="24"/>
                <w:lang/>
              </w:rPr>
              <w:t>Liquidity risk</w:t>
            </w:r>
            <w:r w:rsidRPr="00DA5735">
              <w:rPr>
                <w:sz w:val="24"/>
                <w:szCs w:val="24"/>
                <w:lang/>
              </w:rPr>
              <w:t xml:space="preserve"> generally arises when a business or individual with immediate cash needs, holds a valuable assets that it cannot trade or sell at market value due to a lack of buyers, or due to an inefficient market where it is difficult to bring buyers and sellers together while credit risk is</w:t>
            </w:r>
            <w:r w:rsidRPr="00DA5735">
              <w:rPr>
                <w:rStyle w:val="tgc"/>
                <w:rFonts w:cs="Arial"/>
                <w:sz w:val="24"/>
                <w:szCs w:val="24"/>
                <w:lang/>
              </w:rPr>
              <w:t xml:space="preserve"> the </w:t>
            </w:r>
            <w:r w:rsidRPr="00DA5735">
              <w:rPr>
                <w:rStyle w:val="tgc"/>
                <w:rFonts w:cs="Arial"/>
                <w:bCs/>
                <w:sz w:val="24"/>
                <w:szCs w:val="24"/>
                <w:lang/>
              </w:rPr>
              <w:t>risk</w:t>
            </w:r>
            <w:r w:rsidRPr="00DA5735">
              <w:rPr>
                <w:rStyle w:val="tgc"/>
                <w:rFonts w:cs="Arial"/>
                <w:sz w:val="24"/>
                <w:szCs w:val="24"/>
                <w:lang/>
              </w:rPr>
              <w:t xml:space="preserve"> of loss of principal or loss of a financial reward stemming from a borrower's failure to repay a loan or otherwise meet a contractual obligation. </w:t>
            </w:r>
            <w:r w:rsidRPr="00DA5735">
              <w:rPr>
                <w:rStyle w:val="tgc"/>
                <w:rFonts w:cs="Arial"/>
                <w:bCs/>
                <w:sz w:val="24"/>
                <w:szCs w:val="24"/>
                <w:lang/>
              </w:rPr>
              <w:t>Credit risk</w:t>
            </w:r>
            <w:r w:rsidRPr="00DA5735">
              <w:rPr>
                <w:rStyle w:val="tgc"/>
                <w:rFonts w:cs="Arial"/>
                <w:sz w:val="24"/>
                <w:szCs w:val="24"/>
                <w:lang/>
              </w:rPr>
              <w:t xml:space="preserve"> arises whenever a borrower is expecting to use future cash flows to pay a current debt.</w:t>
            </w:r>
          </w:p>
          <w:p w:rsidR="00DA5735" w:rsidRPr="00DA5735" w:rsidRDefault="00DA5735" w:rsidP="00DA5735">
            <w:pPr>
              <w:spacing w:before="100" w:beforeAutospacing="1" w:after="100" w:afterAutospacing="1"/>
              <w:jc w:val="both"/>
              <w:outlineLvl w:val="3"/>
              <w:rPr>
                <w:rStyle w:val="tgc"/>
                <w:rFonts w:cs="Arial"/>
                <w:b/>
                <w:sz w:val="28"/>
                <w:szCs w:val="28"/>
              </w:rPr>
            </w:pPr>
            <w:r w:rsidRPr="00DA5735">
              <w:rPr>
                <w:rStyle w:val="tgc"/>
                <w:rFonts w:cs="Arial"/>
                <w:b/>
                <w:sz w:val="28"/>
                <w:szCs w:val="28"/>
              </w:rPr>
              <w:t>3. MEANING OF CURRENCY RISK AND HOW ITS EFFECTS CAN BE REDUCED</w:t>
            </w:r>
          </w:p>
          <w:p w:rsidR="00DA5735" w:rsidRPr="00DA5735" w:rsidRDefault="00DA5735" w:rsidP="00DA5735">
            <w:pPr>
              <w:spacing w:after="150"/>
              <w:jc w:val="both"/>
              <w:rPr>
                <w:rFonts w:cs="Arial"/>
                <w:sz w:val="24"/>
                <w:szCs w:val="24"/>
              </w:rPr>
            </w:pPr>
            <w:r w:rsidRPr="00DA5735">
              <w:rPr>
                <w:rFonts w:cs="Arial"/>
                <w:sz w:val="24"/>
                <w:szCs w:val="24"/>
              </w:rPr>
              <w:t xml:space="preserve">Sometimes referred to as exchange rate risk, is the possibility that currency depreciation will negatively affect the value of one's assets, investments, and their related interest and </w:t>
            </w:r>
            <w:r w:rsidRPr="00DA5735">
              <w:rPr>
                <w:rFonts w:cs="Arial"/>
                <w:sz w:val="24"/>
                <w:szCs w:val="24"/>
              </w:rPr>
              <w:lastRenderedPageBreak/>
              <w:t>dividend payment streams, especially those securities denominated in foreign currency. Corporations with operations in overseas markets are also exposed to currency risk since their foreign financial results must be consolidated into the company's home currency. Corporate treasurers and investment managers, particularly with larger multi-national firms where the risk is material, attempt to manage this risk with various hedging techniques where appropriate.</w:t>
            </w:r>
          </w:p>
          <w:p w:rsidR="00DA5735" w:rsidRPr="00DA5735" w:rsidRDefault="00DA5735" w:rsidP="00DA5735">
            <w:pPr>
              <w:spacing w:after="150"/>
              <w:jc w:val="both"/>
              <w:rPr>
                <w:rFonts w:cs="Arial"/>
                <w:sz w:val="24"/>
                <w:szCs w:val="24"/>
              </w:rPr>
            </w:pPr>
            <w:r w:rsidRPr="00DA5735">
              <w:rPr>
                <w:rFonts w:cs="Arial"/>
                <w:sz w:val="24"/>
                <w:szCs w:val="24"/>
              </w:rPr>
              <w:t>The following is what should be done in order to reduce the effects of currency risk:</w:t>
            </w:r>
          </w:p>
          <w:p w:rsidR="00DA5735" w:rsidRPr="00DA5735" w:rsidRDefault="00DA5735" w:rsidP="00DA5735">
            <w:pPr>
              <w:pStyle w:val="ListParagraph"/>
              <w:numPr>
                <w:ilvl w:val="0"/>
                <w:numId w:val="17"/>
              </w:numPr>
              <w:shd w:val="clear" w:color="auto" w:fill="FFFFFF"/>
              <w:spacing w:before="270" w:after="45"/>
              <w:outlineLvl w:val="1"/>
              <w:rPr>
                <w:rFonts w:asciiTheme="minorHAnsi" w:eastAsia="Times New Roman" w:hAnsiTheme="minorHAnsi" w:cs="Arial"/>
                <w:b/>
                <w:bCs/>
                <w:sz w:val="24"/>
                <w:szCs w:val="24"/>
              </w:rPr>
            </w:pPr>
            <w:r w:rsidRPr="00DA5735">
              <w:rPr>
                <w:rFonts w:asciiTheme="minorHAnsi" w:eastAsia="Times New Roman" w:hAnsiTheme="minorHAnsi" w:cs="Arial"/>
                <w:b/>
                <w:bCs/>
                <w:sz w:val="24"/>
                <w:szCs w:val="24"/>
              </w:rPr>
              <w:t>Look for countries with strong, rising currencies.</w:t>
            </w:r>
          </w:p>
          <w:p w:rsidR="00DA5735" w:rsidRPr="00DA5735" w:rsidRDefault="00DA5735" w:rsidP="00DA5735">
            <w:pPr>
              <w:shd w:val="clear" w:color="auto" w:fill="FFFFFF"/>
              <w:spacing w:before="100" w:beforeAutospacing="1" w:after="100" w:afterAutospacing="1"/>
              <w:rPr>
                <w:rFonts w:eastAsia="Times New Roman" w:cs="Arial"/>
                <w:sz w:val="24"/>
                <w:szCs w:val="24"/>
              </w:rPr>
            </w:pPr>
            <w:r w:rsidRPr="00DA5735">
              <w:rPr>
                <w:rFonts w:eastAsia="Times New Roman" w:cs="Arial"/>
                <w:sz w:val="24"/>
                <w:szCs w:val="24"/>
              </w:rPr>
              <w:t>High debt usually precedes high inflation. And when inflation kicks in, currencies usually fall as confidence in them declines. Make sure you pick an economically sound country and stick with it. "If there's a big devaluation in the dollar, foreign stocks will also do well."</w:t>
            </w:r>
          </w:p>
          <w:p w:rsidR="00DA5735" w:rsidRPr="00DA5735" w:rsidRDefault="00DA5735" w:rsidP="00DA5735">
            <w:pPr>
              <w:pStyle w:val="ListParagraph"/>
              <w:numPr>
                <w:ilvl w:val="0"/>
                <w:numId w:val="17"/>
              </w:numPr>
              <w:shd w:val="clear" w:color="auto" w:fill="FFFFFF"/>
              <w:spacing w:before="270" w:after="45"/>
              <w:outlineLvl w:val="1"/>
              <w:rPr>
                <w:rFonts w:asciiTheme="minorHAnsi" w:eastAsia="Times New Roman" w:hAnsiTheme="minorHAnsi" w:cs="Arial"/>
                <w:b/>
                <w:bCs/>
                <w:sz w:val="24"/>
                <w:szCs w:val="24"/>
              </w:rPr>
            </w:pPr>
            <w:r w:rsidRPr="00DA5735">
              <w:rPr>
                <w:rFonts w:asciiTheme="minorHAnsi" w:eastAsia="Times New Roman" w:hAnsiTheme="minorHAnsi" w:cs="Arial"/>
                <w:b/>
                <w:bCs/>
                <w:sz w:val="24"/>
                <w:szCs w:val="24"/>
              </w:rPr>
              <w:t>Know that foreign bonds can be especially hard hit.</w:t>
            </w:r>
          </w:p>
          <w:p w:rsidR="00DA5735" w:rsidRPr="00DA5735" w:rsidRDefault="00DA5735" w:rsidP="00DA5735">
            <w:pPr>
              <w:shd w:val="clear" w:color="auto" w:fill="FFFFFF"/>
              <w:spacing w:before="100" w:beforeAutospacing="1" w:after="100" w:afterAutospacing="1"/>
              <w:rPr>
                <w:rFonts w:eastAsia="Times New Roman" w:cs="Arial"/>
                <w:sz w:val="24"/>
                <w:szCs w:val="24"/>
              </w:rPr>
            </w:pPr>
            <w:r w:rsidRPr="00DA5735">
              <w:rPr>
                <w:rFonts w:eastAsia="Times New Roman" w:cs="Arial"/>
                <w:sz w:val="24"/>
                <w:szCs w:val="24"/>
              </w:rPr>
              <w:t>Bonds are especially vulnerable to currency fluctuations, since they have lower gains to offset currency losses.</w:t>
            </w:r>
          </w:p>
          <w:p w:rsidR="00DA5735" w:rsidRPr="00DA5735" w:rsidRDefault="00DA5735" w:rsidP="00DA5735">
            <w:pPr>
              <w:shd w:val="clear" w:color="auto" w:fill="FFFFFF"/>
              <w:spacing w:before="100" w:beforeAutospacing="1" w:after="100" w:afterAutospacing="1"/>
              <w:rPr>
                <w:rFonts w:eastAsia="Times New Roman" w:cs="Arial"/>
                <w:sz w:val="24"/>
                <w:szCs w:val="24"/>
              </w:rPr>
            </w:pPr>
            <w:r w:rsidRPr="00DA5735">
              <w:rPr>
                <w:rFonts w:eastAsia="Times New Roman" w:cs="Arial"/>
                <w:sz w:val="24"/>
                <w:szCs w:val="24"/>
              </w:rPr>
              <w:t>When investing in a foreign bond index, currency fluctuations can be plus or minus 10 percent. These changes are double what a bond may return. To be sure, however, there's less effect on equities since they can have higher returns.</w:t>
            </w:r>
          </w:p>
          <w:p w:rsidR="00DA5735" w:rsidRPr="00DA5735" w:rsidRDefault="00DA5735" w:rsidP="00DA5735">
            <w:pPr>
              <w:pStyle w:val="ListParagraph"/>
              <w:numPr>
                <w:ilvl w:val="0"/>
                <w:numId w:val="17"/>
              </w:numPr>
              <w:shd w:val="clear" w:color="auto" w:fill="FFFFFF"/>
              <w:spacing w:before="270" w:after="45"/>
              <w:outlineLvl w:val="1"/>
              <w:rPr>
                <w:rFonts w:asciiTheme="minorHAnsi" w:eastAsia="Times New Roman" w:hAnsiTheme="minorHAnsi" w:cs="Arial"/>
                <w:b/>
                <w:bCs/>
                <w:sz w:val="24"/>
                <w:szCs w:val="24"/>
              </w:rPr>
            </w:pPr>
            <w:r w:rsidRPr="00DA5735">
              <w:rPr>
                <w:rFonts w:asciiTheme="minorHAnsi" w:eastAsia="Times New Roman" w:hAnsiTheme="minorHAnsi" w:cs="Arial"/>
                <w:b/>
                <w:bCs/>
                <w:sz w:val="24"/>
                <w:szCs w:val="24"/>
              </w:rPr>
              <w:t>Invest in currency-hedged funds.</w:t>
            </w:r>
          </w:p>
          <w:p w:rsidR="00DA5735" w:rsidRPr="00DA5735" w:rsidRDefault="00DA5735" w:rsidP="00DA5735">
            <w:pPr>
              <w:shd w:val="clear" w:color="auto" w:fill="FFFFFF"/>
              <w:spacing w:before="100" w:beforeAutospacing="1" w:after="100" w:afterAutospacing="1"/>
              <w:rPr>
                <w:rFonts w:eastAsia="Times New Roman" w:cs="Arial"/>
                <w:sz w:val="24"/>
                <w:szCs w:val="24"/>
              </w:rPr>
            </w:pPr>
            <w:r w:rsidRPr="00DA5735">
              <w:rPr>
                <w:rFonts w:eastAsia="Times New Roman" w:cs="Arial"/>
                <w:sz w:val="24"/>
                <w:szCs w:val="24"/>
              </w:rPr>
              <w:t>The best way to protect your foreign returns is to invest in mutual funds or exchange-traded funds that are hedged. These funds usually use sophisticated investments like futures and options to hedge the currency risk of a bond or equity, and reduce losses.</w:t>
            </w:r>
          </w:p>
          <w:p w:rsidR="00DA5735" w:rsidRPr="00DA5735" w:rsidRDefault="00DA5735" w:rsidP="00DA5735">
            <w:pPr>
              <w:pStyle w:val="ListParagraph"/>
              <w:numPr>
                <w:ilvl w:val="0"/>
                <w:numId w:val="17"/>
              </w:numPr>
              <w:shd w:val="clear" w:color="auto" w:fill="FFFFFF"/>
              <w:spacing w:before="270" w:after="45"/>
              <w:outlineLvl w:val="1"/>
              <w:rPr>
                <w:rFonts w:asciiTheme="minorHAnsi" w:eastAsia="Times New Roman" w:hAnsiTheme="minorHAnsi" w:cs="Arial"/>
                <w:b/>
                <w:bCs/>
                <w:sz w:val="24"/>
                <w:szCs w:val="24"/>
              </w:rPr>
            </w:pPr>
            <w:r w:rsidRPr="00DA5735">
              <w:rPr>
                <w:rFonts w:asciiTheme="minorHAnsi" w:eastAsia="Times New Roman" w:hAnsiTheme="minorHAnsi" w:cs="Arial"/>
                <w:b/>
                <w:bCs/>
                <w:sz w:val="24"/>
                <w:szCs w:val="24"/>
              </w:rPr>
              <w:t>Diversify globally.</w:t>
            </w:r>
          </w:p>
          <w:p w:rsidR="00DA5735" w:rsidRPr="00DA5735" w:rsidRDefault="00DA5735" w:rsidP="00DA5735">
            <w:pPr>
              <w:shd w:val="clear" w:color="auto" w:fill="FFFFFF"/>
              <w:spacing w:before="100" w:beforeAutospacing="1" w:after="100" w:afterAutospacing="1"/>
              <w:rPr>
                <w:rFonts w:eastAsia="Times New Roman" w:cs="Arial"/>
                <w:sz w:val="24"/>
                <w:szCs w:val="24"/>
              </w:rPr>
            </w:pPr>
            <w:r w:rsidRPr="00DA5735">
              <w:rPr>
                <w:rFonts w:eastAsia="Times New Roman" w:cs="Arial"/>
                <w:sz w:val="24"/>
                <w:szCs w:val="24"/>
              </w:rPr>
              <w:t>If you have lots of investments in foreign securities, make sure you have investments in a basket of regions, rather than in just one region. For example if you have lots of exposure in Europe, that can be a bad thing. Instead, diversify across different geographic regions.</w:t>
            </w:r>
          </w:p>
          <w:p w:rsidR="00DA5735" w:rsidRPr="00DA5735" w:rsidRDefault="00DA5735" w:rsidP="00DA5735">
            <w:pPr>
              <w:shd w:val="clear" w:color="auto" w:fill="FFFFFF"/>
              <w:spacing w:before="100" w:beforeAutospacing="1" w:after="100" w:afterAutospacing="1"/>
              <w:rPr>
                <w:rFonts w:eastAsia="Times New Roman" w:cs="Arial"/>
                <w:sz w:val="24"/>
                <w:szCs w:val="24"/>
              </w:rPr>
            </w:pPr>
            <w:r w:rsidRPr="00DA5735">
              <w:rPr>
                <w:rFonts w:eastAsia="Times New Roman" w:cs="Arial"/>
                <w:sz w:val="24"/>
                <w:szCs w:val="24"/>
              </w:rPr>
              <w:t>Lastly, don't put all your assets in foreign markets. The limit should be 25 percent of portfolio assets. It’s better to understand your currency risk.</w:t>
            </w:r>
          </w:p>
          <w:p w:rsidR="00DA5735" w:rsidRPr="00DA5735" w:rsidRDefault="00DA5735" w:rsidP="00DA5735">
            <w:pPr>
              <w:shd w:val="clear" w:color="auto" w:fill="FFFFFF"/>
              <w:spacing w:before="100" w:beforeAutospacing="1" w:after="100" w:afterAutospacing="1"/>
              <w:rPr>
                <w:rFonts w:eastAsia="Times New Roman" w:cs="Arial"/>
                <w:b/>
                <w:sz w:val="28"/>
                <w:szCs w:val="28"/>
              </w:rPr>
            </w:pPr>
            <w:r w:rsidRPr="00DA5735">
              <w:rPr>
                <w:rFonts w:eastAsia="Times New Roman" w:cs="Arial"/>
                <w:b/>
                <w:sz w:val="28"/>
                <w:szCs w:val="28"/>
              </w:rPr>
              <w:t>CASE STUDY</w:t>
            </w:r>
          </w:p>
          <w:p w:rsidR="00DA5735" w:rsidRPr="00DA5735" w:rsidRDefault="00DA5735" w:rsidP="00DA5735">
            <w:pPr>
              <w:pStyle w:val="ListParagraph"/>
              <w:numPr>
                <w:ilvl w:val="0"/>
                <w:numId w:val="16"/>
              </w:numPr>
              <w:shd w:val="clear" w:color="auto" w:fill="FFFFFF"/>
              <w:spacing w:before="100" w:beforeAutospacing="1" w:after="100" w:afterAutospacing="1"/>
              <w:rPr>
                <w:rFonts w:asciiTheme="minorHAnsi" w:eastAsia="Times New Roman" w:hAnsiTheme="minorHAnsi" w:cs="Arial"/>
                <w:b/>
                <w:sz w:val="24"/>
                <w:szCs w:val="24"/>
              </w:rPr>
            </w:pPr>
            <w:r w:rsidRPr="00DA5735">
              <w:rPr>
                <w:rFonts w:asciiTheme="minorHAnsi" w:eastAsia="Times New Roman" w:hAnsiTheme="minorHAnsi" w:cs="Arial"/>
                <w:b/>
                <w:sz w:val="24"/>
                <w:szCs w:val="24"/>
              </w:rPr>
              <w:t>PARKER CO</w:t>
            </w:r>
          </w:p>
          <w:p w:rsidR="00DA5735" w:rsidRPr="00DA5735" w:rsidRDefault="00DA5735" w:rsidP="00DA5735">
            <w:pPr>
              <w:shd w:val="clear" w:color="auto" w:fill="FFFFFF"/>
              <w:spacing w:before="100" w:beforeAutospacing="1" w:after="100" w:afterAutospacing="1"/>
              <w:rPr>
                <w:rFonts w:eastAsia="Times New Roman" w:cs="Arial"/>
                <w:sz w:val="24"/>
                <w:szCs w:val="24"/>
              </w:rPr>
            </w:pPr>
            <w:r w:rsidRPr="00DA5735">
              <w:rPr>
                <w:rFonts w:eastAsia="Times New Roman" w:cs="Arial"/>
                <w:sz w:val="24"/>
                <w:szCs w:val="24"/>
              </w:rPr>
              <w:t xml:space="preserve">Current ratio = </w:t>
            </w:r>
            <w:r w:rsidRPr="00DA5735">
              <w:rPr>
                <w:rFonts w:eastAsia="Times New Roman" w:cs="Arial"/>
                <w:sz w:val="24"/>
                <w:szCs w:val="24"/>
                <w:u w:val="single"/>
              </w:rPr>
              <w:t>Current assets</w:t>
            </w:r>
          </w:p>
          <w:p w:rsidR="00DA5735" w:rsidRPr="00DA5735" w:rsidRDefault="00DA5735" w:rsidP="00DA5735">
            <w:pPr>
              <w:shd w:val="clear" w:color="auto" w:fill="FFFFFF"/>
              <w:spacing w:before="100" w:beforeAutospacing="1" w:after="100" w:afterAutospacing="1"/>
              <w:rPr>
                <w:rFonts w:eastAsia="Times New Roman" w:cs="Arial"/>
                <w:sz w:val="24"/>
                <w:szCs w:val="24"/>
              </w:rPr>
            </w:pPr>
            <w:r w:rsidRPr="00DA5735">
              <w:rPr>
                <w:rFonts w:eastAsia="Times New Roman" w:cs="Arial"/>
                <w:sz w:val="24"/>
                <w:szCs w:val="24"/>
              </w:rPr>
              <w:t xml:space="preserve">                            Current liabilities</w:t>
            </w:r>
          </w:p>
          <w:p w:rsidR="00DA5735" w:rsidRPr="00DA5735" w:rsidRDefault="00DA5735" w:rsidP="00DA5735">
            <w:pPr>
              <w:shd w:val="clear" w:color="auto" w:fill="FFFFFF"/>
              <w:spacing w:before="100" w:beforeAutospacing="1" w:after="100" w:afterAutospacing="1"/>
              <w:rPr>
                <w:rFonts w:eastAsia="Times New Roman" w:cs="Arial"/>
                <w:sz w:val="24"/>
                <w:szCs w:val="24"/>
              </w:rPr>
            </w:pPr>
            <w:r w:rsidRPr="00DA5735">
              <w:rPr>
                <w:rFonts w:eastAsia="Times New Roman" w:cs="Arial"/>
                <w:sz w:val="24"/>
                <w:szCs w:val="24"/>
              </w:rPr>
              <w:lastRenderedPageBreak/>
              <w:t xml:space="preserve">= (3,500,000+ 100,000) / (2,800,000 </w:t>
            </w:r>
            <w:r w:rsidRPr="00DA5735">
              <w:rPr>
                <w:rFonts w:eastAsia="Times New Roman" w:cs="Arial"/>
                <w:sz w:val="24"/>
                <w:szCs w:val="24"/>
              </w:rPr>
              <w:softHyphen/>
              <w:t>+ 1,200,000)</w:t>
            </w:r>
          </w:p>
          <w:p w:rsidR="00DA5735" w:rsidRPr="00DA5735" w:rsidRDefault="00DA5735" w:rsidP="00DA5735">
            <w:pPr>
              <w:shd w:val="clear" w:color="auto" w:fill="FFFFFF"/>
              <w:spacing w:before="100" w:beforeAutospacing="1" w:after="100" w:afterAutospacing="1"/>
              <w:rPr>
                <w:rFonts w:eastAsia="Times New Roman" w:cs="Arial"/>
                <w:sz w:val="24"/>
                <w:szCs w:val="24"/>
              </w:rPr>
            </w:pPr>
            <w:r w:rsidRPr="00DA5735">
              <w:rPr>
                <w:rFonts w:eastAsia="Times New Roman" w:cs="Arial"/>
                <w:sz w:val="24"/>
                <w:szCs w:val="24"/>
              </w:rPr>
              <w:t>= 3,600,000 / 4,000,000</w:t>
            </w:r>
          </w:p>
          <w:p w:rsidR="00DA5735" w:rsidRPr="00DA5735" w:rsidRDefault="00DA5735" w:rsidP="00DA5735">
            <w:pPr>
              <w:shd w:val="clear" w:color="auto" w:fill="FFFFFF"/>
              <w:spacing w:before="100" w:beforeAutospacing="1" w:after="100" w:afterAutospacing="1"/>
              <w:rPr>
                <w:rFonts w:eastAsia="Times New Roman" w:cs="Arial"/>
                <w:sz w:val="24"/>
                <w:szCs w:val="24"/>
                <w:u w:val="double"/>
              </w:rPr>
            </w:pPr>
            <w:r w:rsidRPr="00DA5735">
              <w:rPr>
                <w:rFonts w:eastAsia="Times New Roman" w:cs="Arial"/>
                <w:sz w:val="24"/>
                <w:szCs w:val="24"/>
              </w:rPr>
              <w:t xml:space="preserve">= </w:t>
            </w:r>
            <w:r w:rsidRPr="00DA5735">
              <w:rPr>
                <w:rFonts w:eastAsia="Times New Roman" w:cs="Arial"/>
                <w:sz w:val="24"/>
                <w:szCs w:val="24"/>
                <w:u w:val="double"/>
              </w:rPr>
              <w:t>0.9 percent</w:t>
            </w:r>
          </w:p>
          <w:p w:rsidR="00DA5735" w:rsidRPr="00DA5735" w:rsidRDefault="00DA5735" w:rsidP="00DA5735">
            <w:pPr>
              <w:pStyle w:val="ListParagraph"/>
              <w:numPr>
                <w:ilvl w:val="0"/>
                <w:numId w:val="16"/>
              </w:numPr>
              <w:shd w:val="clear" w:color="auto" w:fill="FFFFFF"/>
              <w:spacing w:before="100" w:beforeAutospacing="1" w:after="100" w:afterAutospacing="1"/>
              <w:rPr>
                <w:rFonts w:asciiTheme="minorHAnsi" w:eastAsia="Times New Roman" w:hAnsiTheme="minorHAnsi" w:cs="Arial"/>
                <w:b/>
                <w:sz w:val="24"/>
                <w:szCs w:val="24"/>
              </w:rPr>
            </w:pPr>
            <w:r w:rsidRPr="00DA5735">
              <w:rPr>
                <w:rFonts w:asciiTheme="minorHAnsi" w:eastAsia="Times New Roman" w:hAnsiTheme="minorHAnsi" w:cs="Arial"/>
                <w:b/>
                <w:sz w:val="24"/>
                <w:szCs w:val="24"/>
              </w:rPr>
              <w:t>Liquidity risk</w:t>
            </w:r>
          </w:p>
          <w:p w:rsidR="00DA5735" w:rsidRPr="00DA5735" w:rsidRDefault="00DA5735" w:rsidP="00DA5735">
            <w:pPr>
              <w:pStyle w:val="ListParagraph"/>
              <w:spacing w:before="100" w:beforeAutospacing="1" w:after="100" w:afterAutospacing="1"/>
              <w:jc w:val="both"/>
              <w:outlineLvl w:val="3"/>
              <w:rPr>
                <w:rFonts w:asciiTheme="minorHAnsi" w:hAnsiTheme="minorHAnsi"/>
                <w:sz w:val="24"/>
                <w:szCs w:val="24"/>
                <w:lang/>
              </w:rPr>
            </w:pPr>
            <w:r w:rsidRPr="00DA5735">
              <w:rPr>
                <w:rStyle w:val="Strong"/>
                <w:rFonts w:asciiTheme="minorHAnsi" w:hAnsiTheme="minorHAnsi"/>
                <w:sz w:val="24"/>
                <w:szCs w:val="24"/>
                <w:lang/>
              </w:rPr>
              <w:t>This</w:t>
            </w:r>
            <w:r w:rsidRPr="00DA5735">
              <w:rPr>
                <w:rFonts w:asciiTheme="minorHAnsi" w:hAnsiTheme="minorHAnsi"/>
                <w:sz w:val="24"/>
                <w:szCs w:val="24"/>
                <w:lang/>
              </w:rPr>
              <w:t xml:space="preserve"> is the risk that a company or bank may be unable to meet short term financial demands. This usually occurs due to the inability to convert a security or hard assets to cash without a loss of capital and/or income in the process.</w:t>
            </w:r>
          </w:p>
          <w:p w:rsidR="00DC4C18" w:rsidRPr="00DA5735" w:rsidRDefault="00DA5735" w:rsidP="00DA5735">
            <w:pPr>
              <w:pStyle w:val="ListParagraph"/>
              <w:spacing w:before="100" w:beforeAutospacing="1" w:after="100" w:afterAutospacing="1"/>
              <w:jc w:val="both"/>
              <w:outlineLvl w:val="3"/>
              <w:rPr>
                <w:rFonts w:asciiTheme="minorHAnsi" w:eastAsia="Times New Roman" w:hAnsiTheme="minorHAnsi"/>
                <w:sz w:val="24"/>
                <w:szCs w:val="24"/>
              </w:rPr>
            </w:pPr>
            <w:r w:rsidRPr="00DA5735">
              <w:rPr>
                <w:rFonts w:asciiTheme="minorHAnsi" w:hAnsiTheme="minorHAnsi"/>
                <w:sz w:val="24"/>
                <w:szCs w:val="24"/>
                <w:lang/>
              </w:rPr>
              <w:t xml:space="preserve">However, </w:t>
            </w:r>
            <w:r w:rsidRPr="00DA5735">
              <w:rPr>
                <w:rFonts w:asciiTheme="minorHAnsi" w:hAnsiTheme="minorHAnsi" w:cs="Arial"/>
                <w:sz w:val="24"/>
                <w:szCs w:val="24"/>
                <w:lang/>
              </w:rPr>
              <w:t xml:space="preserve">Lower levels of </w:t>
            </w:r>
            <w:r w:rsidRPr="00DA5735">
              <w:rPr>
                <w:rFonts w:asciiTheme="minorHAnsi" w:hAnsiTheme="minorHAnsi" w:cs="Arial"/>
                <w:b/>
                <w:bCs/>
                <w:sz w:val="24"/>
                <w:szCs w:val="24"/>
                <w:lang/>
              </w:rPr>
              <w:t>liquidity</w:t>
            </w:r>
            <w:r w:rsidRPr="00DA5735">
              <w:rPr>
                <w:rFonts w:asciiTheme="minorHAnsi" w:hAnsiTheme="minorHAnsi" w:cs="Arial"/>
                <w:sz w:val="24"/>
                <w:szCs w:val="24"/>
                <w:lang/>
              </w:rPr>
              <w:t xml:space="preserve"> in exchange-traded funds make it harder to trade them profitably as</w:t>
            </w:r>
            <w:r w:rsidRPr="00DA5735">
              <w:rPr>
                <w:rFonts w:asciiTheme="minorHAnsi" w:hAnsiTheme="minorHAnsi" w:cs="Arial"/>
                <w:sz w:val="24"/>
                <w:szCs w:val="24"/>
              </w:rPr>
              <w:t xml:space="preserve"> a result, the business for parker co may close</w:t>
            </w:r>
          </w:p>
          <w:p w:rsidR="00CC2FB3" w:rsidRPr="00DA5735" w:rsidRDefault="00CC2FB3" w:rsidP="00A851DA">
            <w:pPr>
              <w:rPr>
                <w:b/>
                <w:sz w:val="24"/>
                <w:szCs w:val="24"/>
              </w:rPr>
            </w:pPr>
          </w:p>
          <w:p w:rsidR="00CC2FB3" w:rsidRPr="00DA5735" w:rsidRDefault="00CC2FB3" w:rsidP="00A851DA">
            <w:pPr>
              <w:rPr>
                <w:b/>
                <w:sz w:val="24"/>
                <w:szCs w:val="24"/>
              </w:rPr>
            </w:pPr>
          </w:p>
          <w:p w:rsidR="00CC2FB3" w:rsidRPr="00DA5735" w:rsidRDefault="00CC2FB3" w:rsidP="00A851DA">
            <w:pPr>
              <w:rPr>
                <w:b/>
                <w:sz w:val="24"/>
                <w:szCs w:val="24"/>
              </w:rPr>
            </w:pPr>
          </w:p>
          <w:p w:rsidR="00CC2FB3" w:rsidRPr="00DA5735" w:rsidRDefault="00CC2FB3" w:rsidP="00A851DA">
            <w:pPr>
              <w:rPr>
                <w:b/>
                <w:sz w:val="24"/>
                <w:szCs w:val="24"/>
              </w:rPr>
            </w:pPr>
          </w:p>
        </w:tc>
      </w:tr>
    </w:tbl>
    <w:p w:rsidR="00503D7E" w:rsidRPr="00DA5735" w:rsidRDefault="00503D7E" w:rsidP="00A851DA">
      <w:pPr>
        <w:autoSpaceDE w:val="0"/>
        <w:autoSpaceDN w:val="0"/>
        <w:adjustRightInd w:val="0"/>
        <w:spacing w:after="0" w:line="240" w:lineRule="auto"/>
        <w:rPr>
          <w:rFonts w:cs="CalvertMT-Bold"/>
          <w:b/>
          <w:bCs/>
          <w:sz w:val="24"/>
          <w:szCs w:val="24"/>
          <w:lang w:val="en-US"/>
        </w:rPr>
      </w:pPr>
    </w:p>
    <w:p w:rsidR="00A851DA" w:rsidRPr="00DA5735" w:rsidRDefault="00AE1481" w:rsidP="00A851DA">
      <w:pPr>
        <w:autoSpaceDE w:val="0"/>
        <w:autoSpaceDN w:val="0"/>
        <w:adjustRightInd w:val="0"/>
        <w:spacing w:after="0" w:line="240" w:lineRule="auto"/>
        <w:rPr>
          <w:rFonts w:cs="CalvertMT-Bold"/>
          <w:b/>
          <w:bCs/>
          <w:sz w:val="24"/>
          <w:szCs w:val="24"/>
          <w:lang w:val="en-US"/>
        </w:rPr>
      </w:pPr>
      <w:r w:rsidRPr="00DA5735">
        <w:rPr>
          <w:rFonts w:cs="CalvertMT-Bold"/>
          <w:b/>
          <w:bCs/>
          <w:sz w:val="24"/>
          <w:szCs w:val="24"/>
          <w:lang w:val="en-US"/>
        </w:rPr>
        <w:t>Student</w:t>
      </w:r>
      <w:r w:rsidR="00A851DA" w:rsidRPr="00DA5735">
        <w:rPr>
          <w:rFonts w:cs="CalvertMT-Bold"/>
          <w:b/>
          <w:bCs/>
          <w:sz w:val="24"/>
          <w:szCs w:val="24"/>
          <w:lang w:val="en-US"/>
        </w:rPr>
        <w:t xml:space="preserve"> Statement:</w:t>
      </w:r>
    </w:p>
    <w:p w:rsidR="00A851DA" w:rsidRPr="00DA5735" w:rsidRDefault="00A851DA" w:rsidP="00A851DA">
      <w:pPr>
        <w:autoSpaceDE w:val="0"/>
        <w:autoSpaceDN w:val="0"/>
        <w:adjustRightInd w:val="0"/>
        <w:spacing w:after="0" w:line="240" w:lineRule="auto"/>
        <w:rPr>
          <w:rFonts w:cs="CalvertMT-Bold"/>
          <w:b/>
          <w:bCs/>
          <w:sz w:val="24"/>
          <w:szCs w:val="24"/>
          <w:lang w:val="en-US"/>
        </w:rPr>
      </w:pPr>
    </w:p>
    <w:p w:rsidR="00A851DA" w:rsidRPr="00DA5735" w:rsidRDefault="00405895" w:rsidP="00A851DA">
      <w:pPr>
        <w:autoSpaceDE w:val="0"/>
        <w:autoSpaceDN w:val="0"/>
        <w:adjustRightInd w:val="0"/>
        <w:spacing w:after="0" w:line="240" w:lineRule="auto"/>
        <w:rPr>
          <w:rFonts w:cs="Bliss-Regular"/>
          <w:sz w:val="24"/>
          <w:szCs w:val="24"/>
          <w:lang w:val="en-US"/>
        </w:rPr>
      </w:pPr>
      <w:r w:rsidRPr="00DA5735">
        <w:rPr>
          <w:rFonts w:cs="Bliss-Regular"/>
          <w:sz w:val="24"/>
          <w:szCs w:val="24"/>
          <w:lang w:val="en-US"/>
        </w:rPr>
        <w:t>By submitting this assignment, I confirm that this is my own work.</w:t>
      </w:r>
    </w:p>
    <w:p w:rsidR="00503D7E" w:rsidRPr="00DA5735" w:rsidRDefault="00503D7E" w:rsidP="00A851DA">
      <w:pPr>
        <w:autoSpaceDE w:val="0"/>
        <w:autoSpaceDN w:val="0"/>
        <w:adjustRightInd w:val="0"/>
        <w:spacing w:after="0" w:line="240" w:lineRule="auto"/>
        <w:rPr>
          <w:rFonts w:cs="Bliss-Regular"/>
          <w:sz w:val="24"/>
          <w:szCs w:val="24"/>
          <w:lang w:val="en-US"/>
        </w:rPr>
      </w:pPr>
    </w:p>
    <w:p w:rsidR="00503D7E" w:rsidRPr="00DA5735" w:rsidRDefault="00503D7E" w:rsidP="00A851DA">
      <w:pPr>
        <w:autoSpaceDE w:val="0"/>
        <w:autoSpaceDN w:val="0"/>
        <w:adjustRightInd w:val="0"/>
        <w:spacing w:after="0" w:line="240" w:lineRule="auto"/>
        <w:rPr>
          <w:rFonts w:cs="Bliss-Regular"/>
          <w:sz w:val="24"/>
          <w:szCs w:val="24"/>
          <w:lang w:val="en-US"/>
        </w:rPr>
      </w:pPr>
    </w:p>
    <w:p w:rsidR="00A851DA" w:rsidRPr="00DA5735" w:rsidRDefault="00A851DA" w:rsidP="00A851DA">
      <w:pPr>
        <w:autoSpaceDE w:val="0"/>
        <w:autoSpaceDN w:val="0"/>
        <w:adjustRightInd w:val="0"/>
        <w:spacing w:after="0" w:line="240" w:lineRule="auto"/>
        <w:rPr>
          <w:rFonts w:cs="Bliss-Regular"/>
          <w:sz w:val="24"/>
          <w:szCs w:val="24"/>
          <w:lang w:val="en-US"/>
        </w:rPr>
      </w:pPr>
    </w:p>
    <w:tbl>
      <w:tblPr>
        <w:tblStyle w:val="TableGrid"/>
        <w:tblW w:w="0" w:type="auto"/>
        <w:tblLook w:val="04A0"/>
      </w:tblPr>
      <w:tblGrid>
        <w:gridCol w:w="2310"/>
        <w:gridCol w:w="4035"/>
        <w:gridCol w:w="1276"/>
        <w:gridCol w:w="1621"/>
      </w:tblGrid>
      <w:tr w:rsidR="00405895" w:rsidRPr="00DA5735" w:rsidTr="00405895">
        <w:tc>
          <w:tcPr>
            <w:tcW w:w="2310" w:type="dxa"/>
            <w:shd w:val="clear" w:color="auto" w:fill="D9D9D9" w:themeFill="background1" w:themeFillShade="D9"/>
          </w:tcPr>
          <w:p w:rsidR="00405895" w:rsidRPr="00DA5735" w:rsidRDefault="00405895" w:rsidP="00A851DA">
            <w:pPr>
              <w:rPr>
                <w:rFonts w:cs="Bliss-Regular"/>
                <w:sz w:val="24"/>
                <w:szCs w:val="24"/>
              </w:rPr>
            </w:pPr>
            <w:r w:rsidRPr="00DA5735">
              <w:rPr>
                <w:rFonts w:cs="Bliss-Regular"/>
                <w:sz w:val="24"/>
                <w:szCs w:val="24"/>
              </w:rPr>
              <w:t>Student Signature</w:t>
            </w:r>
          </w:p>
        </w:tc>
        <w:tc>
          <w:tcPr>
            <w:tcW w:w="4035" w:type="dxa"/>
          </w:tcPr>
          <w:p w:rsidR="00405895" w:rsidRPr="00DA5735" w:rsidRDefault="002A3AB5" w:rsidP="00A851DA">
            <w:pPr>
              <w:rPr>
                <w:rFonts w:cs="Bliss-Regular"/>
                <w:sz w:val="24"/>
                <w:szCs w:val="24"/>
              </w:rPr>
            </w:pPr>
            <w:r w:rsidRPr="00DA5735">
              <w:rPr>
                <w:rFonts w:cs="Bliss-Regular"/>
                <w:sz w:val="24"/>
                <w:szCs w:val="24"/>
              </w:rPr>
              <w:t>CHIPILU NDAFIKUMBWA</w:t>
            </w:r>
          </w:p>
        </w:tc>
        <w:tc>
          <w:tcPr>
            <w:tcW w:w="1276" w:type="dxa"/>
            <w:shd w:val="clear" w:color="auto" w:fill="D9D9D9" w:themeFill="background1" w:themeFillShade="D9"/>
          </w:tcPr>
          <w:p w:rsidR="00405895" w:rsidRPr="00DA5735" w:rsidRDefault="00405895" w:rsidP="00A851DA">
            <w:pPr>
              <w:rPr>
                <w:rFonts w:cs="Bliss-Regular"/>
                <w:sz w:val="24"/>
                <w:szCs w:val="24"/>
              </w:rPr>
            </w:pPr>
            <w:r w:rsidRPr="00DA5735">
              <w:rPr>
                <w:rFonts w:cs="Bliss-Regular"/>
                <w:sz w:val="24"/>
                <w:szCs w:val="24"/>
              </w:rPr>
              <w:t>Date</w:t>
            </w:r>
          </w:p>
        </w:tc>
        <w:tc>
          <w:tcPr>
            <w:tcW w:w="1621" w:type="dxa"/>
          </w:tcPr>
          <w:p w:rsidR="00405895" w:rsidRPr="00DA5735" w:rsidRDefault="00DA5735" w:rsidP="00A851DA">
            <w:pPr>
              <w:rPr>
                <w:rFonts w:cs="Bliss-Regular"/>
                <w:sz w:val="24"/>
                <w:szCs w:val="24"/>
              </w:rPr>
            </w:pPr>
            <w:r w:rsidRPr="00DA5735">
              <w:rPr>
                <w:rFonts w:cs="Bliss-Regular"/>
                <w:sz w:val="24"/>
                <w:szCs w:val="24"/>
              </w:rPr>
              <w:t>02</w:t>
            </w:r>
            <w:r w:rsidR="002A3AB5" w:rsidRPr="00DA5735">
              <w:rPr>
                <w:rFonts w:cs="Bliss-Regular"/>
                <w:sz w:val="24"/>
                <w:szCs w:val="24"/>
              </w:rPr>
              <w:t>/08/201</w:t>
            </w:r>
            <w:r w:rsidRPr="00DA5735">
              <w:rPr>
                <w:rFonts w:cs="Bliss-Regular"/>
                <w:sz w:val="24"/>
                <w:szCs w:val="24"/>
              </w:rPr>
              <w:t>6</w:t>
            </w:r>
          </w:p>
        </w:tc>
      </w:tr>
    </w:tbl>
    <w:p w:rsidR="00A851DA" w:rsidRPr="00DA5735" w:rsidRDefault="00A851DA" w:rsidP="00A851DA">
      <w:pPr>
        <w:rPr>
          <w:rFonts w:cs="Bliss-Regular"/>
          <w:sz w:val="24"/>
          <w:szCs w:val="24"/>
          <w:lang w:val="en-US"/>
        </w:rPr>
      </w:pPr>
    </w:p>
    <w:p w:rsidR="00A851DA" w:rsidRPr="00DA5735" w:rsidRDefault="00A851DA" w:rsidP="00A851DA">
      <w:pPr>
        <w:rPr>
          <w:rFonts w:cs="Bliss-Regular"/>
          <w:sz w:val="24"/>
          <w:szCs w:val="24"/>
          <w:lang w:val="en-US"/>
        </w:rPr>
      </w:pPr>
    </w:p>
    <w:p w:rsidR="00A851DA" w:rsidRPr="00DA5735" w:rsidRDefault="00503D7E" w:rsidP="00503D7E">
      <w:pPr>
        <w:shd w:val="clear" w:color="auto" w:fill="D9D9D9" w:themeFill="background1" w:themeFillShade="D9"/>
        <w:rPr>
          <w:b/>
          <w:sz w:val="24"/>
          <w:szCs w:val="24"/>
          <w:lang w:val="en-US"/>
        </w:rPr>
      </w:pPr>
      <w:r w:rsidRPr="00DA5735">
        <w:rPr>
          <w:b/>
          <w:sz w:val="24"/>
          <w:szCs w:val="24"/>
          <w:lang w:val="en-US"/>
        </w:rPr>
        <w:t>For Tutor / Assessor Use Only</w:t>
      </w:r>
    </w:p>
    <w:tbl>
      <w:tblPr>
        <w:tblStyle w:val="TableGrid"/>
        <w:tblW w:w="0" w:type="auto"/>
        <w:tblLook w:val="04A0"/>
      </w:tblPr>
      <w:tblGrid>
        <w:gridCol w:w="4621"/>
        <w:gridCol w:w="4621"/>
      </w:tblGrid>
      <w:tr w:rsidR="00503D7E" w:rsidRPr="00DA5735" w:rsidTr="00B0415E">
        <w:trPr>
          <w:trHeight w:val="249"/>
        </w:trPr>
        <w:tc>
          <w:tcPr>
            <w:tcW w:w="4621" w:type="dxa"/>
            <w:shd w:val="clear" w:color="auto" w:fill="D9D9D9" w:themeFill="background1" w:themeFillShade="D9"/>
          </w:tcPr>
          <w:p w:rsidR="00503D7E" w:rsidRPr="00DA5735" w:rsidRDefault="00503D7E" w:rsidP="00503D7E">
            <w:pPr>
              <w:rPr>
                <w:b/>
                <w:sz w:val="24"/>
                <w:szCs w:val="24"/>
              </w:rPr>
            </w:pPr>
            <w:r w:rsidRPr="00DA5735">
              <w:rPr>
                <w:b/>
                <w:sz w:val="24"/>
                <w:szCs w:val="24"/>
              </w:rPr>
              <w:t>Total Marks</w:t>
            </w:r>
          </w:p>
        </w:tc>
        <w:tc>
          <w:tcPr>
            <w:tcW w:w="4621" w:type="dxa"/>
          </w:tcPr>
          <w:p w:rsidR="00503D7E" w:rsidRPr="00DA5735" w:rsidRDefault="00503D7E" w:rsidP="00503D7E">
            <w:pPr>
              <w:rPr>
                <w:rFonts w:cs="Times New Roman"/>
                <w:sz w:val="24"/>
                <w:szCs w:val="24"/>
              </w:rPr>
            </w:pPr>
          </w:p>
        </w:tc>
      </w:tr>
      <w:tr w:rsidR="00503D7E" w:rsidRPr="00DA5735" w:rsidTr="00B0415E">
        <w:tc>
          <w:tcPr>
            <w:tcW w:w="4621" w:type="dxa"/>
            <w:shd w:val="clear" w:color="auto" w:fill="D9D9D9" w:themeFill="background1" w:themeFillShade="D9"/>
          </w:tcPr>
          <w:p w:rsidR="00503D7E" w:rsidRPr="00DA5735" w:rsidRDefault="00503D7E" w:rsidP="00503D7E">
            <w:pPr>
              <w:rPr>
                <w:b/>
                <w:sz w:val="24"/>
                <w:szCs w:val="24"/>
              </w:rPr>
            </w:pPr>
            <w:r w:rsidRPr="00DA5735">
              <w:rPr>
                <w:b/>
                <w:sz w:val="24"/>
                <w:szCs w:val="24"/>
              </w:rPr>
              <w:t>Marks Obtained</w:t>
            </w:r>
          </w:p>
        </w:tc>
        <w:tc>
          <w:tcPr>
            <w:tcW w:w="4621" w:type="dxa"/>
          </w:tcPr>
          <w:p w:rsidR="00503D7E" w:rsidRPr="00DA5735" w:rsidRDefault="00503D7E" w:rsidP="00503D7E">
            <w:pPr>
              <w:rPr>
                <w:rFonts w:cs="Times New Roman"/>
                <w:sz w:val="24"/>
                <w:szCs w:val="24"/>
              </w:rPr>
            </w:pPr>
          </w:p>
        </w:tc>
      </w:tr>
      <w:tr w:rsidR="00503D7E" w:rsidRPr="00DA5735" w:rsidTr="00B0415E">
        <w:tc>
          <w:tcPr>
            <w:tcW w:w="4621" w:type="dxa"/>
            <w:shd w:val="clear" w:color="auto" w:fill="D9D9D9" w:themeFill="background1" w:themeFillShade="D9"/>
          </w:tcPr>
          <w:p w:rsidR="00503D7E" w:rsidRPr="00DA5735" w:rsidRDefault="00B0415E" w:rsidP="00503D7E">
            <w:pPr>
              <w:rPr>
                <w:b/>
                <w:sz w:val="24"/>
                <w:szCs w:val="24"/>
              </w:rPr>
            </w:pPr>
            <w:r w:rsidRPr="00DA5735">
              <w:rPr>
                <w:b/>
                <w:sz w:val="24"/>
                <w:szCs w:val="24"/>
              </w:rPr>
              <w:t>Percentage / Grade</w:t>
            </w:r>
          </w:p>
        </w:tc>
        <w:tc>
          <w:tcPr>
            <w:tcW w:w="4621" w:type="dxa"/>
          </w:tcPr>
          <w:p w:rsidR="00503D7E" w:rsidRPr="00DA5735" w:rsidRDefault="00503D7E" w:rsidP="00503D7E">
            <w:pPr>
              <w:rPr>
                <w:rFonts w:cs="Times New Roman"/>
                <w:sz w:val="24"/>
                <w:szCs w:val="24"/>
              </w:rPr>
            </w:pPr>
          </w:p>
        </w:tc>
      </w:tr>
    </w:tbl>
    <w:p w:rsidR="00A851DA" w:rsidRPr="00DA5735" w:rsidRDefault="00A851DA" w:rsidP="00503D7E">
      <w:pPr>
        <w:rPr>
          <w:rFonts w:cs="Times New Roman"/>
          <w:sz w:val="24"/>
          <w:szCs w:val="24"/>
        </w:rPr>
      </w:pPr>
    </w:p>
    <w:p w:rsidR="00607874" w:rsidRPr="00DA5735" w:rsidRDefault="00607874" w:rsidP="00503D7E">
      <w:pPr>
        <w:rPr>
          <w:rFonts w:cs="Times New Roman"/>
          <w:sz w:val="24"/>
          <w:szCs w:val="24"/>
        </w:rPr>
      </w:pPr>
    </w:p>
    <w:p w:rsidR="00607874" w:rsidRPr="00DA5735" w:rsidRDefault="00607874" w:rsidP="00503D7E">
      <w:pPr>
        <w:rPr>
          <w:rFonts w:cs="Times New Roman"/>
          <w:sz w:val="24"/>
          <w:szCs w:val="24"/>
        </w:rPr>
      </w:pPr>
    </w:p>
    <w:p w:rsidR="00607874" w:rsidRPr="00DA5735" w:rsidRDefault="00607874" w:rsidP="00503D7E">
      <w:pPr>
        <w:rPr>
          <w:rFonts w:cs="Times New Roman"/>
          <w:sz w:val="24"/>
          <w:szCs w:val="24"/>
        </w:rPr>
      </w:pPr>
    </w:p>
    <w:p w:rsidR="00607874" w:rsidRPr="00DA5735" w:rsidRDefault="00607874" w:rsidP="00503D7E">
      <w:pPr>
        <w:rPr>
          <w:rFonts w:cs="Times New Roman"/>
          <w:sz w:val="24"/>
          <w:szCs w:val="24"/>
        </w:rPr>
      </w:pPr>
    </w:p>
    <w:p w:rsidR="00607874" w:rsidRPr="00DA5735" w:rsidRDefault="00607874" w:rsidP="00503D7E">
      <w:pPr>
        <w:rPr>
          <w:rFonts w:cs="Times New Roman"/>
          <w:sz w:val="24"/>
          <w:szCs w:val="24"/>
        </w:rPr>
      </w:pPr>
    </w:p>
    <w:p w:rsidR="00607874" w:rsidRPr="00DA5735" w:rsidRDefault="00607874" w:rsidP="00503D7E">
      <w:pPr>
        <w:rPr>
          <w:rFonts w:cs="Times New Roman"/>
          <w:sz w:val="24"/>
          <w:szCs w:val="24"/>
        </w:rPr>
      </w:pPr>
    </w:p>
    <w:p w:rsidR="00607874" w:rsidRPr="00DA5735" w:rsidRDefault="00607874" w:rsidP="00503D7E">
      <w:pPr>
        <w:rPr>
          <w:rFonts w:cs="Times New Roman"/>
          <w:sz w:val="24"/>
          <w:szCs w:val="24"/>
        </w:rPr>
      </w:pPr>
    </w:p>
    <w:p w:rsidR="00EA30AB" w:rsidRPr="00DA5735" w:rsidRDefault="00EA30AB" w:rsidP="00503D7E">
      <w:pPr>
        <w:rPr>
          <w:rFonts w:cs="Times New Roman"/>
          <w:sz w:val="24"/>
          <w:szCs w:val="24"/>
        </w:rPr>
      </w:pPr>
    </w:p>
    <w:p w:rsidR="00EA30AB" w:rsidRPr="00DA5735" w:rsidRDefault="00EA30AB" w:rsidP="00503D7E">
      <w:pPr>
        <w:rPr>
          <w:rFonts w:cs="Times New Roman"/>
          <w:sz w:val="24"/>
          <w:szCs w:val="24"/>
        </w:rPr>
      </w:pPr>
    </w:p>
    <w:p w:rsidR="00EA30AB" w:rsidRPr="00DA5735" w:rsidRDefault="00EA30AB" w:rsidP="00503D7E">
      <w:pPr>
        <w:rPr>
          <w:rFonts w:cs="Times New Roman"/>
          <w:sz w:val="24"/>
          <w:szCs w:val="24"/>
        </w:rPr>
      </w:pPr>
    </w:p>
    <w:sectPr w:rsidR="00EA30AB" w:rsidRPr="00DA5735"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C94" w:rsidRDefault="00726C94" w:rsidP="00CB4D0A">
      <w:pPr>
        <w:spacing w:after="0" w:line="240" w:lineRule="auto"/>
      </w:pPr>
      <w:r>
        <w:separator/>
      </w:r>
    </w:p>
  </w:endnote>
  <w:endnote w:type="continuationSeparator" w:id="1">
    <w:p w:rsidR="00726C94" w:rsidRDefault="00726C9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C94" w:rsidRDefault="00726C94" w:rsidP="00CB4D0A">
      <w:pPr>
        <w:spacing w:after="0" w:line="240" w:lineRule="auto"/>
      </w:pPr>
      <w:r>
        <w:separator/>
      </w:r>
    </w:p>
  </w:footnote>
  <w:footnote w:type="continuationSeparator" w:id="1">
    <w:p w:rsidR="00726C94" w:rsidRDefault="00726C9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0.9pt;height:10.9pt" o:bullet="t">
        <v:imagedata r:id="rId1" o:title="msoAB9C"/>
      </v:shape>
    </w:pict>
  </w:numPicBullet>
  <w:abstractNum w:abstractNumId="0">
    <w:nsid w:val="02B92A09"/>
    <w:multiLevelType w:val="hybridMultilevel"/>
    <w:tmpl w:val="B300AE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1E6856"/>
    <w:multiLevelType w:val="hybridMultilevel"/>
    <w:tmpl w:val="9AF89232"/>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nsid w:val="10FC41A0"/>
    <w:multiLevelType w:val="hybridMultilevel"/>
    <w:tmpl w:val="E3B65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CD7BD9"/>
    <w:multiLevelType w:val="hybridMultilevel"/>
    <w:tmpl w:val="1BB0A0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234540"/>
    <w:multiLevelType w:val="hybridMultilevel"/>
    <w:tmpl w:val="2D0C9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51A567B"/>
    <w:multiLevelType w:val="hybridMultilevel"/>
    <w:tmpl w:val="5C2677A6"/>
    <w:lvl w:ilvl="0" w:tplc="93302908">
      <w:start w:val="1"/>
      <w:numFmt w:val="upperRoman"/>
      <w:lvlText w:val="%1."/>
      <w:lvlJc w:val="left"/>
      <w:pPr>
        <w:ind w:left="1590" w:hanging="720"/>
      </w:pPr>
      <w:rPr>
        <w:rFonts w:hint="default"/>
      </w:rPr>
    </w:lvl>
    <w:lvl w:ilvl="1" w:tplc="08090019" w:tentative="1">
      <w:start w:val="1"/>
      <w:numFmt w:val="lowerLetter"/>
      <w:lvlText w:val="%2."/>
      <w:lvlJc w:val="left"/>
      <w:pPr>
        <w:ind w:left="1950" w:hanging="360"/>
      </w:pPr>
    </w:lvl>
    <w:lvl w:ilvl="2" w:tplc="0809001B" w:tentative="1">
      <w:start w:val="1"/>
      <w:numFmt w:val="lowerRoman"/>
      <w:lvlText w:val="%3."/>
      <w:lvlJc w:val="right"/>
      <w:pPr>
        <w:ind w:left="2670" w:hanging="180"/>
      </w:pPr>
    </w:lvl>
    <w:lvl w:ilvl="3" w:tplc="0809000F" w:tentative="1">
      <w:start w:val="1"/>
      <w:numFmt w:val="decimal"/>
      <w:lvlText w:val="%4."/>
      <w:lvlJc w:val="left"/>
      <w:pPr>
        <w:ind w:left="3390" w:hanging="360"/>
      </w:pPr>
    </w:lvl>
    <w:lvl w:ilvl="4" w:tplc="08090019" w:tentative="1">
      <w:start w:val="1"/>
      <w:numFmt w:val="lowerLetter"/>
      <w:lvlText w:val="%5."/>
      <w:lvlJc w:val="left"/>
      <w:pPr>
        <w:ind w:left="4110" w:hanging="360"/>
      </w:pPr>
    </w:lvl>
    <w:lvl w:ilvl="5" w:tplc="0809001B" w:tentative="1">
      <w:start w:val="1"/>
      <w:numFmt w:val="lowerRoman"/>
      <w:lvlText w:val="%6."/>
      <w:lvlJc w:val="right"/>
      <w:pPr>
        <w:ind w:left="4830" w:hanging="180"/>
      </w:pPr>
    </w:lvl>
    <w:lvl w:ilvl="6" w:tplc="0809000F" w:tentative="1">
      <w:start w:val="1"/>
      <w:numFmt w:val="decimal"/>
      <w:lvlText w:val="%7."/>
      <w:lvlJc w:val="left"/>
      <w:pPr>
        <w:ind w:left="5550" w:hanging="360"/>
      </w:pPr>
    </w:lvl>
    <w:lvl w:ilvl="7" w:tplc="08090019" w:tentative="1">
      <w:start w:val="1"/>
      <w:numFmt w:val="lowerLetter"/>
      <w:lvlText w:val="%8."/>
      <w:lvlJc w:val="left"/>
      <w:pPr>
        <w:ind w:left="6270" w:hanging="360"/>
      </w:pPr>
    </w:lvl>
    <w:lvl w:ilvl="8" w:tplc="0809001B" w:tentative="1">
      <w:start w:val="1"/>
      <w:numFmt w:val="lowerRoman"/>
      <w:lvlText w:val="%9."/>
      <w:lvlJc w:val="right"/>
      <w:pPr>
        <w:ind w:left="6990" w:hanging="180"/>
      </w:pPr>
    </w:lvl>
  </w:abstractNum>
  <w:abstractNum w:abstractNumId="6">
    <w:nsid w:val="38B363B4"/>
    <w:multiLevelType w:val="hybridMultilevel"/>
    <w:tmpl w:val="73D05204"/>
    <w:lvl w:ilvl="0" w:tplc="15E08C72">
      <w:start w:val="1"/>
      <w:numFmt w:val="bullet"/>
      <w:lvlText w:val="-"/>
      <w:lvlJc w:val="left"/>
      <w:pPr>
        <w:ind w:left="1770" w:hanging="360"/>
      </w:pPr>
      <w:rPr>
        <w:rFonts w:ascii="Calibri" w:eastAsia="Times New Roman" w:hAnsi="Calibri" w:cs="Calibri"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7">
    <w:nsid w:val="4B0B36A1"/>
    <w:multiLevelType w:val="hybridMultilevel"/>
    <w:tmpl w:val="E31A1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9A0316"/>
    <w:multiLevelType w:val="hybridMultilevel"/>
    <w:tmpl w:val="BD30861C"/>
    <w:lvl w:ilvl="0" w:tplc="0409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nsid w:val="5A647FE6"/>
    <w:multiLevelType w:val="hybridMultilevel"/>
    <w:tmpl w:val="77380B2A"/>
    <w:lvl w:ilvl="0" w:tplc="6C940C68">
      <w:start w:val="2"/>
      <w:numFmt w:val="bullet"/>
      <w:lvlText w:val="-"/>
      <w:lvlJc w:val="left"/>
      <w:pPr>
        <w:ind w:left="720" w:hanging="360"/>
      </w:pPr>
      <w:rPr>
        <w:rFonts w:ascii="Calibri" w:eastAsiaTheme="minorHAnsi" w:hAnsi="Calibri" w:cs="Arial" w:hint="default"/>
        <w:color w:val="2222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D53BB3"/>
    <w:multiLevelType w:val="hybridMultilevel"/>
    <w:tmpl w:val="E57C6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544D87"/>
    <w:multiLevelType w:val="hybridMultilevel"/>
    <w:tmpl w:val="16DEC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A0B041B"/>
    <w:multiLevelType w:val="hybridMultilevel"/>
    <w:tmpl w:val="3DD6CF1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2B60E0C"/>
    <w:multiLevelType w:val="hybridMultilevel"/>
    <w:tmpl w:val="A72EF824"/>
    <w:lvl w:ilvl="0" w:tplc="AEDCB296">
      <w:start w:val="1"/>
      <w:numFmt w:val="lowerLetter"/>
      <w:lvlText w:val="(%1)"/>
      <w:lvlJc w:val="left"/>
      <w:pPr>
        <w:ind w:left="2250" w:hanging="360"/>
      </w:pPr>
      <w:rPr>
        <w:rFonts w:hint="default"/>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5">
    <w:nsid w:val="74ED70ED"/>
    <w:multiLevelType w:val="hybridMultilevel"/>
    <w:tmpl w:val="1586FE5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6">
    <w:nsid w:val="784720D6"/>
    <w:multiLevelType w:val="hybridMultilevel"/>
    <w:tmpl w:val="AE58164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5"/>
  </w:num>
  <w:num w:numId="4">
    <w:abstractNumId w:val="14"/>
  </w:num>
  <w:num w:numId="5">
    <w:abstractNumId w:val="15"/>
  </w:num>
  <w:num w:numId="6">
    <w:abstractNumId w:val="2"/>
  </w:num>
  <w:num w:numId="7">
    <w:abstractNumId w:val="12"/>
  </w:num>
  <w:num w:numId="8">
    <w:abstractNumId w:val="1"/>
  </w:num>
  <w:num w:numId="9">
    <w:abstractNumId w:val="6"/>
  </w:num>
  <w:num w:numId="10">
    <w:abstractNumId w:val="16"/>
  </w:num>
  <w:num w:numId="11">
    <w:abstractNumId w:val="3"/>
  </w:num>
  <w:num w:numId="12">
    <w:abstractNumId w:val="0"/>
  </w:num>
  <w:num w:numId="13">
    <w:abstractNumId w:val="11"/>
  </w:num>
  <w:num w:numId="14">
    <w:abstractNumId w:val="13"/>
  </w:num>
  <w:num w:numId="15">
    <w:abstractNumId w:val="10"/>
  </w:num>
  <w:num w:numId="16">
    <w:abstractNumId w:val="7"/>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734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3AB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7A55"/>
    <w:rsid w:val="005255C1"/>
    <w:rsid w:val="00527C11"/>
    <w:rsid w:val="00535F31"/>
    <w:rsid w:val="00574D64"/>
    <w:rsid w:val="00591365"/>
    <w:rsid w:val="00592EC0"/>
    <w:rsid w:val="005B31E4"/>
    <w:rsid w:val="005E16E9"/>
    <w:rsid w:val="006034F6"/>
    <w:rsid w:val="00607874"/>
    <w:rsid w:val="00607E77"/>
    <w:rsid w:val="006126B6"/>
    <w:rsid w:val="00617BB3"/>
    <w:rsid w:val="00645CDD"/>
    <w:rsid w:val="006823A7"/>
    <w:rsid w:val="00687EE8"/>
    <w:rsid w:val="0070347F"/>
    <w:rsid w:val="0070678E"/>
    <w:rsid w:val="00726C94"/>
    <w:rsid w:val="00761FB6"/>
    <w:rsid w:val="007755C8"/>
    <w:rsid w:val="00831C11"/>
    <w:rsid w:val="00867909"/>
    <w:rsid w:val="00883573"/>
    <w:rsid w:val="008A60B4"/>
    <w:rsid w:val="008B3C31"/>
    <w:rsid w:val="008B64FE"/>
    <w:rsid w:val="00935BF7"/>
    <w:rsid w:val="00936B0F"/>
    <w:rsid w:val="0095442C"/>
    <w:rsid w:val="00966D01"/>
    <w:rsid w:val="00983942"/>
    <w:rsid w:val="009C37E0"/>
    <w:rsid w:val="009E41F4"/>
    <w:rsid w:val="00A14B66"/>
    <w:rsid w:val="00A65CF7"/>
    <w:rsid w:val="00A81AB4"/>
    <w:rsid w:val="00A851DA"/>
    <w:rsid w:val="00AC7D5B"/>
    <w:rsid w:val="00AE1481"/>
    <w:rsid w:val="00B0415E"/>
    <w:rsid w:val="00B04678"/>
    <w:rsid w:val="00B06A58"/>
    <w:rsid w:val="00BC06CA"/>
    <w:rsid w:val="00BC46DF"/>
    <w:rsid w:val="00BD3BEF"/>
    <w:rsid w:val="00C03577"/>
    <w:rsid w:val="00C53029"/>
    <w:rsid w:val="00C65FEA"/>
    <w:rsid w:val="00CA0AC2"/>
    <w:rsid w:val="00CB4D0A"/>
    <w:rsid w:val="00CC2FB3"/>
    <w:rsid w:val="00CC575A"/>
    <w:rsid w:val="00CF123B"/>
    <w:rsid w:val="00D039AC"/>
    <w:rsid w:val="00D427DE"/>
    <w:rsid w:val="00D5587D"/>
    <w:rsid w:val="00D619F9"/>
    <w:rsid w:val="00D707CC"/>
    <w:rsid w:val="00D821FE"/>
    <w:rsid w:val="00DA5735"/>
    <w:rsid w:val="00DB0793"/>
    <w:rsid w:val="00DC4C18"/>
    <w:rsid w:val="00E00821"/>
    <w:rsid w:val="00E031BA"/>
    <w:rsid w:val="00E04DB4"/>
    <w:rsid w:val="00E30679"/>
    <w:rsid w:val="00E4597D"/>
    <w:rsid w:val="00E54832"/>
    <w:rsid w:val="00E56A90"/>
    <w:rsid w:val="00E641CC"/>
    <w:rsid w:val="00EA30AB"/>
    <w:rsid w:val="00EB3925"/>
    <w:rsid w:val="00F9390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semiHidden/>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character" w:styleId="Strong">
    <w:name w:val="Strong"/>
    <w:basedOn w:val="DefaultParagraphFont"/>
    <w:uiPriority w:val="22"/>
    <w:qFormat/>
    <w:rsid w:val="00DA5735"/>
    <w:rPr>
      <w:b/>
      <w:bCs/>
    </w:rPr>
  </w:style>
  <w:style w:type="character" w:customStyle="1" w:styleId="tgc">
    <w:name w:val="_tgc"/>
    <w:basedOn w:val="DefaultParagraphFont"/>
    <w:rsid w:val="00DA5735"/>
  </w:style>
  <w:style w:type="character" w:customStyle="1" w:styleId="definition-url">
    <w:name w:val="definition-url"/>
    <w:basedOn w:val="DefaultParagraphFont"/>
    <w:rsid w:val="00DA5735"/>
  </w:style>
  <w:style w:type="character" w:styleId="Emphasis">
    <w:name w:val="Emphasis"/>
    <w:basedOn w:val="DefaultParagraphFont"/>
    <w:uiPriority w:val="20"/>
    <w:qFormat/>
    <w:rsid w:val="00DA5735"/>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nvestinganswers.com/node/5749" TargetMode="External"/><Relationship Id="rId18" Type="http://schemas.openxmlformats.org/officeDocument/2006/relationships/hyperlink" Target="http://www.investinganswers.com/node/501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nvestinganswers.com/node/5011" TargetMode="External"/><Relationship Id="rId17" Type="http://schemas.openxmlformats.org/officeDocument/2006/relationships/hyperlink" Target="http://www.investinganswers.com/node/3592" TargetMode="External"/><Relationship Id="rId2" Type="http://schemas.openxmlformats.org/officeDocument/2006/relationships/numbering" Target="numbering.xml"/><Relationship Id="rId16" Type="http://schemas.openxmlformats.org/officeDocument/2006/relationships/hyperlink" Target="http://www.investinganswers.com/node/5890" TargetMode="External"/><Relationship Id="rId20" Type="http://schemas.openxmlformats.org/officeDocument/2006/relationships/hyperlink" Target="http://www.investinganswers.com/node/57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stinganswers.com/node/3592" TargetMode="External"/><Relationship Id="rId5" Type="http://schemas.openxmlformats.org/officeDocument/2006/relationships/webSettings" Target="webSettings.xml"/><Relationship Id="rId15" Type="http://schemas.openxmlformats.org/officeDocument/2006/relationships/hyperlink" Target="https://en.wikipedia.org/wiki/Political_risk" TargetMode="External"/><Relationship Id="rId10" Type="http://schemas.openxmlformats.org/officeDocument/2006/relationships/hyperlink" Target="http://www.investinganswers.com/node/5890" TargetMode="External"/><Relationship Id="rId19" Type="http://schemas.openxmlformats.org/officeDocument/2006/relationships/hyperlink" Target="http://www.investinganswers.com/node/5749" TargetMode="External"/><Relationship Id="rId4" Type="http://schemas.openxmlformats.org/officeDocument/2006/relationships/settings" Target="settings.xml"/><Relationship Id="rId9" Type="http://schemas.openxmlformats.org/officeDocument/2006/relationships/hyperlink" Target="http://www.simplilearn.com/resources/finance-management-articles" TargetMode="External"/><Relationship Id="rId14" Type="http://schemas.openxmlformats.org/officeDocument/2006/relationships/hyperlink" Target="http://www.investinganswers.com/node/5798"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1586</Words>
  <Characters>9044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HARRY</cp:lastModifiedBy>
  <cp:revision>9</cp:revision>
  <dcterms:created xsi:type="dcterms:W3CDTF">2015-08-25T10:15:00Z</dcterms:created>
  <dcterms:modified xsi:type="dcterms:W3CDTF">2016-08-02T10:32:00Z</dcterms:modified>
</cp:coreProperties>
</file>