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9080B" w:rsidP="00A851DA">
      <w:pPr>
        <w:rPr>
          <w:lang w:val="en-US"/>
        </w:rPr>
      </w:pPr>
      <w:r w:rsidRPr="0089080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6625">
            <w:pPr>
              <w:pStyle w:val="Default"/>
              <w:rPr>
                <w:rFonts w:asciiTheme="minorHAnsi" w:hAnsiTheme="minorHAnsi"/>
              </w:rPr>
            </w:pPr>
            <w:proofErr w:type="spellStart"/>
            <w:r>
              <w:rPr>
                <w:rFonts w:asciiTheme="minorHAnsi" w:hAnsiTheme="minorHAnsi"/>
              </w:rPr>
              <w:t>Dussoye</w:t>
            </w:r>
            <w:proofErr w:type="spellEnd"/>
            <w:r>
              <w:rPr>
                <w:rFonts w:asciiTheme="minorHAnsi" w:hAnsiTheme="minorHAnsi"/>
              </w:rPr>
              <w:t xml:space="preserve"> </w:t>
            </w:r>
            <w:proofErr w:type="spellStart"/>
            <w:r>
              <w:rPr>
                <w:rFonts w:asciiTheme="minorHAnsi" w:hAnsiTheme="minorHAnsi"/>
              </w:rPr>
              <w:t>Balmick</w:t>
            </w:r>
            <w:proofErr w:type="spellEnd"/>
            <w:r>
              <w:rPr>
                <w:rFonts w:asciiTheme="minorHAnsi" w:hAnsiTheme="minorHAnsi"/>
              </w:rPr>
              <w:t xml:space="preserve"> Kumar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B6625">
            <w:pPr>
              <w:pStyle w:val="Default"/>
              <w:rPr>
                <w:rFonts w:asciiTheme="minorHAnsi" w:hAnsiTheme="minorHAnsi"/>
              </w:rPr>
            </w:pPr>
            <w:r>
              <w:rPr>
                <w:rFonts w:asciiTheme="minorHAnsi" w:hAnsiTheme="minorHAnsi"/>
              </w:rPr>
              <w:t>1592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6625">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662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B6625" w:rsidRDefault="005B6625" w:rsidP="005B6625">
            <w:pPr>
              <w:pStyle w:val="normal0"/>
            </w:pPr>
            <w:r>
              <w:t>Question 1</w:t>
            </w:r>
          </w:p>
          <w:p w:rsidR="005B6625" w:rsidRDefault="005B6625" w:rsidP="005B6625">
            <w:pPr>
              <w:pStyle w:val="normal0"/>
            </w:pPr>
            <w:r>
              <w:t>(</w:t>
            </w:r>
            <w:proofErr w:type="spellStart"/>
            <w:r>
              <w:t>i</w:t>
            </w:r>
            <w:proofErr w:type="spellEnd"/>
            <w:r>
              <w:t xml:space="preserve">) ‘’Best evidence’’ means that all evidence submitted must be original. That is, best evidence requires that whenever a party seeks to prove the contents of </w:t>
            </w:r>
            <w:proofErr w:type="gramStart"/>
            <w:r>
              <w:t>a writing</w:t>
            </w:r>
            <w:proofErr w:type="gramEnd"/>
            <w:r>
              <w:t>, he must either produce the original writing or satisfactorily account for its absence. In the event of original evidence being unavailable, investigators should clarify the reasons for its unavailability and prove the accuracy of the copy that is being submitted.</w:t>
            </w:r>
          </w:p>
          <w:p w:rsidR="005B6625" w:rsidRDefault="005B6625" w:rsidP="005B6625">
            <w:pPr>
              <w:pStyle w:val="normal0"/>
            </w:pPr>
            <w:r>
              <w:t>The reasons for the best evidence rule are as follows:</w:t>
            </w:r>
          </w:p>
          <w:p w:rsidR="005B6625" w:rsidRDefault="005B6625" w:rsidP="005B6625">
            <w:pPr>
              <w:pStyle w:val="normal0"/>
              <w:numPr>
                <w:ilvl w:val="0"/>
                <w:numId w:val="8"/>
              </w:numPr>
              <w:ind w:hanging="360"/>
              <w:contextualSpacing/>
            </w:pPr>
            <w:r>
              <w:t>To prevent fraud</w:t>
            </w:r>
          </w:p>
          <w:p w:rsidR="005B6625" w:rsidRDefault="005B6625" w:rsidP="005B6625">
            <w:pPr>
              <w:pStyle w:val="normal0"/>
              <w:numPr>
                <w:ilvl w:val="0"/>
                <w:numId w:val="8"/>
              </w:numPr>
              <w:ind w:hanging="360"/>
              <w:contextualSpacing/>
            </w:pPr>
            <w:r>
              <w:t>To guard against copying errors</w:t>
            </w:r>
          </w:p>
          <w:p w:rsidR="005B6625" w:rsidRDefault="005B6625" w:rsidP="005B6625">
            <w:pPr>
              <w:pStyle w:val="normal0"/>
              <w:numPr>
                <w:ilvl w:val="0"/>
                <w:numId w:val="8"/>
              </w:numPr>
              <w:ind w:hanging="360"/>
              <w:contextualSpacing/>
            </w:pPr>
            <w:r>
              <w:t>To guard against mistakes and readings</w:t>
            </w:r>
          </w:p>
          <w:p w:rsidR="005B6625" w:rsidRDefault="005B6625" w:rsidP="005B6625">
            <w:pPr>
              <w:pStyle w:val="normal0"/>
              <w:numPr>
                <w:ilvl w:val="0"/>
                <w:numId w:val="8"/>
              </w:numPr>
              <w:ind w:hanging="360"/>
              <w:contextualSpacing/>
            </w:pPr>
            <w:r>
              <w:t>To guard against faulty recollections</w:t>
            </w:r>
          </w:p>
          <w:p w:rsidR="005B6625" w:rsidRDefault="005B6625" w:rsidP="005B6625">
            <w:pPr>
              <w:pStyle w:val="normal0"/>
            </w:pPr>
          </w:p>
          <w:p w:rsidR="005B6625" w:rsidRDefault="005B6625" w:rsidP="005B6625">
            <w:pPr>
              <w:pStyle w:val="normal0"/>
            </w:pPr>
            <w:r>
              <w:t>(ii) It is important to keep collected evidence in a well-</w:t>
            </w:r>
            <w:proofErr w:type="spellStart"/>
            <w:r>
              <w:t>organised</w:t>
            </w:r>
            <w:proofErr w:type="spellEnd"/>
            <w:r>
              <w:t xml:space="preserve"> manner because in financial crimes, there is always a possibility of information overload as it involves more documentation and a greater collection of records than any other type of investigation as there is an increased risk of loss and destruction of documents, it is important to have an efficient system of </w:t>
            </w:r>
            <w:proofErr w:type="spellStart"/>
            <w:r>
              <w:t>organisation</w:t>
            </w:r>
            <w:proofErr w:type="spellEnd"/>
            <w:r>
              <w:t xml:space="preserve">, that is a plan for storing documentation well before investigators even start collecting documents and records. </w:t>
            </w:r>
          </w:p>
          <w:p w:rsidR="005B6625" w:rsidRDefault="005B6625" w:rsidP="005B6625">
            <w:pPr>
              <w:pStyle w:val="normal0"/>
            </w:pPr>
          </w:p>
          <w:p w:rsidR="005B6625" w:rsidRDefault="005B6625" w:rsidP="005B6625">
            <w:pPr>
              <w:pStyle w:val="normal0"/>
            </w:pPr>
            <w:r>
              <w:t xml:space="preserve">As the ultimate value of the conclusion drawn depend on the credibility of evidence, it is important that evidence is gathered, preserved and stored in a proper manner. A plan will indicate the scope of the investigation and be </w:t>
            </w:r>
            <w:proofErr w:type="gramStart"/>
            <w:r>
              <w:t>a helpful tool to prove that the evidence sought were</w:t>
            </w:r>
            <w:proofErr w:type="gramEnd"/>
            <w:r>
              <w:t xml:space="preserve"> relevant to the investigation. It will also avoid unnecessary hoarding of information which may include different types of documents from various witnesses stored at different locations. Although the forensic accountant might adopt an approach where volumes of evidence are collected and stored in different locations, a more </w:t>
            </w:r>
            <w:proofErr w:type="spellStart"/>
            <w:r>
              <w:t>focussed</w:t>
            </w:r>
            <w:proofErr w:type="spellEnd"/>
            <w:r>
              <w:t xml:space="preserve"> approach is preferred.</w:t>
            </w:r>
          </w:p>
          <w:p w:rsidR="005B6625" w:rsidRDefault="005B6625" w:rsidP="005B6625">
            <w:pPr>
              <w:pStyle w:val="normal0"/>
            </w:pPr>
          </w:p>
          <w:p w:rsidR="005B6625" w:rsidRDefault="005B6625" w:rsidP="005B6625">
            <w:pPr>
              <w:pStyle w:val="normal0"/>
            </w:pPr>
            <w:r>
              <w:t>(iii)Devices which would help when collecting evidence are:</w:t>
            </w:r>
          </w:p>
          <w:p w:rsidR="005B6625" w:rsidRDefault="005B6625" w:rsidP="005B6625">
            <w:pPr>
              <w:pStyle w:val="normal0"/>
              <w:numPr>
                <w:ilvl w:val="0"/>
                <w:numId w:val="6"/>
              </w:numPr>
              <w:ind w:hanging="360"/>
              <w:contextualSpacing/>
            </w:pPr>
            <w:r>
              <w:lastRenderedPageBreak/>
              <w:t>Personal computers</w:t>
            </w:r>
          </w:p>
          <w:p w:rsidR="005B6625" w:rsidRDefault="005B6625" w:rsidP="005B6625">
            <w:pPr>
              <w:pStyle w:val="normal0"/>
              <w:numPr>
                <w:ilvl w:val="0"/>
                <w:numId w:val="6"/>
              </w:numPr>
              <w:ind w:hanging="360"/>
              <w:contextualSpacing/>
            </w:pPr>
            <w:r>
              <w:t>Network servers</w:t>
            </w:r>
          </w:p>
          <w:p w:rsidR="005B6625" w:rsidRDefault="005B6625" w:rsidP="005B6625">
            <w:pPr>
              <w:pStyle w:val="normal0"/>
              <w:numPr>
                <w:ilvl w:val="0"/>
                <w:numId w:val="6"/>
              </w:numPr>
              <w:ind w:hanging="360"/>
              <w:contextualSpacing/>
            </w:pPr>
            <w:r>
              <w:t>Wireless and cordless telephones</w:t>
            </w:r>
          </w:p>
          <w:p w:rsidR="005B6625" w:rsidRDefault="005B6625" w:rsidP="005B6625">
            <w:pPr>
              <w:pStyle w:val="normal0"/>
              <w:numPr>
                <w:ilvl w:val="0"/>
                <w:numId w:val="6"/>
              </w:numPr>
              <w:ind w:hanging="360"/>
              <w:contextualSpacing/>
            </w:pPr>
            <w:r>
              <w:t>PDAs and BlackBerry devices</w:t>
            </w:r>
          </w:p>
          <w:p w:rsidR="005B6625" w:rsidRDefault="005B6625" w:rsidP="005B6625">
            <w:pPr>
              <w:pStyle w:val="normal0"/>
              <w:numPr>
                <w:ilvl w:val="0"/>
                <w:numId w:val="6"/>
              </w:numPr>
              <w:ind w:hanging="360"/>
              <w:contextualSpacing/>
            </w:pPr>
            <w:r>
              <w:t>Answering machines</w:t>
            </w:r>
          </w:p>
          <w:p w:rsidR="005B6625" w:rsidRDefault="005B6625" w:rsidP="005B6625">
            <w:pPr>
              <w:pStyle w:val="normal0"/>
              <w:numPr>
                <w:ilvl w:val="0"/>
                <w:numId w:val="6"/>
              </w:numPr>
              <w:ind w:hanging="360"/>
              <w:contextualSpacing/>
            </w:pPr>
            <w:r>
              <w:t>Paging devices</w:t>
            </w:r>
          </w:p>
          <w:p w:rsidR="005B6625" w:rsidRDefault="005B6625" w:rsidP="005B6625">
            <w:pPr>
              <w:pStyle w:val="normal0"/>
              <w:numPr>
                <w:ilvl w:val="0"/>
                <w:numId w:val="6"/>
              </w:numPr>
              <w:ind w:hanging="360"/>
              <w:contextualSpacing/>
            </w:pPr>
            <w:r>
              <w:t>Caller ID devices</w:t>
            </w:r>
          </w:p>
          <w:p w:rsidR="005B6625" w:rsidRDefault="005B6625" w:rsidP="005B6625">
            <w:pPr>
              <w:pStyle w:val="normal0"/>
              <w:numPr>
                <w:ilvl w:val="0"/>
                <w:numId w:val="6"/>
              </w:numPr>
              <w:ind w:hanging="360"/>
              <w:contextualSpacing/>
            </w:pPr>
            <w:r>
              <w:t xml:space="preserve">Digital cameras </w:t>
            </w:r>
          </w:p>
          <w:p w:rsidR="005B6625" w:rsidRDefault="005B6625" w:rsidP="005B6625">
            <w:pPr>
              <w:pStyle w:val="normal0"/>
              <w:numPr>
                <w:ilvl w:val="0"/>
                <w:numId w:val="6"/>
              </w:numPr>
              <w:ind w:hanging="360"/>
              <w:contextualSpacing/>
            </w:pPr>
            <w:r>
              <w:t>Fax machines</w:t>
            </w:r>
          </w:p>
          <w:p w:rsidR="005B6625" w:rsidRDefault="005B6625" w:rsidP="005B6625">
            <w:pPr>
              <w:pStyle w:val="normal0"/>
              <w:numPr>
                <w:ilvl w:val="0"/>
                <w:numId w:val="6"/>
              </w:numPr>
              <w:ind w:hanging="360"/>
              <w:contextualSpacing/>
            </w:pPr>
            <w:r>
              <w:t>Printers</w:t>
            </w:r>
          </w:p>
          <w:p w:rsidR="005B6625" w:rsidRDefault="005B6625" w:rsidP="005B6625">
            <w:pPr>
              <w:pStyle w:val="normal0"/>
              <w:numPr>
                <w:ilvl w:val="0"/>
                <w:numId w:val="6"/>
              </w:numPr>
              <w:ind w:hanging="360"/>
              <w:contextualSpacing/>
            </w:pPr>
            <w:r>
              <w:t>Scanners</w:t>
            </w:r>
          </w:p>
          <w:p w:rsidR="005B6625" w:rsidRDefault="005B6625" w:rsidP="005B6625">
            <w:pPr>
              <w:pStyle w:val="normal0"/>
              <w:numPr>
                <w:ilvl w:val="0"/>
                <w:numId w:val="6"/>
              </w:numPr>
              <w:ind w:hanging="360"/>
              <w:contextualSpacing/>
            </w:pPr>
            <w:r>
              <w:t>ID card printers</w:t>
            </w:r>
          </w:p>
          <w:p w:rsidR="005B6625" w:rsidRDefault="005B6625" w:rsidP="005B6625">
            <w:pPr>
              <w:pStyle w:val="normal0"/>
              <w:numPr>
                <w:ilvl w:val="0"/>
                <w:numId w:val="6"/>
              </w:numPr>
              <w:ind w:hanging="360"/>
              <w:contextualSpacing/>
            </w:pPr>
            <w:r>
              <w:t>Copiers</w:t>
            </w:r>
          </w:p>
          <w:p w:rsidR="005B6625" w:rsidRDefault="005B6625" w:rsidP="005B6625">
            <w:pPr>
              <w:pStyle w:val="normal0"/>
              <w:numPr>
                <w:ilvl w:val="0"/>
                <w:numId w:val="6"/>
              </w:numPr>
              <w:ind w:hanging="360"/>
              <w:contextualSpacing/>
            </w:pPr>
            <w:r>
              <w:t>Compact Disk duplicators</w:t>
            </w:r>
          </w:p>
          <w:p w:rsidR="005B6625" w:rsidRDefault="005B6625" w:rsidP="005B6625">
            <w:pPr>
              <w:pStyle w:val="normal0"/>
              <w:numPr>
                <w:ilvl w:val="0"/>
                <w:numId w:val="6"/>
              </w:numPr>
              <w:ind w:hanging="360"/>
              <w:contextualSpacing/>
            </w:pPr>
            <w:r>
              <w:t>Smart cards/ Magnetic stripe cards</w:t>
            </w:r>
          </w:p>
          <w:p w:rsidR="005B6625" w:rsidRDefault="005B6625" w:rsidP="005B6625">
            <w:pPr>
              <w:pStyle w:val="normal0"/>
              <w:numPr>
                <w:ilvl w:val="0"/>
                <w:numId w:val="6"/>
              </w:numPr>
              <w:ind w:hanging="360"/>
              <w:contextualSpacing/>
            </w:pPr>
            <w:r>
              <w:t>Security systems</w:t>
            </w:r>
          </w:p>
          <w:p w:rsidR="005B6625" w:rsidRDefault="005B6625" w:rsidP="005B6625">
            <w:pPr>
              <w:pStyle w:val="normal0"/>
              <w:numPr>
                <w:ilvl w:val="0"/>
                <w:numId w:val="6"/>
              </w:numPr>
              <w:ind w:hanging="360"/>
              <w:contextualSpacing/>
            </w:pPr>
            <w:r>
              <w:t>Global Positioning System</w:t>
            </w:r>
          </w:p>
          <w:p w:rsidR="005B6625" w:rsidRDefault="005B6625" w:rsidP="005B6625">
            <w:pPr>
              <w:pStyle w:val="normal0"/>
              <w:numPr>
                <w:ilvl w:val="0"/>
                <w:numId w:val="6"/>
              </w:numPr>
              <w:ind w:hanging="360"/>
              <w:contextualSpacing/>
            </w:pPr>
            <w:r>
              <w:t>Electronic gaming devices</w:t>
            </w:r>
          </w:p>
          <w:p w:rsidR="005B6625" w:rsidRDefault="005B6625" w:rsidP="005B6625">
            <w:pPr>
              <w:pStyle w:val="normal0"/>
              <w:numPr>
                <w:ilvl w:val="0"/>
                <w:numId w:val="6"/>
              </w:numPr>
              <w:ind w:hanging="360"/>
              <w:contextualSpacing/>
            </w:pPr>
            <w:r>
              <w:t>Vehicle computer devices</w:t>
            </w:r>
          </w:p>
          <w:p w:rsidR="005B6625" w:rsidRDefault="005B6625" w:rsidP="005B6625">
            <w:pPr>
              <w:pStyle w:val="normal0"/>
              <w:numPr>
                <w:ilvl w:val="0"/>
                <w:numId w:val="6"/>
              </w:numPr>
              <w:ind w:hanging="360"/>
              <w:contextualSpacing/>
            </w:pPr>
            <w:r>
              <w:t>Storage media</w:t>
            </w:r>
            <w:r>
              <w:br/>
            </w:r>
          </w:p>
          <w:p w:rsidR="005B6625" w:rsidRDefault="005B6625" w:rsidP="005B6625">
            <w:pPr>
              <w:pStyle w:val="normal0"/>
            </w:pPr>
            <w:r>
              <w:t>(iv) Points which should be considered when planning for the evidence gathering process are:</w:t>
            </w:r>
          </w:p>
          <w:p w:rsidR="005B6625" w:rsidRDefault="005B6625" w:rsidP="005B6625">
            <w:pPr>
              <w:pStyle w:val="normal0"/>
            </w:pPr>
            <w:r>
              <w:t xml:space="preserve">At the very outset, it is important for investigators to know how to </w:t>
            </w:r>
            <w:proofErr w:type="spellStart"/>
            <w:r>
              <w:t>organise</w:t>
            </w:r>
            <w:proofErr w:type="spellEnd"/>
            <w:r>
              <w:t xml:space="preserve"> documents and records available as in financial crime investigation, there is always a possibility of information overload. Therefore, there should be efficient planning for storing documents.</w:t>
            </w:r>
          </w:p>
          <w:p w:rsidR="005B6625" w:rsidRDefault="005B6625" w:rsidP="005B6625">
            <w:pPr>
              <w:pStyle w:val="normal0"/>
              <w:numPr>
                <w:ilvl w:val="0"/>
                <w:numId w:val="2"/>
              </w:numPr>
              <w:ind w:hanging="360"/>
              <w:contextualSpacing/>
            </w:pPr>
            <w:r>
              <w:t>Collection: The evidence present at a scene must be secured and packaged in order to ensure that no alterations are made and that there is no damage during transportation.</w:t>
            </w:r>
          </w:p>
          <w:p w:rsidR="005B6625" w:rsidRDefault="005B6625" w:rsidP="005B6625">
            <w:pPr>
              <w:pStyle w:val="normal0"/>
              <w:numPr>
                <w:ilvl w:val="0"/>
                <w:numId w:val="2"/>
              </w:numPr>
              <w:ind w:hanging="360"/>
              <w:contextualSpacing/>
            </w:pPr>
            <w:r>
              <w:t>Storage: Maintaining the integrity of evidence is vital for the case. Admissibility of evidence in court and the issue of civil liability depend on the authenticity of evidence obtained from the defendant. Therefore, the investigators must store and use the evidence properly.</w:t>
            </w:r>
          </w:p>
          <w:p w:rsidR="005B6625" w:rsidRDefault="005B6625" w:rsidP="005B6625">
            <w:pPr>
              <w:pStyle w:val="normal0"/>
            </w:pPr>
          </w:p>
          <w:p w:rsidR="005B6625" w:rsidRDefault="005B6625" w:rsidP="005B6625">
            <w:pPr>
              <w:pStyle w:val="normal0"/>
            </w:pPr>
          </w:p>
          <w:p w:rsidR="005B6625" w:rsidRDefault="005B6625" w:rsidP="005B6625">
            <w:pPr>
              <w:pStyle w:val="normal0"/>
            </w:pPr>
            <w:r>
              <w:t xml:space="preserve">(v) Working papers are defined as summaries and analysis of factual materials which are usually the basis of testimony in cases of litigation to recover losses if </w:t>
            </w:r>
            <w:proofErr w:type="gramStart"/>
            <w:r>
              <w:t>shareholders commends</w:t>
            </w:r>
            <w:proofErr w:type="gramEnd"/>
            <w:r>
              <w:t xml:space="preserve"> litigation against the enterprise that is lawsuits or if the forensic accountant is bound by law to produce them in front of regulatory bodies. </w:t>
            </w:r>
          </w:p>
          <w:p w:rsidR="005B6625" w:rsidRDefault="005B6625" w:rsidP="005B6625">
            <w:pPr>
              <w:pStyle w:val="normal0"/>
            </w:pPr>
            <w:r>
              <w:t>The type of information that they contain are:</w:t>
            </w:r>
          </w:p>
          <w:p w:rsidR="005B6625" w:rsidRDefault="005B6625" w:rsidP="005B6625">
            <w:pPr>
              <w:pStyle w:val="normal0"/>
              <w:numPr>
                <w:ilvl w:val="0"/>
                <w:numId w:val="4"/>
              </w:numPr>
              <w:ind w:hanging="360"/>
              <w:contextualSpacing/>
            </w:pPr>
            <w:r>
              <w:t>Accounting records and other documents- This category includes all possible accounting records such as general ledgers, sub-ledgers, financial management reports, reconciliations, journal entries, internal audit reports, purchase orders, vendor information, accounting journals, files, e-mails, websites, and any other accounting record or document.</w:t>
            </w:r>
          </w:p>
          <w:p w:rsidR="005B6625" w:rsidRDefault="005B6625" w:rsidP="005B6625">
            <w:pPr>
              <w:pStyle w:val="normal0"/>
              <w:numPr>
                <w:ilvl w:val="0"/>
                <w:numId w:val="4"/>
              </w:numPr>
              <w:ind w:hanging="360"/>
              <w:contextualSpacing/>
            </w:pPr>
            <w:r>
              <w:t>Public record searches- The information gathered through public record searches can be diverse and may include newspaper articles, hobbies and interests, investments, philanthropic work, online chat room discussions etc</w:t>
            </w:r>
          </w:p>
          <w:p w:rsidR="005B6625" w:rsidRDefault="005B6625" w:rsidP="005B6625">
            <w:pPr>
              <w:pStyle w:val="normal0"/>
              <w:numPr>
                <w:ilvl w:val="0"/>
                <w:numId w:val="4"/>
              </w:numPr>
              <w:ind w:hanging="360"/>
              <w:contextualSpacing/>
            </w:pPr>
            <w:r>
              <w:t>Electronic computer files- These include e-mails ( forwarded e-mails , senders, recipients etc), computer files, any data stored in handheld digital recorders etc</w:t>
            </w:r>
          </w:p>
          <w:p w:rsidR="005B6625" w:rsidRDefault="005B6625" w:rsidP="005B6625">
            <w:pPr>
              <w:pStyle w:val="normal0"/>
              <w:numPr>
                <w:ilvl w:val="0"/>
                <w:numId w:val="4"/>
              </w:numPr>
              <w:ind w:hanging="360"/>
              <w:contextualSpacing/>
            </w:pPr>
            <w:r>
              <w:t>Photographs or digital photos, preferably with a date/ time stamp.</w:t>
            </w:r>
          </w:p>
          <w:p w:rsidR="005B6625" w:rsidRDefault="005B6625" w:rsidP="005B6625">
            <w:pPr>
              <w:pStyle w:val="normal0"/>
              <w:numPr>
                <w:ilvl w:val="0"/>
                <w:numId w:val="4"/>
              </w:numPr>
              <w:ind w:hanging="360"/>
              <w:contextualSpacing/>
            </w:pPr>
            <w:r>
              <w:t>Documentation specifying chain of custody.</w:t>
            </w:r>
          </w:p>
          <w:p w:rsidR="005B6625" w:rsidRDefault="005B6625" w:rsidP="005B6625">
            <w:pPr>
              <w:pStyle w:val="normal0"/>
              <w:numPr>
                <w:ilvl w:val="0"/>
                <w:numId w:val="4"/>
              </w:numPr>
              <w:ind w:hanging="360"/>
              <w:contextualSpacing/>
            </w:pPr>
            <w:r>
              <w:t>Interview notes and audio recordings- These are notes taken by the investigation team during interviews connected with witnesses, suspects and other personnel.</w:t>
            </w:r>
          </w:p>
          <w:p w:rsidR="005B6625" w:rsidRDefault="005B6625" w:rsidP="005B6625">
            <w:pPr>
              <w:pStyle w:val="normal0"/>
              <w:numPr>
                <w:ilvl w:val="0"/>
                <w:numId w:val="4"/>
              </w:numPr>
              <w:ind w:hanging="360"/>
              <w:contextualSpacing/>
            </w:pPr>
            <w:r>
              <w:t xml:space="preserve">Third-party information- This is information or data provided by interested third </w:t>
            </w:r>
            <w:r>
              <w:lastRenderedPageBreak/>
              <w:t xml:space="preserve">parties such as counsel, external auditors, </w:t>
            </w:r>
            <w:proofErr w:type="gramStart"/>
            <w:r>
              <w:t>etc .</w:t>
            </w:r>
            <w:proofErr w:type="gramEnd"/>
            <w:r>
              <w:t xml:space="preserve"> This information may be in form of audit reports, management letters, bank statements, cancelled </w:t>
            </w:r>
            <w:proofErr w:type="spellStart"/>
            <w:r>
              <w:t>cheques</w:t>
            </w:r>
            <w:proofErr w:type="spellEnd"/>
            <w:r>
              <w:t>, bank advice or any other banking documents, records related to non-audit services, documents acquired through warrants or subpoenas etc.</w:t>
            </w:r>
          </w:p>
          <w:p w:rsidR="005B6625" w:rsidRDefault="005B6625" w:rsidP="005B6625">
            <w:pPr>
              <w:pStyle w:val="normal0"/>
              <w:numPr>
                <w:ilvl w:val="0"/>
                <w:numId w:val="4"/>
              </w:numPr>
              <w:ind w:hanging="360"/>
              <w:contextualSpacing/>
            </w:pPr>
            <w:r>
              <w:t>Court pleadings and deposition transcripts.</w:t>
            </w:r>
          </w:p>
          <w:p w:rsidR="005B6625" w:rsidRDefault="005B6625" w:rsidP="005B6625">
            <w:pPr>
              <w:pStyle w:val="normal0"/>
            </w:pPr>
          </w:p>
          <w:p w:rsidR="005B6625" w:rsidRDefault="005B6625" w:rsidP="005B6625">
            <w:pPr>
              <w:pStyle w:val="normal0"/>
            </w:pPr>
          </w:p>
          <w:p w:rsidR="005B6625" w:rsidRDefault="005B6625" w:rsidP="005B6625">
            <w:pPr>
              <w:pStyle w:val="normal0"/>
            </w:pPr>
            <w:r>
              <w:t>(vi) The main steps involve the evidence gathering process are:</w:t>
            </w:r>
          </w:p>
          <w:p w:rsidR="005B6625" w:rsidRDefault="005B6625" w:rsidP="005B6625">
            <w:pPr>
              <w:pStyle w:val="normal0"/>
              <w:numPr>
                <w:ilvl w:val="0"/>
                <w:numId w:val="10"/>
              </w:numPr>
            </w:pPr>
            <w:r>
              <w:t>Document retention gathering</w:t>
            </w:r>
          </w:p>
          <w:p w:rsidR="005B6625" w:rsidRDefault="005B6625" w:rsidP="005B6625">
            <w:pPr>
              <w:pStyle w:val="normal0"/>
              <w:numPr>
                <w:ilvl w:val="0"/>
                <w:numId w:val="10"/>
              </w:numPr>
            </w:pPr>
            <w:r>
              <w:t>Planning consideration</w:t>
            </w:r>
          </w:p>
          <w:p w:rsidR="005B6625" w:rsidRDefault="005B6625" w:rsidP="005B6625">
            <w:pPr>
              <w:pStyle w:val="normal0"/>
              <w:numPr>
                <w:ilvl w:val="0"/>
                <w:numId w:val="10"/>
              </w:numPr>
            </w:pPr>
            <w:r>
              <w:t>Creating a chain of custody</w:t>
            </w:r>
          </w:p>
          <w:p w:rsidR="005B6625" w:rsidRDefault="005B6625" w:rsidP="005B6625">
            <w:pPr>
              <w:pStyle w:val="normal0"/>
            </w:pPr>
          </w:p>
          <w:p w:rsidR="005B6625" w:rsidRDefault="005B6625" w:rsidP="005B6625">
            <w:pPr>
              <w:pStyle w:val="normal0"/>
            </w:pPr>
            <w:r>
              <w:t>(vi) Types of documents that are collected in the evidence gathering process are as follows:</w:t>
            </w:r>
          </w:p>
          <w:p w:rsidR="005B6625" w:rsidRDefault="005B6625" w:rsidP="005B6625">
            <w:pPr>
              <w:pStyle w:val="normal0"/>
              <w:numPr>
                <w:ilvl w:val="0"/>
                <w:numId w:val="3"/>
              </w:numPr>
              <w:ind w:hanging="360"/>
              <w:contextualSpacing/>
            </w:pPr>
            <w:r>
              <w:t>Signed statements- They may provide a summary or an outline of what might be expected of testimonies by trial.</w:t>
            </w:r>
          </w:p>
          <w:p w:rsidR="005B6625" w:rsidRDefault="005B6625" w:rsidP="005B6625">
            <w:pPr>
              <w:pStyle w:val="normal0"/>
              <w:numPr>
                <w:ilvl w:val="0"/>
                <w:numId w:val="3"/>
              </w:numPr>
              <w:ind w:hanging="360"/>
              <w:contextualSpacing/>
            </w:pPr>
            <w:r>
              <w:t>Transactional paperwork-Investigators must always be on the look-out for any documents or paper trails left by transactions such as invoices, vouchers, original records and so on that may indicate the flow of money.</w:t>
            </w:r>
          </w:p>
          <w:p w:rsidR="005B6625" w:rsidRDefault="005B6625" w:rsidP="005B6625">
            <w:pPr>
              <w:pStyle w:val="normal0"/>
              <w:numPr>
                <w:ilvl w:val="0"/>
                <w:numId w:val="3"/>
              </w:numPr>
              <w:ind w:hanging="360"/>
              <w:contextualSpacing/>
            </w:pPr>
            <w:r>
              <w:t xml:space="preserve">Intranet sources-The intranet connection serves as a source of valuable information. Investigators therefore need to examine chat facilities and </w:t>
            </w:r>
            <w:proofErr w:type="spellStart"/>
            <w:r>
              <w:t>weblocks</w:t>
            </w:r>
            <w:proofErr w:type="spellEnd"/>
            <w:r>
              <w:t xml:space="preserve"> where suspects and witnesses are more likely to be </w:t>
            </w:r>
            <w:proofErr w:type="spellStart"/>
            <w:r>
              <w:t>found.They</w:t>
            </w:r>
            <w:proofErr w:type="spellEnd"/>
            <w:r>
              <w:t xml:space="preserve"> may intercept communication including gossip, </w:t>
            </w:r>
            <w:proofErr w:type="spellStart"/>
            <w:r>
              <w:t>rumours</w:t>
            </w:r>
            <w:proofErr w:type="spellEnd"/>
            <w:r>
              <w:t xml:space="preserve"> and crucial background information related to employees and managers</w:t>
            </w:r>
          </w:p>
          <w:p w:rsidR="005B6625" w:rsidRDefault="005B6625" w:rsidP="005B6625">
            <w:pPr>
              <w:pStyle w:val="normal0"/>
              <w:numPr>
                <w:ilvl w:val="0"/>
                <w:numId w:val="3"/>
              </w:numPr>
              <w:ind w:hanging="360"/>
              <w:contextualSpacing/>
            </w:pPr>
            <w:r>
              <w:t xml:space="preserve">E-mails-It is a common mode of communication in a business </w:t>
            </w:r>
            <w:proofErr w:type="spellStart"/>
            <w:r>
              <w:t>organisation</w:t>
            </w:r>
            <w:proofErr w:type="spellEnd"/>
            <w:r>
              <w:t xml:space="preserve"> and investigators might benefit from this when looking for evidence. Most messages are saved for a long time, which is helpful for investigators seeking to examine messages sent through e-mails.</w:t>
            </w:r>
          </w:p>
          <w:p w:rsidR="005B6625" w:rsidRDefault="005B6625" w:rsidP="005B6625">
            <w:pPr>
              <w:pStyle w:val="normal0"/>
            </w:pPr>
            <w:r>
              <w:t>The possible sources for these documents are divided into three broad categories:</w:t>
            </w:r>
          </w:p>
          <w:p w:rsidR="005B6625" w:rsidRDefault="005B6625" w:rsidP="005B6625">
            <w:pPr>
              <w:pStyle w:val="normal0"/>
              <w:numPr>
                <w:ilvl w:val="0"/>
                <w:numId w:val="5"/>
              </w:numPr>
              <w:ind w:hanging="360"/>
              <w:contextualSpacing/>
            </w:pPr>
            <w:r>
              <w:t>Whether it is a pensioner swindled out of his/her pension, or a large multinational corporation that has lost millions to a fraud, the victim of the financial crime is the first place where investigators should look.</w:t>
            </w:r>
          </w:p>
          <w:p w:rsidR="005B6625" w:rsidRDefault="005B6625" w:rsidP="005B6625">
            <w:pPr>
              <w:pStyle w:val="normal0"/>
              <w:numPr>
                <w:ilvl w:val="0"/>
                <w:numId w:val="5"/>
              </w:numPr>
              <w:ind w:hanging="360"/>
              <w:contextualSpacing/>
            </w:pPr>
            <w:r>
              <w:t>The next source is the third parties who may have access to or possess documentary evidence.</w:t>
            </w:r>
          </w:p>
          <w:p w:rsidR="005B6625" w:rsidRDefault="005B6625" w:rsidP="005B6625">
            <w:pPr>
              <w:pStyle w:val="normal0"/>
              <w:numPr>
                <w:ilvl w:val="0"/>
                <w:numId w:val="5"/>
              </w:numPr>
              <w:ind w:hanging="360"/>
              <w:contextualSpacing/>
            </w:pPr>
            <w:r>
              <w:t>The investigators should look for evidence possessed by the suspect.</w:t>
            </w:r>
          </w:p>
          <w:p w:rsidR="005B6625" w:rsidRDefault="005B6625" w:rsidP="005B6625">
            <w:pPr>
              <w:pStyle w:val="normal0"/>
            </w:pPr>
            <w:r>
              <w:t xml:space="preserve"> </w:t>
            </w:r>
          </w:p>
          <w:p w:rsidR="005B6625" w:rsidRDefault="005B6625" w:rsidP="005B6625">
            <w:pPr>
              <w:pStyle w:val="normal0"/>
            </w:pPr>
          </w:p>
          <w:p w:rsidR="005B6625" w:rsidRDefault="005B6625" w:rsidP="005B6625">
            <w:pPr>
              <w:pStyle w:val="normal0"/>
            </w:pPr>
          </w:p>
          <w:p w:rsidR="005B6625" w:rsidRDefault="005B6625" w:rsidP="005B6625">
            <w:pPr>
              <w:pStyle w:val="normal0"/>
            </w:pPr>
          </w:p>
          <w:p w:rsidR="005B6625" w:rsidRDefault="005B6625" w:rsidP="005B6625">
            <w:pPr>
              <w:pStyle w:val="normal0"/>
            </w:pPr>
            <w:r>
              <w:t>2. The types of evidences used in investigation are:</w:t>
            </w:r>
          </w:p>
          <w:p w:rsidR="005B6625" w:rsidRDefault="005B6625" w:rsidP="005B6625">
            <w:pPr>
              <w:pStyle w:val="normal0"/>
              <w:numPr>
                <w:ilvl w:val="0"/>
                <w:numId w:val="7"/>
              </w:numPr>
              <w:ind w:hanging="360"/>
              <w:contextualSpacing/>
            </w:pPr>
            <w:r>
              <w:t>Direct evidence: It is evidence that proves a fact without making any references or presumptions. In short, it is evidence that has been heard or seen by a witness</w:t>
            </w:r>
          </w:p>
          <w:p w:rsidR="005B6625" w:rsidRDefault="005B6625" w:rsidP="005B6625">
            <w:pPr>
              <w:pStyle w:val="normal0"/>
              <w:numPr>
                <w:ilvl w:val="0"/>
                <w:numId w:val="7"/>
              </w:numPr>
              <w:ind w:hanging="360"/>
              <w:contextualSpacing/>
            </w:pPr>
            <w:r>
              <w:t xml:space="preserve">Circumstantial evidence: It is evidence that proves a fact through inferences and presumptions. It means having to prove several supporting facts and then </w:t>
            </w:r>
            <w:proofErr w:type="spellStart"/>
            <w:r>
              <w:t>analysing</w:t>
            </w:r>
            <w:proofErr w:type="spellEnd"/>
            <w:r>
              <w:t xml:space="preserve"> them in relation to one another in order to prove that the ultimate fact in question exists.</w:t>
            </w:r>
          </w:p>
          <w:p w:rsidR="005B6625" w:rsidRDefault="005B6625" w:rsidP="005B6625">
            <w:pPr>
              <w:pStyle w:val="normal0"/>
              <w:numPr>
                <w:ilvl w:val="0"/>
                <w:numId w:val="7"/>
              </w:numPr>
              <w:ind w:hanging="360"/>
              <w:contextualSpacing/>
            </w:pPr>
            <w:r>
              <w:t>Oral evidence: It is evidence which involves witness account and presentations during submission of records and physical objects. It also includes oral statements made by the witness and the oath.</w:t>
            </w:r>
          </w:p>
          <w:p w:rsidR="005B6625" w:rsidRDefault="005B6625" w:rsidP="005B6625">
            <w:pPr>
              <w:pStyle w:val="normal0"/>
              <w:numPr>
                <w:ilvl w:val="0"/>
                <w:numId w:val="7"/>
              </w:numPr>
              <w:ind w:hanging="360"/>
              <w:contextualSpacing/>
            </w:pPr>
            <w:r>
              <w:t>Documentary evidence: It includes written materials such as judicial records, official documents, contracts, deeds, photographs and any other official or private writing.</w:t>
            </w:r>
          </w:p>
          <w:p w:rsidR="005B6625" w:rsidRDefault="005B6625" w:rsidP="005B6625">
            <w:pPr>
              <w:pStyle w:val="normal0"/>
              <w:numPr>
                <w:ilvl w:val="0"/>
                <w:numId w:val="7"/>
              </w:numPr>
              <w:ind w:hanging="360"/>
              <w:contextualSpacing/>
            </w:pPr>
            <w:r>
              <w:t>Real/ Physical evidence: It consists of tangible objects or property which may include day knife, a pistol or any other weapon.</w:t>
            </w:r>
          </w:p>
          <w:p w:rsidR="005B6625" w:rsidRDefault="005B6625" w:rsidP="005B6625">
            <w:pPr>
              <w:pStyle w:val="normal0"/>
              <w:numPr>
                <w:ilvl w:val="0"/>
                <w:numId w:val="7"/>
              </w:numPr>
              <w:ind w:hanging="360"/>
              <w:contextualSpacing/>
            </w:pPr>
            <w:r>
              <w:t xml:space="preserve">Hearsay evidence: It refers to evidence that was not in the personal knowledge of a witness. It is something that a witness has heard others say or a document that was </w:t>
            </w:r>
            <w:r>
              <w:lastRenderedPageBreak/>
              <w:t>prepared by others and not the witness.</w:t>
            </w:r>
          </w:p>
          <w:p w:rsidR="005B6625" w:rsidRDefault="005B6625" w:rsidP="005B6625">
            <w:pPr>
              <w:pStyle w:val="normal0"/>
              <w:numPr>
                <w:ilvl w:val="0"/>
                <w:numId w:val="7"/>
              </w:numPr>
              <w:ind w:hanging="360"/>
              <w:contextualSpacing/>
            </w:pPr>
            <w:r>
              <w:t xml:space="preserve">Relevant evidence: This refers </w:t>
            </w:r>
            <w:proofErr w:type="gramStart"/>
            <w:r>
              <w:t>to  evidence</w:t>
            </w:r>
            <w:proofErr w:type="gramEnd"/>
            <w:r>
              <w:t xml:space="preserve"> being of some relevance to the fact. Evidence will be relevant if it is a link in a long chain of evidence or if it is circumstantial evidence that prove that a fact did or did not exist</w:t>
            </w:r>
          </w:p>
          <w:p w:rsidR="005B6625" w:rsidRDefault="005B6625" w:rsidP="005B6625">
            <w:pPr>
              <w:pStyle w:val="normal0"/>
            </w:pPr>
          </w:p>
          <w:p w:rsidR="005B6625" w:rsidRDefault="005B6625" w:rsidP="005B6625">
            <w:pPr>
              <w:pStyle w:val="normal0"/>
            </w:pPr>
            <w:r>
              <w:t xml:space="preserve">3. The type of evidence is what differentiates financial crimes from non- financial crimes. In cases of murder or burglary for example, evidence usually comprises of fingerprints, weapons and other physical or real objects. Sometimes documentary proofs and photographs are also considered important evidence, but they are relatively rare in non-financial crimes. On the other hand, financial crimes are highly document based. Investigators are usually faced with volumes of documents, receipts, papers and so </w:t>
            </w:r>
            <w:proofErr w:type="spellStart"/>
            <w:r>
              <w:t>on.What</w:t>
            </w:r>
            <w:proofErr w:type="spellEnd"/>
            <w:r>
              <w:t xml:space="preserve"> is considered an unusually high volume of evidence for non-financial crime is a very common volume for financial crimes. </w:t>
            </w:r>
          </w:p>
          <w:p w:rsidR="005B6625" w:rsidRDefault="005B6625" w:rsidP="005B6625">
            <w:pPr>
              <w:pStyle w:val="normal0"/>
            </w:pPr>
          </w:p>
          <w:p w:rsidR="005B6625" w:rsidRDefault="005B6625" w:rsidP="005B6625">
            <w:pPr>
              <w:pStyle w:val="normal0"/>
            </w:pPr>
            <w:r>
              <w:t xml:space="preserve">Financial crime investigators attach financial evidence to the best-evidence rule. For </w:t>
            </w:r>
            <w:proofErr w:type="spellStart"/>
            <w:r>
              <w:t>eg</w:t>
            </w:r>
            <w:proofErr w:type="spellEnd"/>
            <w:r>
              <w:t xml:space="preserve">, when non financial crime investigators are trying to prove that A shot and killed B, they usually need the gun used in the murder as evidence. On the other hand, when financial </w:t>
            </w:r>
            <w:proofErr w:type="gramStart"/>
            <w:r>
              <w:t>crime</w:t>
            </w:r>
            <w:proofErr w:type="gramEnd"/>
            <w:r>
              <w:t xml:space="preserve"> investigators are trying to prove that CFO X embezzled money on the company’s pension fund, copies of bank statements incriminating X will hold weight in court.</w:t>
            </w:r>
          </w:p>
          <w:p w:rsidR="005B6625" w:rsidRDefault="005B6625" w:rsidP="005B6625">
            <w:pPr>
              <w:pStyle w:val="normal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B6625" w:rsidP="00A851DA">
            <w:pPr>
              <w:rPr>
                <w:rFonts w:cs="Bliss-Regular"/>
                <w:color w:val="000000"/>
              </w:rPr>
            </w:pPr>
            <w:proofErr w:type="spellStart"/>
            <w:r>
              <w:rPr>
                <w:rFonts w:cs="Bliss-Regular"/>
                <w:color w:val="000000"/>
              </w:rPr>
              <w:t>Balmick</w:t>
            </w:r>
            <w:proofErr w:type="spellEnd"/>
            <w:r>
              <w:rPr>
                <w:rFonts w:cs="Bliss-Regular"/>
                <w:color w:val="000000"/>
              </w:rPr>
              <w:t xml:space="preserve"> </w:t>
            </w:r>
            <w:proofErr w:type="spellStart"/>
            <w:r>
              <w:rPr>
                <w:rFonts w:cs="Bliss-Regular"/>
                <w:color w:val="000000"/>
              </w:rPr>
              <w:t>Dussoye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B6625" w:rsidP="00A851DA">
            <w:pPr>
              <w:rPr>
                <w:rFonts w:cs="Bliss-Regular"/>
                <w:color w:val="000000"/>
              </w:rPr>
            </w:pPr>
            <w:r>
              <w:rPr>
                <w:rFonts w:cs="Bliss-Regular"/>
                <w:color w:val="000000"/>
              </w:rPr>
              <w:t>23/06/16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054" w:rsidRDefault="00DA6054" w:rsidP="00CB4D0A">
      <w:pPr>
        <w:spacing w:after="0" w:line="240" w:lineRule="auto"/>
      </w:pPr>
      <w:r>
        <w:separator/>
      </w:r>
    </w:p>
  </w:endnote>
  <w:endnote w:type="continuationSeparator" w:id="0">
    <w:p w:rsidR="00DA6054" w:rsidRDefault="00DA605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054" w:rsidRDefault="00DA6054" w:rsidP="00CB4D0A">
      <w:pPr>
        <w:spacing w:after="0" w:line="240" w:lineRule="auto"/>
      </w:pPr>
      <w:r>
        <w:separator/>
      </w:r>
    </w:p>
  </w:footnote>
  <w:footnote w:type="continuationSeparator" w:id="0">
    <w:p w:rsidR="00DA6054" w:rsidRDefault="00DA605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E5AE9"/>
    <w:multiLevelType w:val="hybridMultilevel"/>
    <w:tmpl w:val="A87C0A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2BE62E9"/>
    <w:multiLevelType w:val="hybridMultilevel"/>
    <w:tmpl w:val="A552DE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3A470203"/>
    <w:multiLevelType w:val="multilevel"/>
    <w:tmpl w:val="9C0AD47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3F347E0A"/>
    <w:multiLevelType w:val="multilevel"/>
    <w:tmpl w:val="3CA84CA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41FB7BD1"/>
    <w:multiLevelType w:val="multilevel"/>
    <w:tmpl w:val="CB20357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F817C1"/>
    <w:multiLevelType w:val="multilevel"/>
    <w:tmpl w:val="11AA0DE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5B6F74CD"/>
    <w:multiLevelType w:val="multilevel"/>
    <w:tmpl w:val="5FF2498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4E900B4"/>
    <w:multiLevelType w:val="multilevel"/>
    <w:tmpl w:val="63367F2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nsid w:val="6AA03FCA"/>
    <w:multiLevelType w:val="multilevel"/>
    <w:tmpl w:val="C430D9A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5"/>
  </w:num>
  <w:num w:numId="2">
    <w:abstractNumId w:val="7"/>
  </w:num>
  <w:num w:numId="3">
    <w:abstractNumId w:val="9"/>
  </w:num>
  <w:num w:numId="4">
    <w:abstractNumId w:val="3"/>
  </w:num>
  <w:num w:numId="5">
    <w:abstractNumId w:val="8"/>
  </w:num>
  <w:num w:numId="6">
    <w:abstractNumId w:val="6"/>
  </w:num>
  <w:num w:numId="7">
    <w:abstractNumId w:val="4"/>
  </w:num>
  <w:num w:numId="8">
    <w:abstractNumId w:val="2"/>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6625"/>
    <w:rsid w:val="006034F6"/>
    <w:rsid w:val="00607874"/>
    <w:rsid w:val="00607E77"/>
    <w:rsid w:val="00617BB3"/>
    <w:rsid w:val="00645CDD"/>
    <w:rsid w:val="006823A7"/>
    <w:rsid w:val="00687EE8"/>
    <w:rsid w:val="0070347F"/>
    <w:rsid w:val="0070678E"/>
    <w:rsid w:val="00831C11"/>
    <w:rsid w:val="0089080B"/>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6054"/>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rsid w:val="005B6625"/>
    <w:pPr>
      <w:spacing w:after="0"/>
    </w:pPr>
    <w:rPr>
      <w:rFonts w:ascii="Arial" w:eastAsia="Arial" w:hAnsi="Arial" w:cs="Arial"/>
      <w:color w:val="000000"/>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D1AC0-E4CE-42A6-88DE-35D5B738C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Dikshika Dussoye</cp:lastModifiedBy>
  <cp:revision>2</cp:revision>
  <dcterms:created xsi:type="dcterms:W3CDTF">2016-06-23T17:11:00Z</dcterms:created>
  <dcterms:modified xsi:type="dcterms:W3CDTF">2016-06-23T17:11:00Z</dcterms:modified>
</cp:coreProperties>
</file>