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sr-Latn-R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3B3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64D78" w:rsidRDefault="00D64D78">
            <w:pPr>
              <w:pStyle w:val="Default"/>
              <w:rPr>
                <w:rFonts w:asciiTheme="minorHAnsi" w:hAnsiTheme="minorHAnsi"/>
                <w:lang w:val="sr-Latn-ME"/>
              </w:rPr>
            </w:pPr>
            <w:proofErr w:type="spellStart"/>
            <w:r>
              <w:rPr>
                <w:rFonts w:asciiTheme="minorHAnsi" w:hAnsiTheme="minorHAnsi"/>
              </w:rPr>
              <w:t>Aleksandar</w:t>
            </w:r>
            <w:proofErr w:type="spellEnd"/>
            <w:r>
              <w:rPr>
                <w:rFonts w:asciiTheme="minorHAnsi" w:hAnsiTheme="minorHAnsi"/>
              </w:rPr>
              <w:t xml:space="preserve"> </w:t>
            </w:r>
            <w:r w:rsidR="00F63677">
              <w:rPr>
                <w:rFonts w:asciiTheme="minorHAnsi" w:hAnsiTheme="minorHAnsi"/>
                <w:lang w:val="sr-Latn-ME"/>
              </w:rPr>
              <w:t>Vasilic</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41CB">
            <w:pPr>
              <w:pStyle w:val="Default"/>
              <w:rPr>
                <w:rFonts w:asciiTheme="minorHAnsi" w:hAnsiTheme="minorHAnsi"/>
              </w:rPr>
            </w:pPr>
            <w:r>
              <w:rPr>
                <w:rFonts w:asciiTheme="minorHAnsi" w:hAnsiTheme="minorHAnsi"/>
              </w:rPr>
              <w:t xml:space="preserve">3226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41CB" w:rsidP="00CA41CB">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4D78" w:rsidRDefault="00A851DA">
            <w:pPr>
              <w:rPr>
                <w:b/>
                <w:color w:val="002060"/>
              </w:rPr>
            </w:pPr>
            <w:r w:rsidRPr="00D64D78">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A2C16" w:rsidRDefault="00CF3857" w:rsidP="00AD0AA8">
            <w:pPr>
              <w:autoSpaceDE w:val="0"/>
              <w:autoSpaceDN w:val="0"/>
              <w:adjustRightInd w:val="0"/>
              <w:rPr>
                <w:rFonts w:cstheme="minorHAnsi"/>
                <w:b/>
                <w:bCs/>
                <w:color w:val="C10000"/>
                <w:sz w:val="32"/>
                <w:szCs w:val="32"/>
                <w:lang w:val="sr-Cyrl-RS"/>
              </w:rPr>
            </w:pPr>
            <w:r w:rsidRPr="00531C42">
              <w:rPr>
                <w:rFonts w:cstheme="minorHAnsi"/>
                <w:b/>
                <w:bCs/>
                <w:color w:val="C00000"/>
                <w:lang w:val="sr-Latn-RS"/>
              </w:rPr>
              <w:t xml:space="preserve">Assessment </w:t>
            </w:r>
            <w:r w:rsidR="00AD0AA8">
              <w:rPr>
                <w:rFonts w:cstheme="minorHAnsi"/>
                <w:b/>
                <w:bCs/>
                <w:color w:val="C00000"/>
                <w:lang w:val="en-GB"/>
              </w:rPr>
              <w:t xml:space="preserve"> 9</w:t>
            </w:r>
            <w:r w:rsidR="008A2C16" w:rsidRPr="00531C42">
              <w:rPr>
                <w:rFonts w:cstheme="minorHAnsi"/>
                <w:b/>
                <w:bCs/>
                <w:color w:val="C00000"/>
                <w:lang w:val="en-GB"/>
              </w:rPr>
              <w:t xml:space="preserve"> - </w:t>
            </w:r>
            <w:r w:rsidR="00F63677" w:rsidRPr="00F63677">
              <w:rPr>
                <w:rFonts w:ascii="Arial" w:hAnsi="Arial" w:cs="Arial"/>
                <w:b/>
                <w:color w:val="984806" w:themeColor="accent6" w:themeShade="80"/>
                <w:sz w:val="20"/>
                <w:szCs w:val="20"/>
                <w:shd w:val="clear" w:color="auto" w:fill="F5F5F5"/>
              </w:rPr>
              <w:t>Fraud Risk Assessment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245FF" w:rsidRDefault="008245FF" w:rsidP="00BA5F63">
            <w:pPr>
              <w:autoSpaceDE w:val="0"/>
              <w:autoSpaceDN w:val="0"/>
              <w:adjustRightInd w:val="0"/>
              <w:spacing w:line="360" w:lineRule="auto"/>
              <w:jc w:val="both"/>
              <w:rPr>
                <w:rFonts w:ascii="Arial" w:hAnsi="Arial" w:cs="Arial"/>
                <w:sz w:val="24"/>
                <w:szCs w:val="24"/>
              </w:rPr>
            </w:pPr>
          </w:p>
          <w:p w:rsidR="004D036B" w:rsidRPr="00FA4703" w:rsidRDefault="004D036B" w:rsidP="004D036B">
            <w:pPr>
              <w:spacing w:line="360" w:lineRule="auto"/>
              <w:jc w:val="both"/>
              <w:rPr>
                <w:rFonts w:ascii="Arial" w:hAnsi="Arial" w:cs="Arial"/>
                <w:sz w:val="24"/>
                <w:szCs w:val="24"/>
              </w:rPr>
            </w:pPr>
            <w:r w:rsidRPr="00FA4703">
              <w:rPr>
                <w:rFonts w:ascii="Arial" w:hAnsi="Arial" w:cs="Arial"/>
                <w:sz w:val="24"/>
                <w:szCs w:val="24"/>
              </w:rPr>
              <w:t xml:space="preserve">1. Give short answers for the following questions: </w:t>
            </w:r>
          </w:p>
          <w:p w:rsidR="004D036B" w:rsidRDefault="004D036B" w:rsidP="004D036B">
            <w:pPr>
              <w:spacing w:line="360" w:lineRule="auto"/>
              <w:jc w:val="both"/>
              <w:rPr>
                <w:rFonts w:ascii="Arial" w:hAnsi="Arial" w:cs="Arial"/>
                <w:sz w:val="24"/>
                <w:szCs w:val="24"/>
              </w:rPr>
            </w:pPr>
            <w:r w:rsidRPr="00FA4703">
              <w:rPr>
                <w:rFonts w:ascii="Arial" w:hAnsi="Arial" w:cs="Arial"/>
                <w:sz w:val="24"/>
                <w:szCs w:val="24"/>
              </w:rPr>
              <w:t xml:space="preserve"> </w:t>
            </w:r>
            <w:proofErr w:type="spellStart"/>
            <w:r w:rsidRPr="00FA4703">
              <w:rPr>
                <w:rFonts w:ascii="Arial" w:hAnsi="Arial" w:cs="Arial"/>
                <w:sz w:val="24"/>
                <w:szCs w:val="24"/>
              </w:rPr>
              <w:t>i</w:t>
            </w:r>
            <w:proofErr w:type="spellEnd"/>
            <w:r w:rsidRPr="00FA4703">
              <w:rPr>
                <w:rFonts w:ascii="Arial" w:hAnsi="Arial" w:cs="Arial"/>
                <w:sz w:val="24"/>
                <w:szCs w:val="24"/>
              </w:rPr>
              <w:t>. Outline the factors on which fraud risk assessment depends.</w:t>
            </w:r>
          </w:p>
          <w:p w:rsidR="004D036B" w:rsidRDefault="004D036B" w:rsidP="004D036B">
            <w:pPr>
              <w:spacing w:line="360" w:lineRule="auto"/>
              <w:jc w:val="both"/>
              <w:rPr>
                <w:rFonts w:ascii="Arial" w:hAnsi="Arial" w:cs="Arial"/>
                <w:sz w:val="24"/>
                <w:szCs w:val="24"/>
              </w:rPr>
            </w:pPr>
          </w:p>
          <w:p w:rsidR="004D036B" w:rsidRPr="00FA4703" w:rsidRDefault="004D036B" w:rsidP="004D036B">
            <w:pPr>
              <w:spacing w:line="360" w:lineRule="auto"/>
              <w:jc w:val="both"/>
              <w:rPr>
                <w:rFonts w:ascii="Arial" w:hAnsi="Arial" w:cs="Arial"/>
                <w:sz w:val="24"/>
                <w:szCs w:val="24"/>
              </w:rPr>
            </w:pPr>
            <w:r w:rsidRPr="00FA4703">
              <w:rPr>
                <w:rFonts w:ascii="Arial" w:hAnsi="Arial" w:cs="Arial"/>
                <w:sz w:val="24"/>
                <w:szCs w:val="24"/>
              </w:rPr>
              <w:t>Probability (the likelihood of an event occurring) and impact (the m</w:t>
            </w:r>
            <w:r>
              <w:rPr>
                <w:rFonts w:ascii="Arial" w:hAnsi="Arial" w:cs="Arial"/>
                <w:sz w:val="24"/>
                <w:szCs w:val="24"/>
              </w:rPr>
              <w:t xml:space="preserve">agnitude of the event) form the </w:t>
            </w:r>
            <w:r w:rsidRPr="00FA4703">
              <w:rPr>
                <w:rFonts w:ascii="Arial" w:hAnsi="Arial" w:cs="Arial"/>
                <w:sz w:val="24"/>
                <w:szCs w:val="24"/>
              </w:rPr>
              <w:t xml:space="preserve">foundation of risk assessment. Although these concepts are fairly simple, </w:t>
            </w:r>
            <w:r>
              <w:rPr>
                <w:rFonts w:ascii="Arial" w:hAnsi="Arial" w:cs="Arial"/>
                <w:sz w:val="24"/>
                <w:szCs w:val="24"/>
              </w:rPr>
              <w:t xml:space="preserve">their application is difficult. </w:t>
            </w:r>
            <w:r w:rsidRPr="00FA4703">
              <w:rPr>
                <w:rFonts w:ascii="Arial" w:hAnsi="Arial" w:cs="Arial"/>
                <w:sz w:val="24"/>
                <w:szCs w:val="24"/>
              </w:rPr>
              <w:t>Several questions must be answered: Which factors should be conside</w:t>
            </w:r>
            <w:r>
              <w:rPr>
                <w:rFonts w:ascii="Arial" w:hAnsi="Arial" w:cs="Arial"/>
                <w:sz w:val="24"/>
                <w:szCs w:val="24"/>
              </w:rPr>
              <w:t xml:space="preserve">red? How might risk be measured </w:t>
            </w:r>
            <w:r w:rsidRPr="00FA4703">
              <w:rPr>
                <w:rFonts w:ascii="Arial" w:hAnsi="Arial" w:cs="Arial"/>
                <w:sz w:val="24"/>
                <w:szCs w:val="24"/>
              </w:rPr>
              <w:t>precisely? Which tool</w:t>
            </w:r>
            <w:r>
              <w:rPr>
                <w:rFonts w:ascii="Arial" w:hAnsi="Arial" w:cs="Arial"/>
                <w:sz w:val="24"/>
                <w:szCs w:val="24"/>
              </w:rPr>
              <w:t xml:space="preserve">s will help in risk assessment? </w:t>
            </w:r>
            <w:r w:rsidRPr="00FA4703">
              <w:rPr>
                <w:rFonts w:ascii="Arial" w:hAnsi="Arial" w:cs="Arial"/>
                <w:sz w:val="24"/>
                <w:szCs w:val="24"/>
              </w:rPr>
              <w:t>Risk assessment factors can be considered on different levels such as en</w:t>
            </w:r>
            <w:r>
              <w:rPr>
                <w:rFonts w:ascii="Arial" w:hAnsi="Arial" w:cs="Arial"/>
                <w:sz w:val="24"/>
                <w:szCs w:val="24"/>
              </w:rPr>
              <w:t xml:space="preserve">tity, </w:t>
            </w:r>
            <w:proofErr w:type="spellStart"/>
            <w:r>
              <w:rPr>
                <w:rFonts w:ascii="Arial" w:hAnsi="Arial" w:cs="Arial"/>
                <w:sz w:val="24"/>
                <w:szCs w:val="24"/>
              </w:rPr>
              <w:t>behavioural</w:t>
            </w:r>
            <w:proofErr w:type="spellEnd"/>
            <w:r>
              <w:rPr>
                <w:rFonts w:ascii="Arial" w:hAnsi="Arial" w:cs="Arial"/>
                <w:sz w:val="24"/>
                <w:szCs w:val="24"/>
              </w:rPr>
              <w:t xml:space="preserve">, products and </w:t>
            </w:r>
            <w:r w:rsidRPr="00FA4703">
              <w:rPr>
                <w:rFonts w:ascii="Arial" w:hAnsi="Arial" w:cs="Arial"/>
                <w:sz w:val="24"/>
                <w:szCs w:val="24"/>
              </w:rPr>
              <w:t>services, geography, divisions, accounting and business processes, controls, computerized systems, etc.</w:t>
            </w:r>
          </w:p>
          <w:p w:rsidR="004D036B" w:rsidRPr="001E27F2" w:rsidRDefault="004D036B" w:rsidP="004D036B">
            <w:pPr>
              <w:spacing w:line="360" w:lineRule="auto"/>
              <w:jc w:val="both"/>
              <w:rPr>
                <w:rFonts w:ascii="Arial" w:hAnsi="Arial" w:cs="Arial"/>
                <w:sz w:val="24"/>
                <w:szCs w:val="24"/>
              </w:rPr>
            </w:pPr>
            <w:r w:rsidRPr="00FA4703">
              <w:rPr>
                <w:rFonts w:ascii="Arial" w:hAnsi="Arial" w:cs="Arial"/>
                <w:sz w:val="24"/>
                <w:szCs w:val="24"/>
              </w:rPr>
              <w:t>Usually, factors are initially considered at the entity level because fraud, embezzlement or thef</w:t>
            </w:r>
            <w:r>
              <w:rPr>
                <w:rFonts w:ascii="Arial" w:hAnsi="Arial" w:cs="Arial"/>
                <w:sz w:val="24"/>
                <w:szCs w:val="24"/>
              </w:rPr>
              <w:t xml:space="preserve">t can only </w:t>
            </w:r>
            <w:r w:rsidRPr="00FA4703">
              <w:rPr>
                <w:rFonts w:ascii="Arial" w:hAnsi="Arial" w:cs="Arial"/>
                <w:sz w:val="24"/>
                <w:szCs w:val="24"/>
              </w:rPr>
              <w:t>be successful with the combination of executive and employee pers</w:t>
            </w:r>
            <w:r>
              <w:rPr>
                <w:rFonts w:ascii="Arial" w:hAnsi="Arial" w:cs="Arial"/>
                <w:sz w:val="24"/>
                <w:szCs w:val="24"/>
              </w:rPr>
              <w:t xml:space="preserve">onalities, working environment, </w:t>
            </w:r>
            <w:r w:rsidRPr="00FA4703">
              <w:rPr>
                <w:rFonts w:ascii="Arial" w:hAnsi="Arial" w:cs="Arial"/>
                <w:sz w:val="24"/>
                <w:szCs w:val="24"/>
              </w:rPr>
              <w:t xml:space="preserve">organizational culture and internal controls. After the process is initiated, </w:t>
            </w:r>
            <w:r>
              <w:rPr>
                <w:rFonts w:ascii="Arial" w:hAnsi="Arial" w:cs="Arial"/>
                <w:sz w:val="24"/>
                <w:szCs w:val="24"/>
              </w:rPr>
              <w:t xml:space="preserve">different perspectives, such as </w:t>
            </w:r>
            <w:r w:rsidRPr="00FA4703">
              <w:rPr>
                <w:rFonts w:ascii="Arial" w:hAnsi="Arial" w:cs="Arial"/>
                <w:sz w:val="24"/>
                <w:szCs w:val="24"/>
              </w:rPr>
              <w:t xml:space="preserve">the ability of </w:t>
            </w:r>
            <w:r w:rsidRPr="001E27F2">
              <w:rPr>
                <w:rFonts w:ascii="Arial" w:hAnsi="Arial" w:cs="Arial"/>
                <w:sz w:val="24"/>
                <w:szCs w:val="24"/>
              </w:rPr>
              <w:t>management to incorporate risk management practices, should also be examined.</w:t>
            </w:r>
          </w:p>
          <w:p w:rsidR="004D036B" w:rsidRPr="001E27F2" w:rsidRDefault="004D036B" w:rsidP="004D036B">
            <w:pPr>
              <w:spacing w:line="360" w:lineRule="auto"/>
              <w:jc w:val="both"/>
              <w:rPr>
                <w:rFonts w:ascii="Arial" w:hAnsi="Arial" w:cs="Arial"/>
                <w:sz w:val="24"/>
                <w:szCs w:val="24"/>
              </w:rPr>
            </w:pPr>
            <w:r w:rsidRPr="001E27F2">
              <w:rPr>
                <w:rFonts w:ascii="Arial" w:hAnsi="Arial" w:cs="Arial"/>
                <w:sz w:val="24"/>
                <w:szCs w:val="24"/>
              </w:rPr>
              <w:lastRenderedPageBreak/>
              <w:t>- Corporate Environment Factors According to the Association of Certified Fraud Examiners (ACFE) 2008 Report to the Nation (RTTN), when its members were surveyed regarding resolved frauds, it was revealed that 959 cases had been reported. One of the statistics concerned the industries represented in these cases. Some industries and organizations are more vulnerable to theft, fraud and embezzlement than others. While ACFE statistical results show the industries that need to hire Certified Fraud Examiners (CFE), they may also indicate different industries’ susceptibility to fraud. A factor to consider while conducting risk assessment is whether the entities working in industries that have a higher susceptibility to fraud are at a greater risk of fraud as well. Economy is another factor to consider during risk assessment. People steal in good times, and in bad times they steal even more! In a 2008-2009 survey ACFE asked 507 CFEs to report fraud that had occurred since the beginning of the economic crisis. According to this survey, more than half of the CFEs reported that fraud had increased during the economic downturn.</w:t>
            </w:r>
          </w:p>
          <w:p w:rsidR="004D036B" w:rsidRPr="005C225D" w:rsidRDefault="004D036B" w:rsidP="004D036B">
            <w:pPr>
              <w:spacing w:line="360" w:lineRule="auto"/>
              <w:jc w:val="both"/>
              <w:rPr>
                <w:rFonts w:ascii="Arial" w:hAnsi="Arial" w:cs="Arial"/>
                <w:sz w:val="24"/>
                <w:szCs w:val="24"/>
              </w:rPr>
            </w:pPr>
            <w:r w:rsidRPr="005C225D">
              <w:rPr>
                <w:rFonts w:ascii="Arial" w:hAnsi="Arial" w:cs="Arial"/>
                <w:sz w:val="24"/>
                <w:szCs w:val="24"/>
              </w:rPr>
              <w:t xml:space="preserve">- Internal Factors Internal factors that contribute to the increased probability of fraud and embezzlement are lack of monitoring activities and inadequate controls such as: </w:t>
            </w:r>
            <w:r>
              <w:rPr>
                <w:rFonts w:ascii="Arial" w:hAnsi="Arial" w:cs="Arial"/>
                <w:sz w:val="24"/>
                <w:szCs w:val="24"/>
              </w:rPr>
              <w:t xml:space="preserve">- </w:t>
            </w:r>
            <w:r w:rsidRPr="005C225D">
              <w:rPr>
                <w:rFonts w:ascii="Arial" w:hAnsi="Arial" w:cs="Arial"/>
                <w:sz w:val="24"/>
                <w:szCs w:val="24"/>
              </w:rPr>
              <w:t xml:space="preserve">Absence of a culture that encourages honesty. </w:t>
            </w:r>
            <w:r>
              <w:rPr>
                <w:rFonts w:ascii="Arial" w:hAnsi="Arial" w:cs="Arial"/>
                <w:sz w:val="24"/>
                <w:szCs w:val="24"/>
              </w:rPr>
              <w:t xml:space="preserve">- </w:t>
            </w:r>
            <w:r w:rsidRPr="005C225D">
              <w:rPr>
                <w:rFonts w:ascii="Arial" w:hAnsi="Arial" w:cs="Arial"/>
                <w:sz w:val="24"/>
                <w:szCs w:val="24"/>
              </w:rPr>
              <w:t xml:space="preserve">Inability to set and communicate performance standards and standards for personal conduct. </w:t>
            </w:r>
            <w:r>
              <w:rPr>
                <w:rFonts w:ascii="Arial" w:hAnsi="Arial" w:cs="Arial"/>
                <w:sz w:val="24"/>
                <w:szCs w:val="24"/>
              </w:rPr>
              <w:t xml:space="preserve">- </w:t>
            </w:r>
            <w:r w:rsidRPr="005C225D">
              <w:rPr>
                <w:rFonts w:ascii="Arial" w:hAnsi="Arial" w:cs="Arial"/>
                <w:sz w:val="24"/>
                <w:szCs w:val="24"/>
              </w:rPr>
              <w:t xml:space="preserve">Inadequate legal, ethical, fraud detection and security-related training. </w:t>
            </w:r>
            <w:r>
              <w:rPr>
                <w:rFonts w:ascii="Arial" w:hAnsi="Arial" w:cs="Arial"/>
                <w:sz w:val="24"/>
                <w:szCs w:val="24"/>
              </w:rPr>
              <w:t xml:space="preserve"> - </w:t>
            </w:r>
            <w:r w:rsidRPr="005C225D">
              <w:rPr>
                <w:rFonts w:ascii="Arial" w:hAnsi="Arial" w:cs="Arial"/>
                <w:sz w:val="24"/>
                <w:szCs w:val="24"/>
              </w:rPr>
              <w:t xml:space="preserve">Absence of company policy regarding sanctions for financial crime and breach of security. </w:t>
            </w:r>
            <w:r>
              <w:rPr>
                <w:rFonts w:ascii="Arial" w:hAnsi="Arial" w:cs="Arial"/>
                <w:sz w:val="24"/>
                <w:szCs w:val="24"/>
              </w:rPr>
              <w:t xml:space="preserve">- </w:t>
            </w:r>
            <w:r w:rsidRPr="005C225D">
              <w:rPr>
                <w:rFonts w:ascii="Arial" w:hAnsi="Arial" w:cs="Arial"/>
                <w:sz w:val="24"/>
                <w:szCs w:val="24"/>
              </w:rPr>
              <w:t xml:space="preserve">Failure to provide counsel or take action against unsatisfactory levels of performance or questionable personal </w:t>
            </w:r>
            <w:proofErr w:type="spellStart"/>
            <w:r w:rsidRPr="005C225D">
              <w:rPr>
                <w:rFonts w:ascii="Arial" w:hAnsi="Arial" w:cs="Arial"/>
                <w:sz w:val="24"/>
                <w:szCs w:val="24"/>
              </w:rPr>
              <w:t>behaviour</w:t>
            </w:r>
            <w:proofErr w:type="spellEnd"/>
            <w:r w:rsidRPr="005C225D">
              <w:rPr>
                <w:rFonts w:ascii="Arial" w:hAnsi="Arial" w:cs="Arial"/>
                <w:sz w:val="24"/>
                <w:szCs w:val="24"/>
              </w:rPr>
              <w:t xml:space="preserve"> that violates organizational principles. </w:t>
            </w:r>
            <w:r>
              <w:rPr>
                <w:rFonts w:ascii="Arial" w:hAnsi="Arial" w:cs="Arial"/>
                <w:sz w:val="24"/>
                <w:szCs w:val="24"/>
              </w:rPr>
              <w:t xml:space="preserve">- </w:t>
            </w:r>
            <w:r w:rsidRPr="005C225D">
              <w:rPr>
                <w:rFonts w:ascii="Arial" w:hAnsi="Arial" w:cs="Arial"/>
                <w:sz w:val="24"/>
                <w:szCs w:val="24"/>
              </w:rPr>
              <w:t xml:space="preserve">Lack of clarity in job roles, accountability, duties and responsibilities. </w:t>
            </w:r>
            <w:r>
              <w:rPr>
                <w:rFonts w:ascii="Arial" w:hAnsi="Arial" w:cs="Arial"/>
                <w:sz w:val="24"/>
                <w:szCs w:val="24"/>
              </w:rPr>
              <w:t xml:space="preserve">- </w:t>
            </w:r>
            <w:r w:rsidRPr="005C225D">
              <w:rPr>
                <w:rFonts w:ascii="Arial" w:hAnsi="Arial" w:cs="Arial"/>
                <w:sz w:val="24"/>
                <w:szCs w:val="24"/>
              </w:rPr>
              <w:t>Irregular audits, inspections and follow-throughs to monitor compliance with organizational goals, policies, procedures, priorities and government regulations due to which there is a general lack of accountability in key positions.</w:t>
            </w:r>
          </w:p>
          <w:p w:rsidR="004D036B" w:rsidRDefault="004D036B" w:rsidP="004D036B">
            <w:pPr>
              <w:spacing w:line="360" w:lineRule="auto"/>
              <w:jc w:val="both"/>
              <w:rPr>
                <w:rFonts w:ascii="Arial" w:hAnsi="Arial" w:cs="Arial"/>
                <w:sz w:val="24"/>
                <w:szCs w:val="24"/>
              </w:rPr>
            </w:pPr>
            <w:r>
              <w:rPr>
                <w:rFonts w:ascii="Arial" w:hAnsi="Arial" w:cs="Arial"/>
                <w:sz w:val="24"/>
                <w:szCs w:val="24"/>
              </w:rPr>
              <w:t xml:space="preserve">- </w:t>
            </w:r>
            <w:r w:rsidRPr="005C225D">
              <w:rPr>
                <w:rFonts w:ascii="Arial" w:hAnsi="Arial" w:cs="Arial"/>
                <w:sz w:val="24"/>
                <w:szCs w:val="24"/>
              </w:rPr>
              <w:t xml:space="preserve">Fraud Factors Risk assessment should also consider fraud schemes that have the probability of occurring while guiding the anti-fraud program. For example, in financial statement fraud, executives have a higher probability of being involved, and in asset misappropriation and corruption a trusted employee is more likely to be </w:t>
            </w:r>
            <w:r w:rsidRPr="005C225D">
              <w:rPr>
                <w:rFonts w:ascii="Arial" w:hAnsi="Arial" w:cs="Arial"/>
                <w:sz w:val="24"/>
                <w:szCs w:val="24"/>
              </w:rPr>
              <w:lastRenderedPageBreak/>
              <w:t>involved. Corruption cases may also involve outsiders who collude with fraudsters working for the entity. It is important during risk assessment to take these individuals into account and take countermeasures to detect fraud.</w:t>
            </w:r>
          </w:p>
          <w:p w:rsidR="004D036B" w:rsidRPr="005C225D" w:rsidRDefault="004D036B" w:rsidP="004D036B">
            <w:pPr>
              <w:spacing w:line="360" w:lineRule="auto"/>
              <w:jc w:val="both"/>
              <w:rPr>
                <w:rFonts w:ascii="Arial" w:hAnsi="Arial" w:cs="Arial"/>
                <w:sz w:val="24"/>
                <w:szCs w:val="24"/>
              </w:rPr>
            </w:pPr>
          </w:p>
          <w:p w:rsidR="004D036B" w:rsidRDefault="004D036B" w:rsidP="004D036B">
            <w:pPr>
              <w:spacing w:line="360" w:lineRule="auto"/>
              <w:jc w:val="both"/>
              <w:rPr>
                <w:rFonts w:ascii="Arial" w:hAnsi="Arial" w:cs="Arial"/>
                <w:sz w:val="24"/>
                <w:szCs w:val="24"/>
              </w:rPr>
            </w:pPr>
            <w:r w:rsidRPr="005C225D">
              <w:rPr>
                <w:rFonts w:ascii="Arial" w:hAnsi="Arial" w:cs="Arial"/>
                <w:sz w:val="24"/>
                <w:szCs w:val="24"/>
              </w:rPr>
              <w:t>ii. What are the main concepts about risk assessment?</w:t>
            </w:r>
          </w:p>
          <w:p w:rsidR="004D036B" w:rsidRDefault="004D036B" w:rsidP="004D036B">
            <w:pPr>
              <w:spacing w:line="360" w:lineRule="auto"/>
              <w:jc w:val="both"/>
              <w:rPr>
                <w:rFonts w:ascii="Arial" w:hAnsi="Arial" w:cs="Arial"/>
                <w:sz w:val="24"/>
                <w:szCs w:val="24"/>
              </w:rPr>
            </w:pPr>
          </w:p>
          <w:p w:rsidR="004D036B" w:rsidRPr="001E27F2" w:rsidRDefault="004D036B" w:rsidP="004D036B">
            <w:pPr>
              <w:spacing w:line="360" w:lineRule="auto"/>
              <w:jc w:val="both"/>
              <w:rPr>
                <w:rFonts w:ascii="Arial" w:hAnsi="Arial" w:cs="Arial"/>
                <w:sz w:val="24"/>
                <w:szCs w:val="24"/>
              </w:rPr>
            </w:pPr>
            <w:r w:rsidRPr="001E27F2">
              <w:rPr>
                <w:rFonts w:ascii="Arial" w:hAnsi="Arial" w:cs="Arial"/>
                <w:sz w:val="24"/>
                <w:szCs w:val="24"/>
              </w:rPr>
              <w:t>Fraud risk assessment depends on the investigator’s knowledge of fr</w:t>
            </w:r>
            <w:r>
              <w:rPr>
                <w:rFonts w:ascii="Arial" w:hAnsi="Arial" w:cs="Arial"/>
                <w:sz w:val="24"/>
                <w:szCs w:val="24"/>
              </w:rPr>
              <w:t xml:space="preserve">aud concepts, such as the fraud </w:t>
            </w:r>
            <w:r w:rsidRPr="001E27F2">
              <w:rPr>
                <w:rFonts w:ascii="Arial" w:hAnsi="Arial" w:cs="Arial"/>
                <w:sz w:val="24"/>
                <w:szCs w:val="24"/>
              </w:rPr>
              <w:t>triangle, fraud indicators, fraud schemes and accounting information s</w:t>
            </w:r>
            <w:r>
              <w:rPr>
                <w:rFonts w:ascii="Arial" w:hAnsi="Arial" w:cs="Arial"/>
                <w:sz w:val="24"/>
                <w:szCs w:val="24"/>
              </w:rPr>
              <w:t xml:space="preserve">ystems, and an understanding of </w:t>
            </w:r>
            <w:r w:rsidRPr="001E27F2">
              <w:rPr>
                <w:rFonts w:ascii="Arial" w:hAnsi="Arial" w:cs="Arial"/>
                <w:sz w:val="24"/>
                <w:szCs w:val="24"/>
              </w:rPr>
              <w:t>the fraud environment, which includes timeframe, entity, efficacy of interna</w:t>
            </w:r>
            <w:r>
              <w:rPr>
                <w:rFonts w:ascii="Arial" w:hAnsi="Arial" w:cs="Arial"/>
                <w:sz w:val="24"/>
                <w:szCs w:val="24"/>
              </w:rPr>
              <w:t xml:space="preserve">l controls, etc. Effective risk </w:t>
            </w:r>
            <w:r w:rsidRPr="001E27F2">
              <w:rPr>
                <w:rFonts w:ascii="Arial" w:hAnsi="Arial" w:cs="Arial"/>
                <w:sz w:val="24"/>
                <w:szCs w:val="24"/>
              </w:rPr>
              <w:t>management, as opposed to a point-in-time risk assessment, is a continuou</w:t>
            </w:r>
            <w:r>
              <w:rPr>
                <w:rFonts w:ascii="Arial" w:hAnsi="Arial" w:cs="Arial"/>
                <w:sz w:val="24"/>
                <w:szCs w:val="24"/>
              </w:rPr>
              <w:t xml:space="preserve">s process. This unit deals with </w:t>
            </w:r>
            <w:r w:rsidRPr="001E27F2">
              <w:rPr>
                <w:rFonts w:ascii="Arial" w:hAnsi="Arial" w:cs="Arial"/>
                <w:sz w:val="24"/>
                <w:szCs w:val="24"/>
              </w:rPr>
              <w:t xml:space="preserve">risk assessment concepts and tools that help in the process of risk </w:t>
            </w:r>
            <w:r>
              <w:rPr>
                <w:rFonts w:ascii="Arial" w:hAnsi="Arial" w:cs="Arial"/>
                <w:sz w:val="24"/>
                <w:szCs w:val="24"/>
              </w:rPr>
              <w:t xml:space="preserve">management. While most of these </w:t>
            </w:r>
            <w:r w:rsidRPr="001E27F2">
              <w:rPr>
                <w:rFonts w:ascii="Arial" w:hAnsi="Arial" w:cs="Arial"/>
                <w:sz w:val="24"/>
                <w:szCs w:val="24"/>
              </w:rPr>
              <w:t>tools and concepts are applicable in internal investigations, they mig</w:t>
            </w:r>
            <w:r>
              <w:rPr>
                <w:rFonts w:ascii="Arial" w:hAnsi="Arial" w:cs="Arial"/>
                <w:sz w:val="24"/>
                <w:szCs w:val="24"/>
              </w:rPr>
              <w:t xml:space="preserve">ht also be used during external </w:t>
            </w:r>
            <w:r w:rsidRPr="001E27F2">
              <w:rPr>
                <w:rFonts w:ascii="Arial" w:hAnsi="Arial" w:cs="Arial"/>
                <w:sz w:val="24"/>
                <w:szCs w:val="24"/>
              </w:rPr>
              <w:t>fraud inquiries.</w:t>
            </w:r>
          </w:p>
          <w:p w:rsidR="004D036B" w:rsidRDefault="004D036B" w:rsidP="004D036B">
            <w:pPr>
              <w:spacing w:line="360" w:lineRule="auto"/>
              <w:jc w:val="both"/>
              <w:rPr>
                <w:rFonts w:ascii="Arial" w:hAnsi="Arial" w:cs="Arial"/>
                <w:sz w:val="24"/>
                <w:szCs w:val="24"/>
              </w:rPr>
            </w:pPr>
            <w:r w:rsidRPr="001E27F2">
              <w:rPr>
                <w:rFonts w:ascii="Arial" w:hAnsi="Arial" w:cs="Arial"/>
                <w:sz w:val="24"/>
                <w:szCs w:val="24"/>
              </w:rPr>
              <w:t>A risk assessment process should also take into consideration the vario</w:t>
            </w:r>
            <w:r>
              <w:rPr>
                <w:rFonts w:ascii="Arial" w:hAnsi="Arial" w:cs="Arial"/>
                <w:sz w:val="24"/>
                <w:szCs w:val="24"/>
              </w:rPr>
              <w:t xml:space="preserve">us fraud schemes that may occur </w:t>
            </w:r>
            <w:r w:rsidRPr="001E27F2">
              <w:rPr>
                <w:rFonts w:ascii="Arial" w:hAnsi="Arial" w:cs="Arial"/>
                <w:sz w:val="24"/>
                <w:szCs w:val="24"/>
              </w:rPr>
              <w:t>during the process of an anti-fraud program. Countermeasures intended</w:t>
            </w:r>
            <w:r>
              <w:rPr>
                <w:rFonts w:ascii="Arial" w:hAnsi="Arial" w:cs="Arial"/>
                <w:sz w:val="24"/>
                <w:szCs w:val="24"/>
              </w:rPr>
              <w:t xml:space="preserve"> to detect and prevent are most </w:t>
            </w:r>
            <w:r w:rsidRPr="001E27F2">
              <w:rPr>
                <w:rFonts w:ascii="Arial" w:hAnsi="Arial" w:cs="Arial"/>
                <w:sz w:val="24"/>
                <w:szCs w:val="24"/>
              </w:rPr>
              <w:t>effective if they are able to deal with the fraud schemes most likely to occur. For example, in financial</w:t>
            </w:r>
            <w:r>
              <w:rPr>
                <w:rFonts w:ascii="Arial" w:hAnsi="Arial" w:cs="Arial"/>
                <w:sz w:val="24"/>
                <w:szCs w:val="24"/>
              </w:rPr>
              <w:t xml:space="preserve"> </w:t>
            </w:r>
            <w:r w:rsidRPr="001E27F2">
              <w:rPr>
                <w:rFonts w:ascii="Arial" w:hAnsi="Arial" w:cs="Arial"/>
                <w:sz w:val="24"/>
                <w:szCs w:val="24"/>
              </w:rPr>
              <w:t>statement frauds, the executives of the company are the ones most likely to commit fraud; therefore, a</w:t>
            </w:r>
            <w:r>
              <w:rPr>
                <w:rFonts w:ascii="Arial" w:hAnsi="Arial" w:cs="Arial"/>
                <w:sz w:val="24"/>
                <w:szCs w:val="24"/>
              </w:rPr>
              <w:t xml:space="preserve"> </w:t>
            </w:r>
            <w:r w:rsidRPr="001E27F2">
              <w:rPr>
                <w:rFonts w:ascii="Arial" w:hAnsi="Arial" w:cs="Arial"/>
                <w:sz w:val="24"/>
                <w:szCs w:val="24"/>
              </w:rPr>
              <w:t>risk assessment process should take them into consideration. Similarly, in asset misa</w:t>
            </w:r>
            <w:r>
              <w:rPr>
                <w:rFonts w:ascii="Arial" w:hAnsi="Arial" w:cs="Arial"/>
                <w:sz w:val="24"/>
                <w:szCs w:val="24"/>
              </w:rPr>
              <w:t xml:space="preserve">ppropriation cases, a </w:t>
            </w:r>
            <w:r w:rsidRPr="001E27F2">
              <w:rPr>
                <w:rFonts w:ascii="Arial" w:hAnsi="Arial" w:cs="Arial"/>
                <w:sz w:val="24"/>
                <w:szCs w:val="24"/>
              </w:rPr>
              <w:t>trusted employee will be the most likely culprit. Corruption cases may inv</w:t>
            </w:r>
            <w:r>
              <w:rPr>
                <w:rFonts w:ascii="Arial" w:hAnsi="Arial" w:cs="Arial"/>
                <w:sz w:val="24"/>
                <w:szCs w:val="24"/>
              </w:rPr>
              <w:t xml:space="preserve">olve a trusted employee as well </w:t>
            </w:r>
            <w:r w:rsidRPr="001E27F2">
              <w:rPr>
                <w:rFonts w:ascii="Arial" w:hAnsi="Arial" w:cs="Arial"/>
                <w:sz w:val="24"/>
                <w:szCs w:val="24"/>
              </w:rPr>
              <w:t>as someone on the outside who is colluding with the internal fraudster.</w:t>
            </w:r>
            <w:r>
              <w:rPr>
                <w:rFonts w:ascii="Arial" w:hAnsi="Arial" w:cs="Arial"/>
                <w:sz w:val="24"/>
                <w:szCs w:val="24"/>
              </w:rPr>
              <w:t xml:space="preserve"> Productive brainstorming among </w:t>
            </w:r>
            <w:r w:rsidRPr="001E27F2">
              <w:rPr>
                <w:rFonts w:ascii="Arial" w:hAnsi="Arial" w:cs="Arial"/>
                <w:sz w:val="24"/>
                <w:szCs w:val="24"/>
              </w:rPr>
              <w:t xml:space="preserve">cross-functional teams and statistics from Report to the Nations provided </w:t>
            </w:r>
            <w:r>
              <w:rPr>
                <w:rFonts w:ascii="Arial" w:hAnsi="Arial" w:cs="Arial"/>
                <w:sz w:val="24"/>
                <w:szCs w:val="24"/>
              </w:rPr>
              <w:t xml:space="preserve">by the Association of Certified </w:t>
            </w:r>
            <w:r w:rsidRPr="001E27F2">
              <w:rPr>
                <w:rFonts w:ascii="Arial" w:hAnsi="Arial" w:cs="Arial"/>
                <w:sz w:val="24"/>
                <w:szCs w:val="24"/>
              </w:rPr>
              <w:t>Fraud Examiners may help with risk assessment.</w:t>
            </w:r>
          </w:p>
          <w:p w:rsidR="004D036B" w:rsidRDefault="004D036B" w:rsidP="004D036B">
            <w:pPr>
              <w:spacing w:line="360" w:lineRule="auto"/>
              <w:jc w:val="both"/>
              <w:rPr>
                <w:rFonts w:ascii="Arial" w:hAnsi="Arial" w:cs="Arial"/>
                <w:sz w:val="24"/>
                <w:szCs w:val="24"/>
              </w:rPr>
            </w:pPr>
          </w:p>
          <w:p w:rsidR="004D036B" w:rsidRDefault="004D036B" w:rsidP="004D036B">
            <w:pPr>
              <w:spacing w:line="360" w:lineRule="auto"/>
              <w:jc w:val="both"/>
              <w:rPr>
                <w:rFonts w:ascii="Arial" w:hAnsi="Arial" w:cs="Arial"/>
                <w:sz w:val="24"/>
                <w:szCs w:val="24"/>
              </w:rPr>
            </w:pPr>
            <w:r w:rsidRPr="007E4E61">
              <w:rPr>
                <w:rFonts w:ascii="Arial" w:hAnsi="Arial" w:cs="Arial"/>
                <w:sz w:val="24"/>
                <w:szCs w:val="24"/>
              </w:rPr>
              <w:t>iii. What are the internal factors that should be considered for fraud risk assessment?</w:t>
            </w:r>
          </w:p>
          <w:p w:rsidR="004D036B" w:rsidRPr="007E4E61" w:rsidRDefault="004D036B" w:rsidP="004D036B">
            <w:pPr>
              <w:spacing w:line="360" w:lineRule="auto"/>
              <w:jc w:val="both"/>
              <w:rPr>
                <w:rFonts w:ascii="Arial" w:hAnsi="Arial" w:cs="Arial"/>
                <w:sz w:val="24"/>
                <w:szCs w:val="24"/>
              </w:rPr>
            </w:pPr>
          </w:p>
          <w:p w:rsidR="004D036B" w:rsidRDefault="004D036B" w:rsidP="004D036B">
            <w:pPr>
              <w:spacing w:line="360" w:lineRule="auto"/>
              <w:jc w:val="both"/>
              <w:rPr>
                <w:rFonts w:ascii="Arial" w:hAnsi="Arial" w:cs="Arial"/>
                <w:sz w:val="24"/>
                <w:szCs w:val="24"/>
              </w:rPr>
            </w:pPr>
            <w:r w:rsidRPr="005C225D">
              <w:rPr>
                <w:rFonts w:ascii="Arial" w:hAnsi="Arial" w:cs="Arial"/>
                <w:sz w:val="24"/>
                <w:szCs w:val="24"/>
              </w:rPr>
              <w:t xml:space="preserve">- Internal Factors Internal factors that contribute to the increased probability of fraud and embezzlement are lack of monitoring activities and inadequate controls such as: </w:t>
            </w:r>
            <w:r>
              <w:rPr>
                <w:rFonts w:ascii="Arial" w:hAnsi="Arial" w:cs="Arial"/>
                <w:sz w:val="24"/>
                <w:szCs w:val="24"/>
              </w:rPr>
              <w:t xml:space="preserve">- </w:t>
            </w:r>
            <w:r w:rsidRPr="005C225D">
              <w:rPr>
                <w:rFonts w:ascii="Arial" w:hAnsi="Arial" w:cs="Arial"/>
                <w:sz w:val="24"/>
                <w:szCs w:val="24"/>
              </w:rPr>
              <w:t xml:space="preserve">Absence of a culture that encourages honesty. </w:t>
            </w:r>
            <w:r>
              <w:rPr>
                <w:rFonts w:ascii="Arial" w:hAnsi="Arial" w:cs="Arial"/>
                <w:sz w:val="24"/>
                <w:szCs w:val="24"/>
              </w:rPr>
              <w:t xml:space="preserve">- </w:t>
            </w:r>
            <w:r w:rsidRPr="005C225D">
              <w:rPr>
                <w:rFonts w:ascii="Arial" w:hAnsi="Arial" w:cs="Arial"/>
                <w:sz w:val="24"/>
                <w:szCs w:val="24"/>
              </w:rPr>
              <w:t xml:space="preserve">Inability to set and communicate </w:t>
            </w:r>
            <w:r w:rsidRPr="005C225D">
              <w:rPr>
                <w:rFonts w:ascii="Arial" w:hAnsi="Arial" w:cs="Arial"/>
                <w:sz w:val="24"/>
                <w:szCs w:val="24"/>
              </w:rPr>
              <w:lastRenderedPageBreak/>
              <w:t xml:space="preserve">performance standards and standards for personal conduct. </w:t>
            </w:r>
            <w:r>
              <w:rPr>
                <w:rFonts w:ascii="Arial" w:hAnsi="Arial" w:cs="Arial"/>
                <w:sz w:val="24"/>
                <w:szCs w:val="24"/>
              </w:rPr>
              <w:t xml:space="preserve">- </w:t>
            </w:r>
            <w:r w:rsidRPr="005C225D">
              <w:rPr>
                <w:rFonts w:ascii="Arial" w:hAnsi="Arial" w:cs="Arial"/>
                <w:sz w:val="24"/>
                <w:szCs w:val="24"/>
              </w:rPr>
              <w:t xml:space="preserve">Inadequate legal, ethical, fraud detection and security-related training. </w:t>
            </w:r>
            <w:r>
              <w:rPr>
                <w:rFonts w:ascii="Arial" w:hAnsi="Arial" w:cs="Arial"/>
                <w:sz w:val="24"/>
                <w:szCs w:val="24"/>
              </w:rPr>
              <w:t xml:space="preserve"> - </w:t>
            </w:r>
            <w:r w:rsidRPr="005C225D">
              <w:rPr>
                <w:rFonts w:ascii="Arial" w:hAnsi="Arial" w:cs="Arial"/>
                <w:sz w:val="24"/>
                <w:szCs w:val="24"/>
              </w:rPr>
              <w:t xml:space="preserve">Absence of company policy regarding sanctions for financial crime and breach of security. </w:t>
            </w:r>
            <w:r>
              <w:rPr>
                <w:rFonts w:ascii="Arial" w:hAnsi="Arial" w:cs="Arial"/>
                <w:sz w:val="24"/>
                <w:szCs w:val="24"/>
              </w:rPr>
              <w:t xml:space="preserve">- </w:t>
            </w:r>
            <w:r w:rsidRPr="005C225D">
              <w:rPr>
                <w:rFonts w:ascii="Arial" w:hAnsi="Arial" w:cs="Arial"/>
                <w:sz w:val="24"/>
                <w:szCs w:val="24"/>
              </w:rPr>
              <w:t xml:space="preserve">Failure to provide counsel or take action against unsatisfactory levels of performance or questionable personal </w:t>
            </w:r>
            <w:proofErr w:type="spellStart"/>
            <w:r w:rsidRPr="005C225D">
              <w:rPr>
                <w:rFonts w:ascii="Arial" w:hAnsi="Arial" w:cs="Arial"/>
                <w:sz w:val="24"/>
                <w:szCs w:val="24"/>
              </w:rPr>
              <w:t>behaviour</w:t>
            </w:r>
            <w:proofErr w:type="spellEnd"/>
            <w:r w:rsidRPr="005C225D">
              <w:rPr>
                <w:rFonts w:ascii="Arial" w:hAnsi="Arial" w:cs="Arial"/>
                <w:sz w:val="24"/>
                <w:szCs w:val="24"/>
              </w:rPr>
              <w:t xml:space="preserve"> that violates organizational principles. </w:t>
            </w:r>
            <w:r>
              <w:rPr>
                <w:rFonts w:ascii="Arial" w:hAnsi="Arial" w:cs="Arial"/>
                <w:sz w:val="24"/>
                <w:szCs w:val="24"/>
              </w:rPr>
              <w:t xml:space="preserve">- </w:t>
            </w:r>
            <w:r w:rsidRPr="005C225D">
              <w:rPr>
                <w:rFonts w:ascii="Arial" w:hAnsi="Arial" w:cs="Arial"/>
                <w:sz w:val="24"/>
                <w:szCs w:val="24"/>
              </w:rPr>
              <w:t xml:space="preserve">Lack of clarity in job roles, accountability, duties and responsibilities. </w:t>
            </w:r>
            <w:r>
              <w:rPr>
                <w:rFonts w:ascii="Arial" w:hAnsi="Arial" w:cs="Arial"/>
                <w:sz w:val="24"/>
                <w:szCs w:val="24"/>
              </w:rPr>
              <w:t xml:space="preserve">- </w:t>
            </w:r>
            <w:r w:rsidRPr="005C225D">
              <w:rPr>
                <w:rFonts w:ascii="Arial" w:hAnsi="Arial" w:cs="Arial"/>
                <w:sz w:val="24"/>
                <w:szCs w:val="24"/>
              </w:rPr>
              <w:t>Irregular audits, inspections and follow-throughs to monitor compliance with organizational goals, policies, procedures, priorities and government regulations due to which there is a general lack of accountability in key positions.</w:t>
            </w:r>
          </w:p>
          <w:p w:rsidR="004D036B" w:rsidRPr="005C225D" w:rsidRDefault="004D036B" w:rsidP="004D036B">
            <w:pPr>
              <w:spacing w:line="360" w:lineRule="auto"/>
              <w:jc w:val="both"/>
              <w:rPr>
                <w:rFonts w:ascii="Arial" w:hAnsi="Arial" w:cs="Arial"/>
                <w:sz w:val="24"/>
                <w:szCs w:val="24"/>
              </w:rPr>
            </w:pPr>
          </w:p>
          <w:p w:rsidR="004D036B" w:rsidRDefault="004D036B" w:rsidP="004D036B">
            <w:pPr>
              <w:spacing w:line="360" w:lineRule="auto"/>
              <w:jc w:val="both"/>
              <w:rPr>
                <w:rFonts w:ascii="Arial" w:hAnsi="Arial" w:cs="Arial"/>
                <w:sz w:val="24"/>
                <w:szCs w:val="24"/>
              </w:rPr>
            </w:pPr>
            <w:r w:rsidRPr="009D0E01">
              <w:rPr>
                <w:rFonts w:ascii="Arial" w:hAnsi="Arial" w:cs="Arial"/>
                <w:sz w:val="24"/>
                <w:szCs w:val="24"/>
              </w:rPr>
              <w:t>iv. What is ‘inherent risk’?</w:t>
            </w:r>
          </w:p>
          <w:p w:rsidR="004D036B" w:rsidRDefault="004D036B" w:rsidP="004D036B">
            <w:pPr>
              <w:spacing w:line="360" w:lineRule="auto"/>
              <w:jc w:val="both"/>
              <w:rPr>
                <w:rFonts w:ascii="Arial" w:hAnsi="Arial" w:cs="Arial"/>
                <w:sz w:val="24"/>
                <w:szCs w:val="24"/>
              </w:rPr>
            </w:pPr>
            <w:r w:rsidRPr="009D0E01">
              <w:rPr>
                <w:rFonts w:ascii="Arial" w:hAnsi="Arial" w:cs="Arial"/>
                <w:sz w:val="24"/>
                <w:szCs w:val="24"/>
              </w:rPr>
              <w:t>Inherent risk associated with a fraud scheme is determined by the team</w:t>
            </w:r>
            <w:r>
              <w:rPr>
                <w:rFonts w:ascii="Arial" w:hAnsi="Arial" w:cs="Arial"/>
                <w:sz w:val="24"/>
                <w:szCs w:val="24"/>
              </w:rPr>
              <w:t xml:space="preserve"> for the entity or a particular </w:t>
            </w:r>
            <w:r w:rsidRPr="009D0E01">
              <w:rPr>
                <w:rFonts w:ascii="Arial" w:hAnsi="Arial" w:cs="Arial"/>
                <w:sz w:val="24"/>
                <w:szCs w:val="24"/>
              </w:rPr>
              <w:t>business process. It can be expressed in percentage form or simply as high, med</w:t>
            </w:r>
            <w:r>
              <w:rPr>
                <w:rFonts w:ascii="Arial" w:hAnsi="Arial" w:cs="Arial"/>
                <w:sz w:val="24"/>
                <w:szCs w:val="24"/>
              </w:rPr>
              <w:t xml:space="preserve">ium or low risk. A </w:t>
            </w:r>
            <w:r w:rsidRPr="009D0E01">
              <w:rPr>
                <w:rFonts w:ascii="Arial" w:hAnsi="Arial" w:cs="Arial"/>
                <w:sz w:val="24"/>
                <w:szCs w:val="24"/>
              </w:rPr>
              <w:t>number of factors need to be considered while measuring this ris</w:t>
            </w:r>
            <w:r>
              <w:rPr>
                <w:rFonts w:ascii="Arial" w:hAnsi="Arial" w:cs="Arial"/>
                <w:sz w:val="24"/>
                <w:szCs w:val="24"/>
              </w:rPr>
              <w:t xml:space="preserve">k including industry, strategy, </w:t>
            </w:r>
            <w:r w:rsidRPr="009D0E01">
              <w:rPr>
                <w:rFonts w:ascii="Arial" w:hAnsi="Arial" w:cs="Arial"/>
                <w:sz w:val="24"/>
                <w:szCs w:val="24"/>
              </w:rPr>
              <w:t>organizational structure and market volatility.</w:t>
            </w:r>
          </w:p>
          <w:p w:rsidR="004D036B" w:rsidRDefault="004D036B" w:rsidP="004D036B">
            <w:pPr>
              <w:spacing w:line="360" w:lineRule="auto"/>
              <w:jc w:val="both"/>
              <w:rPr>
                <w:rFonts w:ascii="Arial" w:hAnsi="Arial" w:cs="Arial"/>
                <w:sz w:val="24"/>
                <w:szCs w:val="24"/>
              </w:rPr>
            </w:pPr>
          </w:p>
          <w:p w:rsidR="004D036B" w:rsidRDefault="004D036B" w:rsidP="004D036B">
            <w:pPr>
              <w:spacing w:line="360" w:lineRule="auto"/>
              <w:jc w:val="both"/>
              <w:rPr>
                <w:rFonts w:ascii="Arial" w:hAnsi="Arial" w:cs="Arial"/>
                <w:sz w:val="24"/>
                <w:szCs w:val="24"/>
              </w:rPr>
            </w:pPr>
            <w:r w:rsidRPr="0060099B">
              <w:rPr>
                <w:rFonts w:ascii="Arial" w:hAnsi="Arial" w:cs="Arial"/>
                <w:sz w:val="24"/>
                <w:szCs w:val="24"/>
              </w:rPr>
              <w:t>v. Define the term ‘residual risk’.</w:t>
            </w:r>
          </w:p>
          <w:p w:rsidR="004D036B" w:rsidRDefault="004D036B" w:rsidP="004D036B">
            <w:pPr>
              <w:spacing w:line="360" w:lineRule="auto"/>
              <w:jc w:val="both"/>
              <w:rPr>
                <w:rFonts w:ascii="Arial" w:hAnsi="Arial" w:cs="Arial"/>
                <w:sz w:val="24"/>
                <w:szCs w:val="24"/>
              </w:rPr>
            </w:pPr>
          </w:p>
          <w:p w:rsidR="004D036B" w:rsidRDefault="004D036B" w:rsidP="004D036B">
            <w:pPr>
              <w:spacing w:line="360" w:lineRule="auto"/>
              <w:jc w:val="both"/>
              <w:rPr>
                <w:rFonts w:ascii="Arial" w:hAnsi="Arial" w:cs="Arial"/>
                <w:sz w:val="24"/>
                <w:szCs w:val="24"/>
              </w:rPr>
            </w:pPr>
            <w:r w:rsidRPr="005B146D">
              <w:rPr>
                <w:rFonts w:ascii="Arial" w:hAnsi="Arial" w:cs="Arial"/>
                <w:sz w:val="24"/>
                <w:szCs w:val="24"/>
              </w:rPr>
              <w:t>Residual risk can be simply calculated by subtracting the level of internal controls being used to mitigate risk from the inherent risk. There are two possible responses to residual risk: no response, as it is accepted; or action to take further preventive measures (such as purchasing insurance) in order to mitigate residual risk. In either case, the response should be documented and tracked in order to determine the organization’s ability to measure and manage risk.</w:t>
            </w:r>
          </w:p>
          <w:p w:rsidR="004D036B" w:rsidRDefault="004D036B" w:rsidP="004D036B">
            <w:pPr>
              <w:spacing w:line="360" w:lineRule="auto"/>
              <w:jc w:val="both"/>
              <w:rPr>
                <w:rFonts w:ascii="Arial" w:hAnsi="Arial" w:cs="Arial"/>
                <w:sz w:val="24"/>
                <w:szCs w:val="24"/>
              </w:rPr>
            </w:pPr>
            <w:r w:rsidRPr="00EE70CF">
              <w:rPr>
                <w:rFonts w:ascii="Arial" w:hAnsi="Arial" w:cs="Arial"/>
                <w:sz w:val="24"/>
                <w:szCs w:val="24"/>
              </w:rPr>
              <w:t>2. Prepare a fraud - risk assessment check list for any business of your choice.</w:t>
            </w:r>
          </w:p>
          <w:p w:rsidR="00AD0AA8" w:rsidRDefault="00AD0AA8" w:rsidP="00BA5F63">
            <w:pPr>
              <w:autoSpaceDE w:val="0"/>
              <w:autoSpaceDN w:val="0"/>
              <w:adjustRightInd w:val="0"/>
              <w:spacing w:line="360" w:lineRule="auto"/>
              <w:jc w:val="both"/>
              <w:rPr>
                <w:rFonts w:ascii="Arial" w:hAnsi="Arial" w:cs="Arial"/>
                <w:sz w:val="24"/>
                <w:szCs w:val="24"/>
              </w:rPr>
            </w:pPr>
          </w:p>
          <w:p w:rsidR="00AD0AA8" w:rsidRDefault="00AD0AA8" w:rsidP="00BA5F63">
            <w:pPr>
              <w:autoSpaceDE w:val="0"/>
              <w:autoSpaceDN w:val="0"/>
              <w:adjustRightInd w:val="0"/>
              <w:spacing w:line="360" w:lineRule="auto"/>
              <w:jc w:val="both"/>
              <w:rPr>
                <w:rFonts w:ascii="Arial" w:hAnsi="Arial" w:cs="Arial"/>
                <w:sz w:val="24"/>
                <w:szCs w:val="24"/>
              </w:rPr>
            </w:pPr>
          </w:p>
          <w:p w:rsidR="00AD0AA8" w:rsidRDefault="00AD0AA8" w:rsidP="00BA5F63">
            <w:pPr>
              <w:autoSpaceDE w:val="0"/>
              <w:autoSpaceDN w:val="0"/>
              <w:adjustRightInd w:val="0"/>
              <w:spacing w:line="360" w:lineRule="auto"/>
              <w:jc w:val="both"/>
              <w:rPr>
                <w:rFonts w:ascii="Arial" w:hAnsi="Arial" w:cs="Arial"/>
                <w:sz w:val="24"/>
                <w:szCs w:val="24"/>
              </w:rPr>
            </w:pPr>
          </w:p>
          <w:p w:rsidR="00AD0AA8" w:rsidRDefault="00AD0AA8" w:rsidP="00BA5F63">
            <w:pPr>
              <w:autoSpaceDE w:val="0"/>
              <w:autoSpaceDN w:val="0"/>
              <w:adjustRightInd w:val="0"/>
              <w:spacing w:line="360" w:lineRule="auto"/>
              <w:jc w:val="both"/>
              <w:rPr>
                <w:rFonts w:ascii="Arial" w:hAnsi="Arial" w:cs="Arial"/>
                <w:sz w:val="24"/>
                <w:szCs w:val="24"/>
              </w:rPr>
            </w:pPr>
          </w:p>
          <w:p w:rsidR="00AD0AA8" w:rsidRDefault="00AD0AA8" w:rsidP="00BA5F63">
            <w:pPr>
              <w:autoSpaceDE w:val="0"/>
              <w:autoSpaceDN w:val="0"/>
              <w:adjustRightInd w:val="0"/>
              <w:spacing w:line="360" w:lineRule="auto"/>
              <w:jc w:val="both"/>
              <w:rPr>
                <w:rFonts w:ascii="Arial" w:hAnsi="Arial" w:cs="Arial"/>
                <w:sz w:val="24"/>
                <w:szCs w:val="24"/>
              </w:rPr>
            </w:pPr>
          </w:p>
          <w:p w:rsidR="00AD0AA8" w:rsidRDefault="00AD0AA8" w:rsidP="00BA5F63">
            <w:pPr>
              <w:autoSpaceDE w:val="0"/>
              <w:autoSpaceDN w:val="0"/>
              <w:adjustRightInd w:val="0"/>
              <w:spacing w:line="360" w:lineRule="auto"/>
              <w:jc w:val="both"/>
              <w:rPr>
                <w:rFonts w:ascii="Arial" w:hAnsi="Arial" w:cs="Arial"/>
                <w:sz w:val="24"/>
                <w:szCs w:val="24"/>
              </w:rPr>
            </w:pPr>
            <w:r>
              <w:rPr>
                <w:rFonts w:ascii="Arial" w:hAnsi="Arial" w:cs="Arial"/>
                <w:noProof/>
                <w:sz w:val="24"/>
                <w:szCs w:val="24"/>
              </w:rPr>
              <w:lastRenderedPageBreak/>
              <w:drawing>
                <wp:inline distT="0" distB="0" distL="0" distR="0">
                  <wp:extent cx="5657850" cy="5238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57850" cy="5238750"/>
                          </a:xfrm>
                          <a:prstGeom prst="rect">
                            <a:avLst/>
                          </a:prstGeom>
                          <a:noFill/>
                          <a:ln>
                            <a:noFill/>
                          </a:ln>
                        </pic:spPr>
                      </pic:pic>
                    </a:graphicData>
                  </a:graphic>
                </wp:inline>
              </w:drawing>
            </w:r>
          </w:p>
          <w:p w:rsidR="00AD0AA8" w:rsidRPr="00355215" w:rsidRDefault="00AD0AA8" w:rsidP="00BA5F63">
            <w:pPr>
              <w:autoSpaceDE w:val="0"/>
              <w:autoSpaceDN w:val="0"/>
              <w:adjustRightInd w:val="0"/>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00BB" w:rsidP="00A851DA">
            <w:pPr>
              <w:rPr>
                <w:rFonts w:cs="Bliss-Regular"/>
                <w:color w:val="000000"/>
              </w:rPr>
            </w:pPr>
            <w:proofErr w:type="spellStart"/>
            <w:r>
              <w:rPr>
                <w:rFonts w:cs="Bliss-Regular"/>
                <w:color w:val="000000"/>
              </w:rPr>
              <w:t>Aleksandar</w:t>
            </w:r>
            <w:proofErr w:type="spellEnd"/>
            <w:r>
              <w:rPr>
                <w:rFonts w:cs="Bliss-Regular"/>
                <w:color w:val="000000"/>
              </w:rPr>
              <w:t xml:space="preserve"> </w:t>
            </w:r>
            <w:proofErr w:type="spellStart"/>
            <w:r>
              <w:rPr>
                <w:rFonts w:cs="Bliss-Regular"/>
                <w:color w:val="000000"/>
              </w:rPr>
              <w:t>Vasilic</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D036B" w:rsidP="00A851DA">
            <w:pPr>
              <w:rPr>
                <w:rFonts w:cs="Bliss-Regular"/>
                <w:color w:val="000000"/>
              </w:rPr>
            </w:pPr>
            <w:r>
              <w:rPr>
                <w:rFonts w:cs="Bliss-Regular"/>
                <w:color w:val="000000"/>
                <w:lang w:val="sr-Latn-ME"/>
              </w:rPr>
              <w:t>24</w:t>
            </w:r>
            <w:r w:rsidR="00531C42">
              <w:rPr>
                <w:rFonts w:cs="Bliss-Regular"/>
                <w:color w:val="000000"/>
                <w:lang w:val="sr-Latn-ME"/>
              </w:rPr>
              <w:t>.11</w:t>
            </w:r>
            <w:r w:rsidR="005B00BB">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7CF" w:rsidRDefault="000277CF" w:rsidP="00CB4D0A">
      <w:pPr>
        <w:spacing w:after="0" w:line="240" w:lineRule="auto"/>
      </w:pPr>
      <w:r>
        <w:separator/>
      </w:r>
    </w:p>
  </w:endnote>
  <w:endnote w:type="continuationSeparator" w:id="0">
    <w:p w:rsidR="000277CF" w:rsidRDefault="000277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Bold">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7CF" w:rsidRDefault="000277CF" w:rsidP="00CB4D0A">
      <w:pPr>
        <w:spacing w:after="0" w:line="240" w:lineRule="auto"/>
      </w:pPr>
      <w:r>
        <w:separator/>
      </w:r>
    </w:p>
  </w:footnote>
  <w:footnote w:type="continuationSeparator" w:id="0">
    <w:p w:rsidR="000277CF" w:rsidRDefault="000277C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649337076"/>
      <w:docPartObj>
        <w:docPartGallery w:val="Page Numbers (Top of Page)"/>
        <w:docPartUnique/>
      </w:docPartObj>
    </w:sdtPr>
    <w:sdtEndPr>
      <w:rPr>
        <w:b/>
        <w:bCs/>
        <w:noProof/>
        <w:color w:val="auto"/>
        <w:spacing w:val="0"/>
      </w:rPr>
    </w:sdtEndPr>
    <w:sdtContent>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Aleksandar Vasilic</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Student no. 2472</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Assessment no. 1</w:t>
        </w:r>
      </w:p>
      <w:p w:rsidR="00C57F4F" w:rsidRDefault="00C57F4F" w:rsidP="00C57F4F">
        <w:pPr>
          <w:pStyle w:val="Header"/>
          <w:pBdr>
            <w:bottom w:val="single" w:sz="4" w:space="1" w:color="D9D9D9" w:themeColor="background1" w:themeShade="D9"/>
          </w:pBdr>
          <w:rPr>
            <w:color w:val="808080" w:themeColor="background1" w:themeShade="80"/>
            <w:spacing w:val="60"/>
          </w:rPr>
        </w:pPr>
      </w:p>
      <w:p w:rsidR="00C57F4F" w:rsidRDefault="00C57F4F">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F63677" w:rsidRPr="00F63677">
          <w:rPr>
            <w:b/>
            <w:bCs/>
            <w:noProof/>
          </w:rPr>
          <w:t>1</w:t>
        </w:r>
        <w:r>
          <w:rPr>
            <w:b/>
            <w:bCs/>
            <w:noProof/>
          </w:rPr>
          <w:fldChar w:fldCharType="end"/>
        </w:r>
      </w:p>
    </w:sdtContent>
  </w:sdt>
  <w:p w:rsidR="002611D2" w:rsidRDefault="002611D2" w:rsidP="002611D2">
    <w:pPr>
      <w:pStyle w:val="Header"/>
      <w:tabs>
        <w:tab w:val="clear" w:pos="4513"/>
        <w:tab w:val="clear" w:pos="9026"/>
        <w:tab w:val="left" w:pos="500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74C7"/>
    <w:multiLevelType w:val="hybridMultilevel"/>
    <w:tmpl w:val="BD285CEE"/>
    <w:lvl w:ilvl="0" w:tplc="C4A6C024">
      <w:start w:val="3"/>
      <w:numFmt w:val="bullet"/>
      <w:lvlText w:val="-"/>
      <w:lvlJc w:val="left"/>
      <w:pPr>
        <w:ind w:left="720" w:hanging="360"/>
      </w:pPr>
      <w:rPr>
        <w:rFonts w:ascii="Calibri,Bold" w:eastAsiaTheme="minorHAnsi" w:hAnsi="Calibri,Bold" w:cs="Calibri,Bold" w:hint="default"/>
        <w:b/>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nsid w:val="42DF3270"/>
    <w:multiLevelType w:val="hybridMultilevel"/>
    <w:tmpl w:val="A7DC18D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2A78BC"/>
    <w:multiLevelType w:val="hybridMultilevel"/>
    <w:tmpl w:val="B72CAD2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7D0C7F48"/>
    <w:multiLevelType w:val="hybridMultilevel"/>
    <w:tmpl w:val="83DC012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77CF"/>
    <w:rsid w:val="00035CDD"/>
    <w:rsid w:val="00040083"/>
    <w:rsid w:val="00055992"/>
    <w:rsid w:val="000820E8"/>
    <w:rsid w:val="000B0553"/>
    <w:rsid w:val="00102950"/>
    <w:rsid w:val="001175EE"/>
    <w:rsid w:val="00154FD3"/>
    <w:rsid w:val="00157CF6"/>
    <w:rsid w:val="001663C2"/>
    <w:rsid w:val="00173D95"/>
    <w:rsid w:val="00182416"/>
    <w:rsid w:val="00187EB4"/>
    <w:rsid w:val="001A6FE6"/>
    <w:rsid w:val="001F0481"/>
    <w:rsid w:val="00200C92"/>
    <w:rsid w:val="0020451E"/>
    <w:rsid w:val="00206B9D"/>
    <w:rsid w:val="0023259C"/>
    <w:rsid w:val="002611D2"/>
    <w:rsid w:val="00276CC7"/>
    <w:rsid w:val="002B0BD7"/>
    <w:rsid w:val="002B573D"/>
    <w:rsid w:val="002C5CB2"/>
    <w:rsid w:val="002E77B1"/>
    <w:rsid w:val="002F779F"/>
    <w:rsid w:val="00355215"/>
    <w:rsid w:val="00371885"/>
    <w:rsid w:val="00391D79"/>
    <w:rsid w:val="003A4D8E"/>
    <w:rsid w:val="003E2B87"/>
    <w:rsid w:val="00402786"/>
    <w:rsid w:val="00405895"/>
    <w:rsid w:val="004058DF"/>
    <w:rsid w:val="00413445"/>
    <w:rsid w:val="00443E6F"/>
    <w:rsid w:val="00483901"/>
    <w:rsid w:val="00486F1A"/>
    <w:rsid w:val="00490CB9"/>
    <w:rsid w:val="00497649"/>
    <w:rsid w:val="004A2CE2"/>
    <w:rsid w:val="004D036B"/>
    <w:rsid w:val="004E3CDA"/>
    <w:rsid w:val="004F4B4D"/>
    <w:rsid w:val="0050216D"/>
    <w:rsid w:val="00503D7E"/>
    <w:rsid w:val="0050778F"/>
    <w:rsid w:val="00527C11"/>
    <w:rsid w:val="00531C42"/>
    <w:rsid w:val="00535F31"/>
    <w:rsid w:val="005704D2"/>
    <w:rsid w:val="00574D64"/>
    <w:rsid w:val="00591365"/>
    <w:rsid w:val="005B00BB"/>
    <w:rsid w:val="005B31E4"/>
    <w:rsid w:val="006034F6"/>
    <w:rsid w:val="00607874"/>
    <w:rsid w:val="00607E77"/>
    <w:rsid w:val="00617BB3"/>
    <w:rsid w:val="00645CDD"/>
    <w:rsid w:val="006823A7"/>
    <w:rsid w:val="00687EE8"/>
    <w:rsid w:val="0070347F"/>
    <w:rsid w:val="0070678E"/>
    <w:rsid w:val="007346AC"/>
    <w:rsid w:val="008245FF"/>
    <w:rsid w:val="00831C11"/>
    <w:rsid w:val="008A2C16"/>
    <w:rsid w:val="008A40A4"/>
    <w:rsid w:val="008A60B4"/>
    <w:rsid w:val="008B3C31"/>
    <w:rsid w:val="008B64FE"/>
    <w:rsid w:val="008F4551"/>
    <w:rsid w:val="00935BF7"/>
    <w:rsid w:val="00952B43"/>
    <w:rsid w:val="0095442C"/>
    <w:rsid w:val="00983942"/>
    <w:rsid w:val="009A0693"/>
    <w:rsid w:val="009B21DD"/>
    <w:rsid w:val="009C37E0"/>
    <w:rsid w:val="009E41F4"/>
    <w:rsid w:val="00A14B66"/>
    <w:rsid w:val="00A167A5"/>
    <w:rsid w:val="00A45D0B"/>
    <w:rsid w:val="00A65CF7"/>
    <w:rsid w:val="00A81AB4"/>
    <w:rsid w:val="00A851DA"/>
    <w:rsid w:val="00AC2D79"/>
    <w:rsid w:val="00AC2F1F"/>
    <w:rsid w:val="00AC7D5B"/>
    <w:rsid w:val="00AD0AA8"/>
    <w:rsid w:val="00AE1481"/>
    <w:rsid w:val="00B0415E"/>
    <w:rsid w:val="00B04678"/>
    <w:rsid w:val="00B22D78"/>
    <w:rsid w:val="00B63B37"/>
    <w:rsid w:val="00BA5F63"/>
    <w:rsid w:val="00BC46DF"/>
    <w:rsid w:val="00BF65EA"/>
    <w:rsid w:val="00C03577"/>
    <w:rsid w:val="00C049D8"/>
    <w:rsid w:val="00C27D23"/>
    <w:rsid w:val="00C479C0"/>
    <w:rsid w:val="00C53029"/>
    <w:rsid w:val="00C57F4F"/>
    <w:rsid w:val="00C65FEA"/>
    <w:rsid w:val="00C73527"/>
    <w:rsid w:val="00CA0AC2"/>
    <w:rsid w:val="00CA41CB"/>
    <w:rsid w:val="00CB4D0A"/>
    <w:rsid w:val="00CC2FB3"/>
    <w:rsid w:val="00CC575A"/>
    <w:rsid w:val="00CF123B"/>
    <w:rsid w:val="00CF3085"/>
    <w:rsid w:val="00CF3857"/>
    <w:rsid w:val="00D039AC"/>
    <w:rsid w:val="00D427DE"/>
    <w:rsid w:val="00D5587D"/>
    <w:rsid w:val="00D64D78"/>
    <w:rsid w:val="00D707CC"/>
    <w:rsid w:val="00D821FE"/>
    <w:rsid w:val="00D85C74"/>
    <w:rsid w:val="00D9599B"/>
    <w:rsid w:val="00DB0793"/>
    <w:rsid w:val="00DB77B5"/>
    <w:rsid w:val="00DE0373"/>
    <w:rsid w:val="00DF2D73"/>
    <w:rsid w:val="00E00821"/>
    <w:rsid w:val="00E04DB4"/>
    <w:rsid w:val="00E30679"/>
    <w:rsid w:val="00E4597D"/>
    <w:rsid w:val="00E47D52"/>
    <w:rsid w:val="00E54832"/>
    <w:rsid w:val="00E56A90"/>
    <w:rsid w:val="00E641CC"/>
    <w:rsid w:val="00E660E0"/>
    <w:rsid w:val="00E931DC"/>
    <w:rsid w:val="00EA30AB"/>
    <w:rsid w:val="00EB3925"/>
    <w:rsid w:val="00EC5CD0"/>
    <w:rsid w:val="00F63677"/>
    <w:rsid w:val="00F96EB3"/>
    <w:rsid w:val="00FB47E7"/>
    <w:rsid w:val="00FD6084"/>
    <w:rsid w:val="00FD749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139E8-A787-413C-B194-6CC49FED1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1209</Words>
  <Characters>6894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cp:revision>
  <dcterms:created xsi:type="dcterms:W3CDTF">2016-11-26T23:10:00Z</dcterms:created>
  <dcterms:modified xsi:type="dcterms:W3CDTF">2016-11-26T23:17:00Z</dcterms:modified>
</cp:coreProperties>
</file>