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5" w:dyaOrig="2145">
          <v:rect xmlns:o="urn:schemas-microsoft-com:office:office" xmlns:v="urn:schemas-microsoft-com:vml" id="rectole0000000000" style="width:212.25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w:t>
            </w:r>
          </w:p>
        </w:tc>
      </w:tr>
    </w:tbl>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1.</w:t>
            </w:r>
            <w:r>
              <w:rPr>
                <w:rFonts w:ascii="Calibri" w:hAnsi="Calibri" w:cs="Calibri" w:eastAsia="Calibri"/>
                <w:color w:val="auto"/>
                <w:spacing w:val="0"/>
                <w:position w:val="0"/>
                <w:sz w:val="24"/>
                <w:shd w:fill="auto" w:val="clear"/>
              </w:rPr>
              <w:t xml:space="preserve">There are some assets that are bought with the help of short-term loans (current liabilities), which have to be repaid during the business’s operating cycle. As per our definition of working capital, it is the amount left after subtracting current liabilities from current assets. Therefore, working capital represents the amount of resources invested in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current assets from sources of finance other than current liabilities. It is considered a ‘fund’ for the business. The following example clarifies the concept even more.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Phil &amp;Co. is a retail outlet that deals in domestic electronic appliances and entertainment equipment, owned by Phil. Phil has invested £ 600,000 in buying display counters, cash registers, furniture and fixtures etc. for the showroom. Straight line depreciation is used at the rate of 10% per annum. Monthly sales worth £1,50,000 are estimated, out of which £50,000 are cash sales and £100,000 are on credit, to be collected in four monthly installments. All sales are made at 25% margin on selling price.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Three months’ sales requirement is kept as inventory due to supply constraints and a month’s cash expense is held as cash balance.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company buys initial inventory from cash and new purchases to be added to inventory are bought on a month’s credit from suppliers.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£26,000 is the average monthly cash requirement for operating expenses other than purchases. Phil withdraws £4,000 per month for personal use.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2. A </w:t>
            </w:r>
            <w:r>
              <w:rPr>
                <w:rFonts w:ascii="Calibri" w:hAnsi="Calibri" w:cs="Calibri" w:eastAsia="Calibri"/>
                <w:color w:val="auto"/>
                <w:spacing w:val="0"/>
                <w:position w:val="0"/>
                <w:sz w:val="24"/>
                <w:shd w:fill="auto" w:val="clear"/>
              </w:rPr>
              <w:t xml:space="preserve">business has the option of meeting its obligations and liabilities with cash or cheque. It is, however, very important to distinguish between ‘profit’ and ‘cash’. Electricity bills, taxes, cash dividends, and creditors cannot be paid through net profit, therefore, the business must possess actual cash to meet these commitments. The importance of having cash can be highlighted by the fact that even a profitable business can get into serious trouble if it is unable to fulfill its cash requirements on time.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3 main reasons are:</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Operating Activities </w:t>
            </w:r>
            <w:r>
              <w:rPr>
                <w:rFonts w:ascii="Calibri" w:hAnsi="Calibri" w:cs="Calibri" w:eastAsia="Calibri"/>
                <w:color w:val="auto"/>
                <w:spacing w:val="0"/>
                <w:position w:val="0"/>
                <w:sz w:val="24"/>
                <w:shd w:fill="auto" w:val="clear"/>
              </w:rPr>
              <w:t xml:space="preserve">are those which result in cash inflows, such as, sales, interest received, and dividends received, etc. and cash outflows such as payments to suppliers, payment of wages, interest and taxes and other operating expenses. Changes (increase or decrease) in current assets such as, receivables and inventory, etc. and in current liabilities such as accounts payable, wages, and taxes payable etc. also fall under the category of operating activities.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Investing Activities </w:t>
            </w:r>
            <w:r>
              <w:rPr>
                <w:rFonts w:ascii="Calibri" w:hAnsi="Calibri" w:cs="Calibri" w:eastAsia="Calibri"/>
                <w:color w:val="auto"/>
                <w:spacing w:val="0"/>
                <w:position w:val="0"/>
                <w:sz w:val="24"/>
                <w:shd w:fill="auto" w:val="clear"/>
              </w:rPr>
              <w:t xml:space="preserve">are those which result in the business acquiring long-term assets such as land, buildings, plants, and machinery, etc. Buying these assets signifies a cash outflow, whereas selling them off, is a cash inflow.</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Financing Activities </w:t>
            </w:r>
            <w:r>
              <w:rPr>
                <w:rFonts w:ascii="Calibri" w:hAnsi="Calibri" w:cs="Calibri" w:eastAsia="Calibri"/>
                <w:color w:val="auto"/>
                <w:spacing w:val="0"/>
                <w:position w:val="0"/>
                <w:sz w:val="24"/>
                <w:shd w:fill="auto" w:val="clear"/>
              </w:rPr>
              <w:t xml:space="preserve">involve increase or decrease in equity, preference capital, long-term loans, debentures, etc. Issuing equity, preference shares, and debentures, and raising long-term loans imply cash inflow. Dividend payments, retiring capital, redemption of debentures, and amortisation of long-term loans, etc., which implies cash outflows.</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auto"/>
                <w:spacing w:val="0"/>
                <w:position w:val="0"/>
                <w:sz w:val="24"/>
                <w:shd w:fill="auto" w:val="clear"/>
              </w:rPr>
              <w:t xml:space="preserve">3.</w:t>
            </w:r>
            <w:r>
              <w:rPr>
                <w:rFonts w:ascii="Calibri" w:hAnsi="Calibri" w:cs="Calibri" w:eastAsia="Calibri"/>
                <w:color w:val="000000"/>
                <w:spacing w:val="0"/>
                <w:position w:val="0"/>
                <w:sz w:val="24"/>
                <w:shd w:fill="auto" w:val="clear"/>
              </w:rPr>
              <w:t xml:space="preserve">A business requires working capital to finance the portion of current assets that cannot be financed by current liabilities. We also know that current assets will be converted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to cash at some point of the business cycle. Usually, all investment in working capital is converted into cash at the end of an operating cycle at an added value, equal to the profit made by the business.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Internal sources of finance are most important for generating working capital. The concept of internal sources is explained in detail below.</w:t>
            </w:r>
          </w:p>
          <w:p>
            <w:pPr>
              <w:spacing w:before="0" w:after="0" w:line="240"/>
              <w:ind w:right="0" w:left="0" w:firstLine="0"/>
              <w:jc w:val="left"/>
              <w:rPr>
                <w:rFonts w:ascii="Calibri,Bold" w:hAnsi="Calibri,Bold" w:cs="Calibri,Bold" w:eastAsia="Calibri,Bold"/>
                <w:b/>
                <w:color w:val="5B9CD6"/>
                <w:spacing w:val="0"/>
                <w:position w:val="0"/>
                <w:sz w:val="32"/>
                <w:shd w:fill="auto" w:val="clear"/>
              </w:rPr>
            </w:pPr>
            <w:r>
              <w:rPr>
                <w:rFonts w:ascii="Calibri,Bold" w:hAnsi="Calibri,Bold" w:cs="Calibri,Bold" w:eastAsia="Calibri,Bold"/>
                <w:b/>
                <w:color w:val="5B9CD6"/>
                <w:spacing w:val="0"/>
                <w:position w:val="0"/>
                <w:sz w:val="32"/>
                <w:shd w:fill="auto" w:val="clear"/>
              </w:rPr>
              <w:t xml:space="preserve">Internal Sources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Before assessing the need for working capital, we must first determine whether the business has sufficient existing working capital or not. Therefore, the search for sources for finance must begin from the business itself. Any leftover or excess working capital, that the business might possess, becomes the first internal source of finance. Then, any non-current asset can be useful in generating finance if it is disposed off. This however, is only a one-time source and cannot be a regular source of funds.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Every profitable activity of the business brings funds, which can be used in creating additional working capital. However, when we calculate the profits, we match all revenues against the expenses that were incurred to generate that revenue, regardless of whether funds were used in the current period or not.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000000"/>
                <w:spacing w:val="0"/>
                <w:position w:val="0"/>
                <w:sz w:val="24"/>
                <w:shd w:fill="auto" w:val="clear"/>
              </w:rPr>
              <w:t xml:space="preserve">Therefore, profits do not measure the actual amount of funds available </w:t>
            </w:r>
            <w:r>
              <w:rPr>
                <w:rFonts w:ascii="Calibri" w:hAnsi="Calibri" w:cs="Calibri" w:eastAsia="Calibri"/>
                <w:color w:val="auto"/>
                <w:spacing w:val="0"/>
                <w:position w:val="0"/>
                <w:sz w:val="24"/>
                <w:shd w:fill="auto" w:val="clear"/>
              </w:rPr>
              <w:t xml:space="preserve">with the business. In order to calculate the amount of actual funds available, we must add all of those expenses to the profits that did not involve use of funds in the current period. Depreciation is one example of such an expense.</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The following possible sources of funds can be listed:</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1. </w:t>
            </w:r>
            <w:r>
              <w:rPr>
                <w:rFonts w:ascii="Calibri,Bold" w:hAnsi="Calibri,Bold" w:cs="Calibri,Bold" w:eastAsia="Calibri,Bold"/>
                <w:b/>
                <w:color w:val="000000"/>
                <w:spacing w:val="0"/>
                <w:position w:val="0"/>
                <w:sz w:val="24"/>
                <w:shd w:fill="auto" w:val="clear"/>
              </w:rPr>
              <w:t xml:space="preserve">Business activity/operations generated funds i.e. profit plus depreciation and any</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other amortization;</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2. </w:t>
            </w:r>
            <w:r>
              <w:rPr>
                <w:rFonts w:ascii="Calibri,Bold" w:hAnsi="Calibri,Bold" w:cs="Calibri,Bold" w:eastAsia="Calibri,Bold"/>
                <w:b/>
                <w:color w:val="000000"/>
                <w:spacing w:val="0"/>
                <w:position w:val="0"/>
                <w:sz w:val="24"/>
                <w:shd w:fill="auto" w:val="clear"/>
              </w:rPr>
              <w:t xml:space="preserve">Sale of non-current assets; and</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3. </w:t>
            </w:r>
            <w:r>
              <w:rPr>
                <w:rFonts w:ascii="Calibri,Bold" w:hAnsi="Calibri,Bold" w:cs="Calibri,Bold" w:eastAsia="Calibri,Bold"/>
                <w:b/>
                <w:color w:val="000000"/>
                <w:spacing w:val="0"/>
                <w:position w:val="0"/>
                <w:sz w:val="24"/>
                <w:shd w:fill="auto" w:val="clear"/>
              </w:rPr>
              <w:t xml:space="preserve">Existing surplus working capital</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