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2A4" w:rsidRPr="00B0415E" w:rsidRDefault="008122A4" w:rsidP="008122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7AC494C5" wp14:editId="628C3A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8122A4" w:rsidRDefault="008122A4" w:rsidP="008122A4">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22A4" w:rsidRDefault="008122A4" w:rsidP="008122A4">
                            <w:pPr>
                              <w:jc w:val="center"/>
                              <w:rPr>
                                <w:b/>
                                <w:bCs/>
                                <w:color w:val="002060"/>
                                <w:sz w:val="44"/>
                                <w:szCs w:val="40"/>
                              </w:rPr>
                            </w:pPr>
                            <w:r>
                              <w:rPr>
                                <w:sz w:val="24"/>
                              </w:rPr>
                              <w:t xml:space="preserve">   </w:t>
                            </w:r>
                            <w:r>
                              <w:rPr>
                                <w:b/>
                                <w:bCs/>
                                <w:color w:val="002060"/>
                                <w:sz w:val="44"/>
                                <w:szCs w:val="40"/>
                              </w:rPr>
                              <w:t>Assignment Cover Sheet</w:t>
                            </w:r>
                          </w:p>
                          <w:p w:rsidR="008122A4" w:rsidRDefault="008122A4" w:rsidP="008122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8122A4" w:rsidRDefault="008122A4" w:rsidP="008122A4">
                      <w:pPr>
                        <w:jc w:val="center"/>
                        <w:rPr>
                          <w:b/>
                          <w:bCs/>
                          <w:color w:val="002060"/>
                          <w:sz w:val="44"/>
                          <w:szCs w:val="40"/>
                        </w:rPr>
                      </w:pPr>
                      <w:r>
                        <w:rPr>
                          <w:sz w:val="24"/>
                        </w:rPr>
                        <w:t xml:space="preserve">   </w:t>
                      </w:r>
                      <w:r>
                        <w:rPr>
                          <w:b/>
                          <w:bCs/>
                          <w:color w:val="002060"/>
                          <w:sz w:val="44"/>
                          <w:szCs w:val="40"/>
                        </w:rPr>
                        <w:t>Assignment Cover Sheet</w:t>
                      </w:r>
                    </w:p>
                    <w:p w:rsidR="008122A4" w:rsidRDefault="008122A4" w:rsidP="008122A4"/>
                  </w:txbxContent>
                </v:textbox>
              </v:shape>
            </w:pict>
          </mc:Fallback>
        </mc:AlternateContent>
      </w:r>
    </w:p>
    <w:p w:rsidR="008122A4" w:rsidRDefault="008122A4" w:rsidP="008122A4">
      <w:pPr>
        <w:rPr>
          <w:lang w:val="en-US"/>
        </w:rPr>
      </w:pPr>
    </w:p>
    <w:p w:rsidR="008122A4" w:rsidRDefault="008122A4" w:rsidP="008122A4">
      <w:pPr>
        <w:rPr>
          <w:lang w:val="en-US"/>
        </w:rPr>
      </w:pPr>
    </w:p>
    <w:p w:rsidR="008122A4" w:rsidRDefault="008122A4" w:rsidP="008122A4">
      <w:pPr>
        <w:rPr>
          <w:lang w:val="en-US"/>
        </w:rPr>
      </w:pPr>
    </w:p>
    <w:tbl>
      <w:tblPr>
        <w:tblStyle w:val="TableGrid"/>
        <w:tblW w:w="0" w:type="auto"/>
        <w:tblLook w:val="04A0" w:firstRow="1" w:lastRow="0" w:firstColumn="1" w:lastColumn="0" w:noHBand="0" w:noVBand="1"/>
      </w:tblPr>
      <w:tblGrid>
        <w:gridCol w:w="2522"/>
        <w:gridCol w:w="6494"/>
      </w:tblGrid>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8122A4" w:rsidP="00C25F64">
            <w:pPr>
              <w:pStyle w:val="Default"/>
              <w:rPr>
                <w:rFonts w:asciiTheme="minorHAnsi" w:hAnsiTheme="minorHAnsi"/>
              </w:rPr>
            </w:pPr>
            <w:r>
              <w:rPr>
                <w:rFonts w:asciiTheme="minorHAnsi" w:hAnsiTheme="minorHAnsi"/>
              </w:rPr>
              <w:t>Dhvanisha Thacker</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122A4" w:rsidRPr="00B0415E" w:rsidRDefault="008122A4" w:rsidP="00C25F64">
            <w:pPr>
              <w:pStyle w:val="Default"/>
              <w:rPr>
                <w:rFonts w:asciiTheme="minorHAnsi" w:hAnsiTheme="minorHAnsi"/>
              </w:rPr>
            </w:pPr>
            <w:r>
              <w:rPr>
                <w:rFonts w:asciiTheme="minorHAnsi" w:hAnsiTheme="minorHAnsi"/>
              </w:rPr>
              <w:t>3062</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8122A4" w:rsidP="00C25F64">
            <w:pPr>
              <w:pStyle w:val="Default"/>
              <w:rPr>
                <w:rFonts w:asciiTheme="minorHAnsi" w:hAnsiTheme="minorHAnsi"/>
              </w:rPr>
            </w:pPr>
            <w:r>
              <w:rPr>
                <w:rFonts w:asciiTheme="minorHAnsi" w:hAnsiTheme="minorHAnsi"/>
              </w:rPr>
              <w:t>Diploma in Forensic Accounting</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8122A4" w:rsidP="00C25F64">
            <w:r>
              <w:t>Unit 1 – Introduction to Forensic Accounting</w:t>
            </w:r>
          </w:p>
        </w:tc>
      </w:tr>
    </w:tbl>
    <w:p w:rsidR="008122A4" w:rsidRDefault="008122A4" w:rsidP="008122A4">
      <w:pPr>
        <w:rPr>
          <w:b/>
          <w:lang w:val="en-US"/>
        </w:rPr>
      </w:pPr>
    </w:p>
    <w:p w:rsidR="008122A4" w:rsidRDefault="008122A4" w:rsidP="008122A4">
      <w:pPr>
        <w:rPr>
          <w:b/>
          <w:sz w:val="28"/>
          <w:lang w:val="en-US"/>
        </w:rPr>
      </w:pPr>
      <w:r w:rsidRPr="00443E6F">
        <w:rPr>
          <w:b/>
          <w:sz w:val="28"/>
          <w:lang w:val="en-US"/>
        </w:rPr>
        <w:t>Marking Criteria:</w:t>
      </w:r>
    </w:p>
    <w:p w:rsidR="008122A4" w:rsidRDefault="008122A4" w:rsidP="008122A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122A4" w:rsidRDefault="008122A4" w:rsidP="000C2E3E">
      <w:pPr>
        <w:rPr>
          <w:rFonts w:ascii="Arial" w:hAnsi="Arial" w:cs="Arial"/>
          <w:sz w:val="24"/>
          <w:szCs w:val="24"/>
        </w:rPr>
      </w:pPr>
      <w:r>
        <w:rPr>
          <w:lang w:val="en-US"/>
        </w:rPr>
        <w:t xml:space="preserve">For high grades use </w:t>
      </w:r>
      <w:r w:rsidRPr="00443E6F">
        <w:rPr>
          <w:lang w:val="en-US"/>
        </w:rPr>
        <w:t>examples and illustrations where appropriate</w:t>
      </w:r>
      <w:r>
        <w:rPr>
          <w:lang w:val="en-US"/>
        </w:rPr>
        <w:t>.</w:t>
      </w:r>
    </w:p>
    <w:p w:rsidR="000B2BD6" w:rsidRPr="00AC2D44" w:rsidRDefault="000B2BD6" w:rsidP="000B2BD6">
      <w:pPr>
        <w:pStyle w:val="ListParagraph"/>
        <w:numPr>
          <w:ilvl w:val="0"/>
          <w:numId w:val="1"/>
        </w:numPr>
        <w:spacing w:line="360" w:lineRule="auto"/>
        <w:jc w:val="both"/>
        <w:rPr>
          <w:rFonts w:ascii="Arial" w:hAnsi="Arial" w:cs="Arial"/>
          <w:sz w:val="24"/>
          <w:szCs w:val="24"/>
          <w:u w:val="single"/>
        </w:rPr>
      </w:pPr>
      <w:r w:rsidRPr="00AC2D44">
        <w:rPr>
          <w:rFonts w:ascii="Arial" w:hAnsi="Arial" w:cs="Arial"/>
          <w:sz w:val="24"/>
          <w:szCs w:val="24"/>
          <w:u w:val="single"/>
        </w:rPr>
        <w:t>Short Questions</w:t>
      </w:r>
    </w:p>
    <w:p w:rsidR="00AA3C65" w:rsidRDefault="000B2BD6"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Fraud </w:t>
      </w:r>
      <w:r w:rsidR="00D5065E">
        <w:rPr>
          <w:rFonts w:ascii="Arial" w:hAnsi="Arial" w:cs="Arial"/>
          <w:sz w:val="24"/>
          <w:szCs w:val="24"/>
        </w:rPr>
        <w:t>is the use of one’s occupation for personal enrichment through the deliberate misuse or misapplication of the employing organisation’s resources or assets</w:t>
      </w:r>
      <w:r w:rsidR="00141CC4">
        <w:rPr>
          <w:rFonts w:ascii="Arial" w:hAnsi="Arial" w:cs="Arial"/>
          <w:sz w:val="24"/>
          <w:szCs w:val="24"/>
        </w:rPr>
        <w:t xml:space="preserve"> (ACFE)</w:t>
      </w:r>
      <w:r w:rsidR="00D5065E">
        <w:rPr>
          <w:rFonts w:ascii="Arial" w:hAnsi="Arial" w:cs="Arial"/>
          <w:sz w:val="24"/>
          <w:szCs w:val="24"/>
        </w:rPr>
        <w:t xml:space="preserve">. </w:t>
      </w:r>
      <w:r w:rsidR="000D05F8">
        <w:rPr>
          <w:rFonts w:ascii="Arial" w:hAnsi="Arial" w:cs="Arial"/>
          <w:sz w:val="24"/>
          <w:szCs w:val="24"/>
        </w:rPr>
        <w:t xml:space="preserve">The origin of fraud lies in greed and the opportunity for deception. </w:t>
      </w:r>
      <w:r w:rsidR="00D5065E" w:rsidRPr="000D05F8">
        <w:rPr>
          <w:rFonts w:ascii="Arial" w:hAnsi="Arial" w:cs="Arial"/>
          <w:sz w:val="24"/>
          <w:szCs w:val="24"/>
        </w:rPr>
        <w:t>Fraud includes: deception schemes, forgery, falsification of data and lying. The fraud triangle involves three conditions which must be present at the same time for someone to commit fraud and which are likely to be present when fraud occurs. These are: pressure of incentive</w:t>
      </w:r>
      <w:r w:rsidR="000D05F8" w:rsidRPr="000D05F8">
        <w:rPr>
          <w:rFonts w:ascii="Arial" w:hAnsi="Arial" w:cs="Arial"/>
          <w:sz w:val="24"/>
          <w:szCs w:val="24"/>
        </w:rPr>
        <w:t xml:space="preserve"> (financial, personal or work-related)</w:t>
      </w:r>
      <w:r w:rsidR="00D5065E" w:rsidRPr="000D05F8">
        <w:rPr>
          <w:rFonts w:ascii="Arial" w:hAnsi="Arial" w:cs="Arial"/>
          <w:sz w:val="24"/>
          <w:szCs w:val="24"/>
        </w:rPr>
        <w:t xml:space="preserve">, opportunity </w:t>
      </w:r>
      <w:r w:rsidR="000D05F8" w:rsidRPr="000D05F8">
        <w:rPr>
          <w:rFonts w:ascii="Arial" w:hAnsi="Arial" w:cs="Arial"/>
          <w:sz w:val="24"/>
          <w:szCs w:val="24"/>
        </w:rPr>
        <w:t xml:space="preserve">(trust and internal controls) </w:t>
      </w:r>
      <w:r w:rsidR="00D5065E" w:rsidRPr="000D05F8">
        <w:rPr>
          <w:rFonts w:ascii="Arial" w:hAnsi="Arial" w:cs="Arial"/>
          <w:sz w:val="24"/>
          <w:szCs w:val="24"/>
        </w:rPr>
        <w:t>and attitude and rationalism</w:t>
      </w:r>
      <w:r w:rsidR="000D05F8" w:rsidRPr="000D05F8">
        <w:rPr>
          <w:rFonts w:ascii="Arial" w:hAnsi="Arial" w:cs="Arial"/>
          <w:sz w:val="24"/>
          <w:szCs w:val="24"/>
        </w:rPr>
        <w:t xml:space="preserve"> (justifications and lack of ethics</w:t>
      </w:r>
      <w:r w:rsidR="00AA3C65">
        <w:rPr>
          <w:rFonts w:ascii="Arial" w:hAnsi="Arial" w:cs="Arial"/>
          <w:sz w:val="24"/>
          <w:szCs w:val="24"/>
        </w:rPr>
        <w:t>)</w:t>
      </w:r>
      <w:r w:rsidR="000D05F8" w:rsidRPr="000D05F8">
        <w:rPr>
          <w:rFonts w:ascii="Arial" w:hAnsi="Arial" w:cs="Arial"/>
          <w:sz w:val="24"/>
          <w:szCs w:val="24"/>
        </w:rPr>
        <w:t>.</w:t>
      </w:r>
      <w:r w:rsidR="00D5065E" w:rsidRPr="000D05F8">
        <w:rPr>
          <w:rFonts w:ascii="Arial" w:hAnsi="Arial" w:cs="Arial"/>
          <w:sz w:val="24"/>
          <w:szCs w:val="24"/>
        </w:rPr>
        <w:t xml:space="preserve"> </w:t>
      </w:r>
      <w:r w:rsidR="00141CC4">
        <w:rPr>
          <w:rFonts w:ascii="Arial" w:hAnsi="Arial" w:cs="Arial"/>
          <w:sz w:val="24"/>
          <w:szCs w:val="24"/>
        </w:rPr>
        <w:t>Fraud can be categorised into three main groups in order to determine the kind of investigation that is required. These three groups are corruption (bribery, conflict of interest and extortion), asset misappropriation (cash theft, use of a company’s assets or funds, theft of a company’s inventory) and financial statement fraud.</w:t>
      </w:r>
    </w:p>
    <w:p w:rsidR="00B81865" w:rsidRDefault="00C22776"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A practising forensic professional must possess both personal attributes (i</w:t>
      </w:r>
      <w:r w:rsidR="00355CB1">
        <w:rPr>
          <w:rFonts w:ascii="Arial" w:hAnsi="Arial" w:cs="Arial"/>
          <w:sz w:val="24"/>
          <w:szCs w:val="24"/>
        </w:rPr>
        <w:t>.</w:t>
      </w:r>
      <w:r>
        <w:rPr>
          <w:rFonts w:ascii="Arial" w:hAnsi="Arial" w:cs="Arial"/>
          <w:sz w:val="24"/>
          <w:szCs w:val="24"/>
        </w:rPr>
        <w:t>e</w:t>
      </w:r>
      <w:r w:rsidR="00355CB1">
        <w:rPr>
          <w:rFonts w:ascii="Arial" w:hAnsi="Arial" w:cs="Arial"/>
          <w:sz w:val="24"/>
          <w:szCs w:val="24"/>
        </w:rPr>
        <w:t>.</w:t>
      </w:r>
      <w:r>
        <w:rPr>
          <w:rFonts w:ascii="Arial" w:hAnsi="Arial" w:cs="Arial"/>
          <w:sz w:val="24"/>
          <w:szCs w:val="24"/>
        </w:rPr>
        <w:t xml:space="preserve"> being calm, intelligent, inte</w:t>
      </w:r>
      <w:r w:rsidR="003651C5">
        <w:rPr>
          <w:rFonts w:ascii="Arial" w:hAnsi="Arial" w:cs="Arial"/>
          <w:sz w:val="24"/>
          <w:szCs w:val="24"/>
        </w:rPr>
        <w:t xml:space="preserve">rpersonal, </w:t>
      </w:r>
      <w:r w:rsidR="00E97D14">
        <w:rPr>
          <w:rFonts w:ascii="Arial" w:hAnsi="Arial" w:cs="Arial"/>
          <w:sz w:val="24"/>
          <w:szCs w:val="24"/>
        </w:rPr>
        <w:t>and analytical</w:t>
      </w:r>
      <w:r w:rsidR="0079321A">
        <w:rPr>
          <w:rFonts w:ascii="Arial" w:hAnsi="Arial" w:cs="Arial"/>
          <w:sz w:val="24"/>
          <w:szCs w:val="24"/>
        </w:rPr>
        <w:t xml:space="preserve">, having common sense etc) </w:t>
      </w:r>
      <w:r>
        <w:rPr>
          <w:rFonts w:ascii="Arial" w:hAnsi="Arial" w:cs="Arial"/>
          <w:sz w:val="24"/>
          <w:szCs w:val="24"/>
        </w:rPr>
        <w:t>and knowledge based skills</w:t>
      </w:r>
      <w:r w:rsidR="0079321A">
        <w:rPr>
          <w:rFonts w:ascii="Arial" w:hAnsi="Arial" w:cs="Arial"/>
          <w:sz w:val="24"/>
          <w:szCs w:val="24"/>
        </w:rPr>
        <w:t xml:space="preserve"> (</w:t>
      </w:r>
      <w:r w:rsidR="00355CB1">
        <w:rPr>
          <w:rFonts w:ascii="Arial" w:hAnsi="Arial" w:cs="Arial"/>
          <w:sz w:val="24"/>
          <w:szCs w:val="24"/>
        </w:rPr>
        <w:t xml:space="preserve">i.e. </w:t>
      </w:r>
      <w:r w:rsidR="0079321A">
        <w:rPr>
          <w:rFonts w:ascii="Arial" w:hAnsi="Arial" w:cs="Arial"/>
          <w:sz w:val="24"/>
          <w:szCs w:val="24"/>
        </w:rPr>
        <w:t xml:space="preserve">written </w:t>
      </w:r>
      <w:r w:rsidR="0079321A">
        <w:rPr>
          <w:rFonts w:ascii="Arial" w:hAnsi="Arial" w:cs="Arial"/>
          <w:sz w:val="24"/>
          <w:szCs w:val="24"/>
        </w:rPr>
        <w:lastRenderedPageBreak/>
        <w:t>communication, critical thinking, legal knowledge, conceptual thinking, technology skills, etc)</w:t>
      </w:r>
      <w:r>
        <w:rPr>
          <w:rFonts w:ascii="Arial" w:hAnsi="Arial" w:cs="Arial"/>
          <w:sz w:val="24"/>
          <w:szCs w:val="24"/>
        </w:rPr>
        <w:t xml:space="preserve">. </w:t>
      </w:r>
      <w:r w:rsidR="00E97D14">
        <w:rPr>
          <w:rFonts w:ascii="Arial" w:hAnsi="Arial" w:cs="Arial"/>
          <w:sz w:val="24"/>
          <w:szCs w:val="24"/>
        </w:rPr>
        <w:t>They should also have interviewing skills which is the key element of gathering information and evidence. The forensic accountant must have expertise in interviewing people who are important to their investigation and to obtain a confession in a way this is admissible in court.</w:t>
      </w:r>
    </w:p>
    <w:p w:rsidR="00B93E34" w:rsidRDefault="00B81865"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Qualities of the mind and body the a forensic accountant should possess in order to carry out their job effectively are: financial audit techniques are designed to report significant financial misstatements rather than to detect fraud specifically, detection of fraud might be accidental or aided by a tip, detection of fraud relies more on creative thinking and innovation than on scientific principles, a successful fraud investigation is a result of intelligence, persistence, determination and self-confidence, and forensic accountants and fraud auditors should possess logic, problem-solving tactics and detective skills.</w:t>
      </w:r>
    </w:p>
    <w:p w:rsidR="003F56DE" w:rsidRDefault="00B93E34"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Stages of a typical forensic investigation is: accepting the investigation, planning the investigation, gathering evidence, reporting and court proceedings. </w:t>
      </w:r>
      <w:r>
        <w:rPr>
          <w:rFonts w:ascii="Arial" w:hAnsi="Arial" w:cs="Arial"/>
          <w:sz w:val="24"/>
          <w:szCs w:val="24"/>
        </w:rPr>
        <w:br/>
        <w:t>The first stage of investigation is to determine whether the investigating team has the required experience and skills to undertake the job as well as ensuring that ethical dilemmas are avoided.  Next, the investigating team must determine the objectives of their assignment. These include: to identify the type of fraud that has been committed, the period of time for which it has been committed, the way in which it has been concealed, to reveal the people involved in the fraud, to determine the financial loss incurred by the organisation, to gather evidence of fraud to present in court, and to suggest ways of preventing the future occurrence of fraud. The third stage is gathering the evidence. If the evidence proves to be inconclusive and insufficient, or if the chain of custody is not followed, the evidence may be challenged in court and even deemed inadmissible. The client will then expect a full report summarising the evidence obtained</w:t>
      </w:r>
      <w:r w:rsidR="004C4328">
        <w:rPr>
          <w:rFonts w:ascii="Arial" w:hAnsi="Arial" w:cs="Arial"/>
          <w:sz w:val="24"/>
          <w:szCs w:val="24"/>
        </w:rPr>
        <w:t xml:space="preserve">, the extent of the losses incurred, the company’s control </w:t>
      </w:r>
      <w:r w:rsidR="004C4328">
        <w:rPr>
          <w:rFonts w:ascii="Arial" w:hAnsi="Arial" w:cs="Arial"/>
          <w:sz w:val="24"/>
          <w:szCs w:val="24"/>
        </w:rPr>
        <w:lastRenderedPageBreak/>
        <w:t>mechanisms that were broken down by the perpetrators to commit fraud, the manner in which the fraud was conducted and so on.</w:t>
      </w:r>
      <w:r w:rsidR="003F56DE">
        <w:rPr>
          <w:rFonts w:ascii="Arial" w:hAnsi="Arial" w:cs="Arial"/>
          <w:sz w:val="24"/>
          <w:szCs w:val="24"/>
        </w:rPr>
        <w:t xml:space="preserve"> The report may also contain recommendations and suggestions to improve internal controls for fraud prevention. The whole investigation leads to a court case in which the evidence fathered will be presented.</w:t>
      </w:r>
    </w:p>
    <w:p w:rsidR="00491981" w:rsidRPr="00217585" w:rsidRDefault="00EC2736" w:rsidP="00B808A8">
      <w:pPr>
        <w:pStyle w:val="ListParagraph"/>
        <w:numPr>
          <w:ilvl w:val="0"/>
          <w:numId w:val="2"/>
        </w:numPr>
        <w:spacing w:line="360" w:lineRule="auto"/>
        <w:jc w:val="both"/>
        <w:rPr>
          <w:rFonts w:ascii="Arial" w:hAnsi="Arial" w:cs="Arial"/>
          <w:sz w:val="24"/>
          <w:szCs w:val="24"/>
        </w:rPr>
      </w:pPr>
      <w:r w:rsidRPr="00217585">
        <w:rPr>
          <w:rFonts w:ascii="Arial" w:hAnsi="Arial" w:cs="Arial"/>
          <w:sz w:val="24"/>
          <w:szCs w:val="24"/>
        </w:rPr>
        <w:t xml:space="preserve">Forensic accountants are trained in carrying out investigations, providing solutions to disputed accounting problems, formulating expert reports, gathering evidence and presenting it in court, and making court appearances as witnesses. </w:t>
      </w:r>
      <w:r w:rsidR="00980D4C" w:rsidRPr="00217585">
        <w:rPr>
          <w:rFonts w:ascii="Arial" w:hAnsi="Arial" w:cs="Arial"/>
          <w:sz w:val="24"/>
          <w:szCs w:val="24"/>
        </w:rPr>
        <w:t xml:space="preserve">They may specialise in areas such as insurance claims, fraud, royalty claims, personal injury claims, etc. </w:t>
      </w:r>
      <w:r w:rsidR="00980D4C" w:rsidRPr="00217585">
        <w:rPr>
          <w:rFonts w:ascii="Arial" w:hAnsi="Arial" w:cs="Arial"/>
          <w:sz w:val="24"/>
          <w:szCs w:val="24"/>
        </w:rPr>
        <w:br/>
        <w:t xml:space="preserve">Fraud auditing is an area of forensic accounting. It deals with criminal activities restricted to fraud. </w:t>
      </w:r>
      <w:r w:rsidR="00980D4C" w:rsidRPr="00217585">
        <w:rPr>
          <w:rFonts w:ascii="Arial" w:hAnsi="Arial" w:cs="Arial"/>
          <w:sz w:val="24"/>
          <w:szCs w:val="24"/>
        </w:rPr>
        <w:br/>
        <w:t>Financial auditors refer to the process of evaluating the compliance of financial information with regulatory standards, usually for public companies, by an external independent entity.</w:t>
      </w:r>
      <w:r w:rsidR="008F07D7" w:rsidRPr="00217585">
        <w:rPr>
          <w:rFonts w:ascii="Arial" w:hAnsi="Arial" w:cs="Arial"/>
          <w:sz w:val="24"/>
          <w:szCs w:val="24"/>
        </w:rPr>
        <w:t xml:space="preserve"> </w:t>
      </w:r>
    </w:p>
    <w:p w:rsidR="00BB31ED" w:rsidRDefault="00491981" w:rsidP="00BB31ED">
      <w:pPr>
        <w:spacing w:line="360" w:lineRule="auto"/>
        <w:rPr>
          <w:rFonts w:ascii="Arial" w:hAnsi="Arial" w:cs="Arial"/>
          <w:sz w:val="24"/>
          <w:szCs w:val="24"/>
          <w:u w:val="single"/>
        </w:rPr>
      </w:pPr>
      <w:r w:rsidRPr="00BB31ED">
        <w:rPr>
          <w:rFonts w:ascii="Arial" w:hAnsi="Arial" w:cs="Arial"/>
          <w:sz w:val="24"/>
          <w:szCs w:val="24"/>
          <w:u w:val="single"/>
        </w:rPr>
        <w:t>Case Study:</w:t>
      </w:r>
      <w:r w:rsidR="004C4328" w:rsidRPr="00BB31ED">
        <w:rPr>
          <w:rFonts w:ascii="Arial" w:hAnsi="Arial" w:cs="Arial"/>
          <w:sz w:val="24"/>
          <w:szCs w:val="24"/>
          <w:u w:val="single"/>
        </w:rPr>
        <w:t xml:space="preserve"> </w:t>
      </w:r>
    </w:p>
    <w:p w:rsidR="00BB31ED" w:rsidRDefault="00BB31ED" w:rsidP="008F07D7">
      <w:pPr>
        <w:pStyle w:val="ListParagraph"/>
        <w:numPr>
          <w:ilvl w:val="0"/>
          <w:numId w:val="4"/>
        </w:numPr>
        <w:spacing w:line="360" w:lineRule="auto"/>
        <w:rPr>
          <w:rFonts w:ascii="Arial" w:hAnsi="Arial" w:cs="Arial"/>
          <w:sz w:val="24"/>
          <w:szCs w:val="24"/>
        </w:rPr>
      </w:pPr>
      <w:r w:rsidRPr="00BB31ED">
        <w:rPr>
          <w:rFonts w:ascii="Arial" w:hAnsi="Arial" w:cs="Arial"/>
          <w:sz w:val="24"/>
          <w:szCs w:val="24"/>
        </w:rPr>
        <w:t>T</w:t>
      </w:r>
      <w:r w:rsidR="00EE6D0C" w:rsidRPr="00BB31ED">
        <w:rPr>
          <w:rFonts w:ascii="Arial" w:hAnsi="Arial" w:cs="Arial"/>
          <w:sz w:val="24"/>
          <w:szCs w:val="24"/>
        </w:rPr>
        <w:t>he investigation of the case is in relation to corruption and in particular conflict of interest.</w:t>
      </w:r>
      <w:r w:rsidR="008F07D7">
        <w:rPr>
          <w:rFonts w:ascii="Arial" w:hAnsi="Arial" w:cs="Arial"/>
          <w:sz w:val="24"/>
          <w:szCs w:val="24"/>
        </w:rPr>
        <w:t xml:space="preserve"> Conflict of interest occurs when a person exerts his influence to achieve undisclosed personal benefits, which may not necessarily be of a monetary nature, wh</w:t>
      </w:r>
      <w:r w:rsidR="00A4532F">
        <w:rPr>
          <w:rFonts w:ascii="Arial" w:hAnsi="Arial" w:cs="Arial"/>
          <w:sz w:val="24"/>
          <w:szCs w:val="24"/>
        </w:rPr>
        <w:t>ile affecting the organisation.</w:t>
      </w:r>
      <w:r w:rsidR="00A4532F">
        <w:rPr>
          <w:rFonts w:ascii="Arial" w:hAnsi="Arial" w:cs="Arial"/>
          <w:sz w:val="24"/>
          <w:szCs w:val="24"/>
        </w:rPr>
        <w:br/>
        <w:t>The first stage of the investigation is to determine whether the investigating team has the required experience and skills to undertake the job.</w:t>
      </w:r>
      <w:r w:rsidR="005C0773">
        <w:rPr>
          <w:rFonts w:ascii="Arial" w:hAnsi="Arial" w:cs="Arial"/>
          <w:sz w:val="24"/>
          <w:szCs w:val="24"/>
        </w:rPr>
        <w:t xml:space="preserve"> They then need to identify the type of fraud that has been committed (in this case we know it is a matter of corruption, conflicts of interest), the period of time for which it has been committed, and the way in which it has been concealed.</w:t>
      </w:r>
      <w:r w:rsidR="0023734A">
        <w:rPr>
          <w:rFonts w:ascii="Arial" w:hAnsi="Arial" w:cs="Arial"/>
          <w:sz w:val="24"/>
          <w:szCs w:val="24"/>
        </w:rPr>
        <w:t xml:space="preserve"> The forensic accountant would begin by identifying the possible fraud scheme, the possible manner in which fraud was carried out, and the procedures that might prove or disprove alleged fraud.</w:t>
      </w:r>
    </w:p>
    <w:p w:rsidR="00A4532F" w:rsidRDefault="005C0773" w:rsidP="008F07D7">
      <w:pPr>
        <w:pStyle w:val="ListParagraph"/>
        <w:numPr>
          <w:ilvl w:val="0"/>
          <w:numId w:val="4"/>
        </w:numPr>
        <w:spacing w:line="360" w:lineRule="auto"/>
        <w:rPr>
          <w:rFonts w:ascii="Arial" w:hAnsi="Arial" w:cs="Arial"/>
          <w:sz w:val="24"/>
          <w:szCs w:val="24"/>
        </w:rPr>
      </w:pPr>
      <w:r>
        <w:rPr>
          <w:rFonts w:ascii="Arial" w:hAnsi="Arial" w:cs="Arial"/>
          <w:sz w:val="24"/>
          <w:szCs w:val="24"/>
        </w:rPr>
        <w:t>The investigating team must be very careful while gathering evidence and should ensure the proper chain of custody is observed.</w:t>
      </w:r>
      <w:r w:rsidR="001D2468">
        <w:rPr>
          <w:rFonts w:ascii="Arial" w:hAnsi="Arial" w:cs="Arial"/>
          <w:sz w:val="24"/>
          <w:szCs w:val="24"/>
        </w:rPr>
        <w:t xml:space="preserve"> In the case of the administrator, the relevant documents which can help disclose the </w:t>
      </w:r>
      <w:r w:rsidR="001D2468">
        <w:rPr>
          <w:rFonts w:ascii="Arial" w:hAnsi="Arial" w:cs="Arial"/>
          <w:sz w:val="24"/>
          <w:szCs w:val="24"/>
        </w:rPr>
        <w:lastRenderedPageBreak/>
        <w:t>administrators fraud activities could be the expense sheets as</w:t>
      </w:r>
      <w:r w:rsidR="0023734A">
        <w:rPr>
          <w:rFonts w:ascii="Arial" w:hAnsi="Arial" w:cs="Arial"/>
          <w:sz w:val="24"/>
          <w:szCs w:val="24"/>
        </w:rPr>
        <w:t xml:space="preserve"> well as the receipts attached. This will enable the investigator to check all the receipts and to see whether they are work or personal related. It will also show if any of the expenses were overstated.</w:t>
      </w:r>
      <w:r w:rsidR="001D2468">
        <w:rPr>
          <w:rFonts w:ascii="Arial" w:hAnsi="Arial" w:cs="Arial"/>
          <w:sz w:val="24"/>
          <w:szCs w:val="24"/>
        </w:rPr>
        <w:t xml:space="preserve"> </w:t>
      </w:r>
    </w:p>
    <w:p w:rsidR="00A4532F" w:rsidRDefault="00A4532F" w:rsidP="008F07D7">
      <w:pPr>
        <w:pStyle w:val="ListParagraph"/>
        <w:numPr>
          <w:ilvl w:val="0"/>
          <w:numId w:val="4"/>
        </w:numPr>
        <w:spacing w:line="360" w:lineRule="auto"/>
        <w:rPr>
          <w:rFonts w:ascii="Arial" w:hAnsi="Arial" w:cs="Arial"/>
          <w:sz w:val="24"/>
          <w:szCs w:val="24"/>
        </w:rPr>
      </w:pPr>
      <w:r>
        <w:rPr>
          <w:rFonts w:ascii="Arial" w:hAnsi="Arial" w:cs="Arial"/>
          <w:sz w:val="24"/>
          <w:szCs w:val="24"/>
        </w:rPr>
        <w:t>If a forensic accountant is chosen, then they must be hired externally</w:t>
      </w:r>
      <w:r w:rsidR="005C0773">
        <w:rPr>
          <w:rFonts w:ascii="Arial" w:hAnsi="Arial" w:cs="Arial"/>
          <w:sz w:val="24"/>
          <w:szCs w:val="24"/>
        </w:rPr>
        <w:t>. This is because if an internal fo</w:t>
      </w:r>
      <w:bookmarkStart w:id="0" w:name="_GoBack"/>
      <w:bookmarkEnd w:id="0"/>
      <w:r w:rsidR="005C0773">
        <w:rPr>
          <w:rFonts w:ascii="Arial" w:hAnsi="Arial" w:cs="Arial"/>
          <w:sz w:val="24"/>
          <w:szCs w:val="24"/>
        </w:rPr>
        <w:t>rensic accountant is chosen to investigate, then the investigating firm will be vulnerable to bias if it is investigating the same company that it audits. This would be unethical</w:t>
      </w:r>
      <w:r w:rsidR="0023734A">
        <w:rPr>
          <w:rFonts w:ascii="Arial" w:hAnsi="Arial" w:cs="Arial"/>
          <w:sz w:val="24"/>
          <w:szCs w:val="24"/>
        </w:rPr>
        <w:t>. Forensic accountants are not just accounting experts but they are also well versed in legal matters and are able to provide assistance to lawyers.</w:t>
      </w:r>
    </w:p>
    <w:p w:rsidR="00A4532F" w:rsidRDefault="00A4532F" w:rsidP="008F07D7">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Yes. The administrator should be interviewed. </w:t>
      </w:r>
      <w:r w:rsidR="00151F6E">
        <w:rPr>
          <w:rFonts w:ascii="Arial" w:hAnsi="Arial" w:cs="Arial"/>
          <w:sz w:val="24"/>
          <w:szCs w:val="24"/>
        </w:rPr>
        <w:t xml:space="preserve">Interviewing is one of the key elements of gathering information and evidence. </w:t>
      </w:r>
      <w:r>
        <w:rPr>
          <w:rFonts w:ascii="Arial" w:hAnsi="Arial" w:cs="Arial"/>
          <w:sz w:val="24"/>
          <w:szCs w:val="24"/>
        </w:rPr>
        <w:t xml:space="preserve">This should be done </w:t>
      </w:r>
      <w:r w:rsidR="00151F6E">
        <w:rPr>
          <w:rFonts w:ascii="Arial" w:hAnsi="Arial" w:cs="Arial"/>
          <w:sz w:val="24"/>
          <w:szCs w:val="24"/>
        </w:rPr>
        <w:t>at the stage of gathering evidence.</w:t>
      </w:r>
      <w:r w:rsidR="008122A4">
        <w:rPr>
          <w:rFonts w:ascii="Arial" w:hAnsi="Arial" w:cs="Arial"/>
          <w:sz w:val="24"/>
          <w:szCs w:val="24"/>
        </w:rPr>
        <w:t xml:space="preserve"> The forensic accountant will need to apply the interviewing skills at a time in the investigation when evidence is being developed around the motive and opportunity for the crime and the benefit derived from it. Forensic accountants should understand and clarify any assumptions they have made during the course of the investigation to provide sufficient support during litigation.</w:t>
      </w:r>
      <w:r w:rsidR="00151F6E">
        <w:rPr>
          <w:rFonts w:ascii="Arial" w:hAnsi="Arial" w:cs="Arial"/>
          <w:sz w:val="24"/>
          <w:szCs w:val="24"/>
        </w:rPr>
        <w:t xml:space="preserve"> It is of the utmost importance that the forensic accountant obtains a confession in a way that is admissible in court.</w:t>
      </w:r>
    </w:p>
    <w:p w:rsidR="00151F6E" w:rsidRDefault="00151F6E" w:rsidP="00151F6E">
      <w:pPr>
        <w:spacing w:line="360" w:lineRule="auto"/>
        <w:rPr>
          <w:rFonts w:ascii="Arial" w:hAnsi="Arial" w:cs="Arial"/>
          <w:sz w:val="24"/>
          <w:szCs w:val="24"/>
        </w:rPr>
      </w:pPr>
    </w:p>
    <w:p w:rsidR="000C2E3E" w:rsidRPr="00B0415E" w:rsidRDefault="000C2E3E" w:rsidP="000C2E3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0C2E3E" w:rsidRPr="00B0415E" w:rsidRDefault="000C2E3E" w:rsidP="000C2E3E">
      <w:pPr>
        <w:autoSpaceDE w:val="0"/>
        <w:autoSpaceDN w:val="0"/>
        <w:adjustRightInd w:val="0"/>
        <w:spacing w:after="0" w:line="240" w:lineRule="auto"/>
        <w:rPr>
          <w:rFonts w:cs="CalvertMT-Bold"/>
          <w:b/>
          <w:bCs/>
          <w:color w:val="001AE6"/>
          <w:lang w:val="en-US"/>
        </w:rPr>
      </w:pPr>
    </w:p>
    <w:p w:rsidR="000C2E3E" w:rsidRPr="00B0415E" w:rsidRDefault="000C2E3E" w:rsidP="000C2E3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C2E3E" w:rsidRPr="00B0415E" w:rsidRDefault="000C2E3E" w:rsidP="000C2E3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70748F" w:rsidRPr="00B0415E" w:rsidTr="00C25F64">
        <w:tc>
          <w:tcPr>
            <w:tcW w:w="2310" w:type="dxa"/>
            <w:shd w:val="clear" w:color="auto" w:fill="D9D9D9" w:themeFill="background1" w:themeFillShade="D9"/>
          </w:tcPr>
          <w:p w:rsidR="000C2E3E" w:rsidRPr="00B0415E" w:rsidRDefault="000C2E3E" w:rsidP="00C25F64">
            <w:pPr>
              <w:rPr>
                <w:rFonts w:cs="Bliss-Regular"/>
                <w:color w:val="000000"/>
              </w:rPr>
            </w:pPr>
            <w:r w:rsidRPr="00B0415E">
              <w:rPr>
                <w:rFonts w:cs="Bliss-Regular"/>
                <w:color w:val="000000"/>
              </w:rPr>
              <w:t>Student Signature</w:t>
            </w:r>
          </w:p>
        </w:tc>
        <w:tc>
          <w:tcPr>
            <w:tcW w:w="4035" w:type="dxa"/>
          </w:tcPr>
          <w:p w:rsidR="000C2E3E" w:rsidRPr="00B0415E" w:rsidRDefault="000C2E3E" w:rsidP="00C25F64">
            <w:pPr>
              <w:rPr>
                <w:rFonts w:cs="Bliss-Regular"/>
                <w:color w:val="000000"/>
              </w:rPr>
            </w:pPr>
            <w:r>
              <w:rPr>
                <w:rFonts w:cs="Bliss-Regular"/>
                <w:color w:val="000000"/>
              </w:rPr>
              <w:t>Dhvanisha Thacker</w:t>
            </w:r>
          </w:p>
        </w:tc>
        <w:tc>
          <w:tcPr>
            <w:tcW w:w="1276" w:type="dxa"/>
            <w:shd w:val="clear" w:color="auto" w:fill="D9D9D9" w:themeFill="background1" w:themeFillShade="D9"/>
          </w:tcPr>
          <w:p w:rsidR="000C2E3E" w:rsidRPr="00B0415E" w:rsidRDefault="000C2E3E" w:rsidP="00C25F64">
            <w:pPr>
              <w:rPr>
                <w:rFonts w:cs="Bliss-Regular"/>
                <w:color w:val="000000"/>
              </w:rPr>
            </w:pPr>
            <w:r w:rsidRPr="00B0415E">
              <w:rPr>
                <w:rFonts w:cs="Bliss-Regular"/>
                <w:color w:val="000000"/>
              </w:rPr>
              <w:t>Date</w:t>
            </w:r>
          </w:p>
        </w:tc>
        <w:tc>
          <w:tcPr>
            <w:tcW w:w="1621" w:type="dxa"/>
          </w:tcPr>
          <w:p w:rsidR="000C2E3E" w:rsidRPr="00B0415E" w:rsidRDefault="0070748F" w:rsidP="00C25F64">
            <w:pPr>
              <w:rPr>
                <w:rFonts w:cs="Bliss-Regular"/>
                <w:color w:val="000000"/>
              </w:rPr>
            </w:pPr>
            <w:r>
              <w:rPr>
                <w:rFonts w:cs="Bliss-Regular"/>
                <w:color w:val="000000"/>
              </w:rPr>
              <w:t>28.10.2016</w:t>
            </w:r>
          </w:p>
        </w:tc>
      </w:tr>
    </w:tbl>
    <w:p w:rsidR="000C2E3E" w:rsidRPr="00B0415E" w:rsidRDefault="000C2E3E" w:rsidP="000C2E3E">
      <w:pPr>
        <w:rPr>
          <w:rFonts w:cs="Bliss-Regular"/>
          <w:color w:val="000000"/>
          <w:lang w:val="en-US"/>
        </w:rPr>
      </w:pPr>
    </w:p>
    <w:p w:rsidR="000C2E3E" w:rsidRPr="00B0415E" w:rsidRDefault="000C2E3E" w:rsidP="000C2E3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0C2E3E" w:rsidRPr="00B0415E" w:rsidTr="00C25F64">
        <w:trPr>
          <w:trHeight w:val="249"/>
        </w:trPr>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Total Marks</w:t>
            </w:r>
          </w:p>
        </w:tc>
        <w:tc>
          <w:tcPr>
            <w:tcW w:w="4621" w:type="dxa"/>
          </w:tcPr>
          <w:p w:rsidR="000C2E3E" w:rsidRPr="00B0415E" w:rsidRDefault="000C2E3E" w:rsidP="00C25F64">
            <w:pPr>
              <w:rPr>
                <w:rFonts w:cs="Times New Roman"/>
                <w:szCs w:val="32"/>
              </w:rPr>
            </w:pPr>
          </w:p>
        </w:tc>
      </w:tr>
      <w:tr w:rsidR="000C2E3E" w:rsidRPr="00B0415E" w:rsidTr="00C25F64">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Marks Obtained</w:t>
            </w:r>
          </w:p>
        </w:tc>
        <w:tc>
          <w:tcPr>
            <w:tcW w:w="4621" w:type="dxa"/>
          </w:tcPr>
          <w:p w:rsidR="000C2E3E" w:rsidRPr="00B0415E" w:rsidRDefault="000C2E3E" w:rsidP="00C25F64">
            <w:pPr>
              <w:rPr>
                <w:rFonts w:cs="Times New Roman"/>
                <w:szCs w:val="32"/>
              </w:rPr>
            </w:pPr>
          </w:p>
        </w:tc>
      </w:tr>
      <w:tr w:rsidR="000C2E3E" w:rsidRPr="00B0415E" w:rsidTr="00C25F64">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Percentage / Grade</w:t>
            </w:r>
          </w:p>
        </w:tc>
        <w:tc>
          <w:tcPr>
            <w:tcW w:w="4621" w:type="dxa"/>
          </w:tcPr>
          <w:p w:rsidR="000C2E3E" w:rsidRPr="00B0415E" w:rsidRDefault="000C2E3E" w:rsidP="00C25F64">
            <w:pPr>
              <w:rPr>
                <w:rFonts w:cs="Times New Roman"/>
                <w:szCs w:val="32"/>
              </w:rPr>
            </w:pPr>
          </w:p>
        </w:tc>
      </w:tr>
    </w:tbl>
    <w:p w:rsidR="00151F6E" w:rsidRPr="00151F6E" w:rsidRDefault="00151F6E" w:rsidP="00151F6E">
      <w:pPr>
        <w:spacing w:line="360" w:lineRule="auto"/>
        <w:rPr>
          <w:rFonts w:ascii="Arial" w:hAnsi="Arial" w:cs="Arial"/>
          <w:sz w:val="24"/>
          <w:szCs w:val="24"/>
        </w:rPr>
      </w:pPr>
    </w:p>
    <w:sectPr w:rsidR="00151F6E" w:rsidRPr="00151F6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5B7" w:rsidRDefault="004445B7" w:rsidP="005A12E1">
      <w:pPr>
        <w:spacing w:after="0" w:line="240" w:lineRule="auto"/>
      </w:pPr>
      <w:r>
        <w:separator/>
      </w:r>
    </w:p>
  </w:endnote>
  <w:endnote w:type="continuationSeparator" w:id="0">
    <w:p w:rsidR="004445B7" w:rsidRDefault="004445B7" w:rsidP="005A1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5B7" w:rsidRDefault="004445B7" w:rsidP="005A12E1">
      <w:pPr>
        <w:spacing w:after="0" w:line="240" w:lineRule="auto"/>
      </w:pPr>
      <w:r>
        <w:separator/>
      </w:r>
    </w:p>
  </w:footnote>
  <w:footnote w:type="continuationSeparator" w:id="0">
    <w:p w:rsidR="004445B7" w:rsidRDefault="004445B7" w:rsidP="005A1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183859"/>
      <w:docPartObj>
        <w:docPartGallery w:val="Page Numbers (Top of Page)"/>
        <w:docPartUnique/>
      </w:docPartObj>
    </w:sdtPr>
    <w:sdtEndPr>
      <w:rPr>
        <w:rFonts w:ascii="Arial" w:hAnsi="Arial" w:cs="Arial"/>
        <w:noProof/>
      </w:rPr>
    </w:sdtEndPr>
    <w:sdtContent>
      <w:p w:rsidR="005A12E1" w:rsidRPr="005A12E1" w:rsidRDefault="005A12E1">
        <w:pPr>
          <w:pStyle w:val="Header"/>
          <w:jc w:val="right"/>
          <w:rPr>
            <w:rFonts w:ascii="Arial" w:hAnsi="Arial" w:cs="Arial"/>
            <w:noProof/>
            <w:sz w:val="24"/>
            <w:szCs w:val="24"/>
          </w:rPr>
        </w:pPr>
        <w:r w:rsidRPr="005A12E1">
          <w:rPr>
            <w:rFonts w:ascii="Arial" w:hAnsi="Arial" w:cs="Arial"/>
            <w:sz w:val="24"/>
            <w:szCs w:val="24"/>
          </w:rPr>
          <w:fldChar w:fldCharType="begin"/>
        </w:r>
        <w:r w:rsidRPr="005A12E1">
          <w:rPr>
            <w:rFonts w:ascii="Arial" w:hAnsi="Arial" w:cs="Arial"/>
            <w:sz w:val="24"/>
            <w:szCs w:val="24"/>
          </w:rPr>
          <w:instrText xml:space="preserve"> PAGE   \* MERGEFORMAT </w:instrText>
        </w:r>
        <w:r w:rsidRPr="005A12E1">
          <w:rPr>
            <w:rFonts w:ascii="Arial" w:hAnsi="Arial" w:cs="Arial"/>
            <w:sz w:val="24"/>
            <w:szCs w:val="24"/>
          </w:rPr>
          <w:fldChar w:fldCharType="separate"/>
        </w:r>
        <w:r w:rsidR="003051C2">
          <w:rPr>
            <w:rFonts w:ascii="Arial" w:hAnsi="Arial" w:cs="Arial"/>
            <w:noProof/>
            <w:sz w:val="24"/>
            <w:szCs w:val="24"/>
          </w:rPr>
          <w:t>4</w:t>
        </w:r>
        <w:r w:rsidRPr="005A12E1">
          <w:rPr>
            <w:rFonts w:ascii="Arial" w:hAnsi="Arial" w:cs="Arial"/>
            <w:noProof/>
            <w:sz w:val="24"/>
            <w:szCs w:val="24"/>
          </w:rPr>
          <w:fldChar w:fldCharType="end"/>
        </w:r>
      </w:p>
      <w:p w:rsidR="005A12E1" w:rsidRPr="005A12E1" w:rsidRDefault="005A12E1">
        <w:pPr>
          <w:pStyle w:val="Header"/>
          <w:jc w:val="right"/>
          <w:rPr>
            <w:rFonts w:ascii="Arial" w:hAnsi="Arial" w:cs="Arial"/>
            <w:noProof/>
            <w:sz w:val="24"/>
            <w:szCs w:val="24"/>
          </w:rPr>
        </w:pPr>
        <w:r w:rsidRPr="005A12E1">
          <w:rPr>
            <w:rFonts w:ascii="Arial" w:hAnsi="Arial" w:cs="Arial"/>
            <w:noProof/>
            <w:sz w:val="24"/>
            <w:szCs w:val="24"/>
          </w:rPr>
          <w:t>Name: Dhvanisha Thacker</w:t>
        </w:r>
        <w:r w:rsidRPr="005A12E1">
          <w:rPr>
            <w:rFonts w:ascii="Arial" w:hAnsi="Arial" w:cs="Arial"/>
            <w:noProof/>
            <w:sz w:val="24"/>
            <w:szCs w:val="24"/>
          </w:rPr>
          <w:br/>
          <w:t>Student Number: 3062</w:t>
        </w:r>
      </w:p>
      <w:p w:rsidR="005A12E1" w:rsidRPr="005A12E1" w:rsidRDefault="005A12E1">
        <w:pPr>
          <w:pStyle w:val="Header"/>
          <w:jc w:val="right"/>
          <w:rPr>
            <w:rFonts w:ascii="Arial" w:hAnsi="Arial" w:cs="Arial"/>
          </w:rPr>
        </w:pPr>
        <w:r w:rsidRPr="005A12E1">
          <w:rPr>
            <w:rFonts w:ascii="Arial" w:hAnsi="Arial" w:cs="Arial"/>
            <w:noProof/>
            <w:sz w:val="24"/>
            <w:szCs w:val="24"/>
          </w:rPr>
          <w:t>Assignment 1</w:t>
        </w:r>
      </w:p>
    </w:sdtContent>
  </w:sdt>
  <w:p w:rsidR="005A12E1" w:rsidRDefault="005A12E1" w:rsidP="005A12E1">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E1ACD"/>
    <w:multiLevelType w:val="hybridMultilevel"/>
    <w:tmpl w:val="B552C39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A380556"/>
    <w:multiLevelType w:val="hybridMultilevel"/>
    <w:tmpl w:val="7BCE1D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341B31"/>
    <w:multiLevelType w:val="hybridMultilevel"/>
    <w:tmpl w:val="7BCE1D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083C4B"/>
    <w:multiLevelType w:val="hybridMultilevel"/>
    <w:tmpl w:val="430EFE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2E1"/>
    <w:rsid w:val="000B2BD6"/>
    <w:rsid w:val="000C2E3E"/>
    <w:rsid w:val="000D05F8"/>
    <w:rsid w:val="00104906"/>
    <w:rsid w:val="00141CC4"/>
    <w:rsid w:val="00151F6E"/>
    <w:rsid w:val="001D2468"/>
    <w:rsid w:val="00217585"/>
    <w:rsid w:val="0023734A"/>
    <w:rsid w:val="003051C2"/>
    <w:rsid w:val="00355CB1"/>
    <w:rsid w:val="003651C5"/>
    <w:rsid w:val="003F56DE"/>
    <w:rsid w:val="004445B7"/>
    <w:rsid w:val="00491981"/>
    <w:rsid w:val="004C4328"/>
    <w:rsid w:val="005A12E1"/>
    <w:rsid w:val="005B5591"/>
    <w:rsid w:val="005C0773"/>
    <w:rsid w:val="00691FE2"/>
    <w:rsid w:val="0070748F"/>
    <w:rsid w:val="0079321A"/>
    <w:rsid w:val="008122A4"/>
    <w:rsid w:val="008F07D7"/>
    <w:rsid w:val="00980D4C"/>
    <w:rsid w:val="00A11ABE"/>
    <w:rsid w:val="00A4532F"/>
    <w:rsid w:val="00AA3C65"/>
    <w:rsid w:val="00AC2D44"/>
    <w:rsid w:val="00B81865"/>
    <w:rsid w:val="00B934AB"/>
    <w:rsid w:val="00B93E34"/>
    <w:rsid w:val="00BB31ED"/>
    <w:rsid w:val="00C22776"/>
    <w:rsid w:val="00CC1361"/>
    <w:rsid w:val="00D5065E"/>
    <w:rsid w:val="00E97D14"/>
    <w:rsid w:val="00EC2736"/>
    <w:rsid w:val="00EE6D0C"/>
    <w:rsid w:val="00EF2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C67B2-B0B4-408D-8853-0704ABE7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2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2E1"/>
  </w:style>
  <w:style w:type="paragraph" w:styleId="Footer">
    <w:name w:val="footer"/>
    <w:basedOn w:val="Normal"/>
    <w:link w:val="FooterChar"/>
    <w:uiPriority w:val="99"/>
    <w:unhideWhenUsed/>
    <w:rsid w:val="005A1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2E1"/>
  </w:style>
  <w:style w:type="paragraph" w:styleId="ListParagraph">
    <w:name w:val="List Paragraph"/>
    <w:basedOn w:val="Normal"/>
    <w:uiPriority w:val="34"/>
    <w:qFormat/>
    <w:rsid w:val="000B2BD6"/>
    <w:pPr>
      <w:ind w:left="720"/>
      <w:contextualSpacing/>
    </w:pPr>
  </w:style>
  <w:style w:type="paragraph" w:customStyle="1" w:styleId="Default">
    <w:name w:val="Default"/>
    <w:rsid w:val="008122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122A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1</Pages>
  <Words>1131</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Alpha-Account</dc:creator>
  <cp:keywords/>
  <dc:description/>
  <cp:lastModifiedBy>Alpha-Account</cp:lastModifiedBy>
  <cp:revision>29</cp:revision>
  <dcterms:created xsi:type="dcterms:W3CDTF">2016-10-26T08:59:00Z</dcterms:created>
  <dcterms:modified xsi:type="dcterms:W3CDTF">2016-10-28T10:27:00Z</dcterms:modified>
</cp:coreProperties>
</file>